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1291A" w14:textId="16BF0B6F" w:rsidR="005504AD" w:rsidRDefault="005504AD" w:rsidP="006C41AD">
      <w:pPr>
        <w:jc w:val="both"/>
        <w:rPr>
          <w:rFonts w:ascii="Times New Roman" w:hAnsi="Times New Roman" w:cs="Times New Roman"/>
          <w:sz w:val="24"/>
          <w:szCs w:val="24"/>
        </w:rPr>
      </w:pPr>
    </w:p>
    <w:p w14:paraId="3A26692E" w14:textId="77777777" w:rsidR="00F701AE" w:rsidRDefault="00F701AE" w:rsidP="006C41AD">
      <w:pPr>
        <w:jc w:val="both"/>
        <w:rPr>
          <w:rFonts w:ascii="Times New Roman" w:hAnsi="Times New Roman" w:cs="Times New Roman"/>
          <w:sz w:val="24"/>
          <w:szCs w:val="24"/>
        </w:rPr>
      </w:pPr>
    </w:p>
    <w:p w14:paraId="378D7A3A" w14:textId="4996D4F7" w:rsidR="005504AD" w:rsidRDefault="005504AD" w:rsidP="006C41AD">
      <w:pPr>
        <w:jc w:val="both"/>
        <w:rPr>
          <w:rFonts w:ascii="Times New Roman" w:hAnsi="Times New Roman" w:cs="Times New Roman"/>
          <w:sz w:val="24"/>
          <w:szCs w:val="24"/>
        </w:rPr>
      </w:pPr>
    </w:p>
    <w:p w14:paraId="3A74F607" w14:textId="340F2C68" w:rsidR="005504AD" w:rsidRDefault="005504AD" w:rsidP="006C41AD">
      <w:pPr>
        <w:jc w:val="both"/>
        <w:rPr>
          <w:rFonts w:ascii="Times New Roman" w:hAnsi="Times New Roman" w:cs="Times New Roman"/>
          <w:sz w:val="24"/>
          <w:szCs w:val="24"/>
        </w:rPr>
      </w:pPr>
    </w:p>
    <w:p w14:paraId="45275EA8" w14:textId="12673ACF" w:rsidR="005504AD" w:rsidRDefault="005504AD" w:rsidP="006C41AD">
      <w:pPr>
        <w:jc w:val="both"/>
        <w:rPr>
          <w:rFonts w:ascii="Times New Roman" w:hAnsi="Times New Roman" w:cs="Times New Roman"/>
          <w:sz w:val="24"/>
          <w:szCs w:val="24"/>
        </w:rPr>
      </w:pPr>
    </w:p>
    <w:p w14:paraId="1D47E0A2" w14:textId="77777777" w:rsidR="005504AD" w:rsidRDefault="005504AD" w:rsidP="006C41AD">
      <w:pPr>
        <w:jc w:val="both"/>
        <w:rPr>
          <w:rFonts w:ascii="Times New Roman" w:hAnsi="Times New Roman" w:cs="Times New Roman"/>
          <w:sz w:val="24"/>
          <w:szCs w:val="24"/>
        </w:rPr>
      </w:pPr>
    </w:p>
    <w:p w14:paraId="7541CFC2" w14:textId="78CC466D" w:rsidR="005504AD" w:rsidRDefault="005504AD" w:rsidP="00AA5926">
      <w:pPr>
        <w:pStyle w:val="Ttulo1"/>
        <w:numPr>
          <w:ilvl w:val="0"/>
          <w:numId w:val="0"/>
        </w:numPr>
        <w:ind w:left="714"/>
      </w:pPr>
    </w:p>
    <w:p w14:paraId="797BC22B" w14:textId="77777777" w:rsidR="004864A8" w:rsidRDefault="004864A8" w:rsidP="006E54C1">
      <w:pPr>
        <w:jc w:val="center"/>
        <w:rPr>
          <w:rFonts w:ascii="Times New Roman" w:hAnsi="Times New Roman" w:cs="Times New Roman"/>
          <w:b/>
          <w:bCs/>
          <w:color w:val="2E74B5" w:themeColor="accent5" w:themeShade="BF"/>
          <w:sz w:val="28"/>
          <w:szCs w:val="28"/>
        </w:rPr>
      </w:pPr>
    </w:p>
    <w:p w14:paraId="50E3C0C8" w14:textId="77777777" w:rsidR="004864A8" w:rsidRDefault="004864A8" w:rsidP="006E54C1">
      <w:pPr>
        <w:jc w:val="center"/>
        <w:rPr>
          <w:rFonts w:ascii="Times New Roman" w:hAnsi="Times New Roman" w:cs="Times New Roman"/>
          <w:b/>
          <w:bCs/>
          <w:color w:val="2E74B5" w:themeColor="accent5" w:themeShade="BF"/>
          <w:sz w:val="28"/>
          <w:szCs w:val="28"/>
        </w:rPr>
      </w:pPr>
    </w:p>
    <w:p w14:paraId="0DA1158A" w14:textId="1BD4E1B6" w:rsidR="00B93FAC" w:rsidRPr="00157305" w:rsidRDefault="005504AD" w:rsidP="006E54C1">
      <w:pPr>
        <w:jc w:val="center"/>
        <w:rPr>
          <w:rFonts w:ascii="Times New Roman" w:hAnsi="Times New Roman" w:cs="Times New Roman"/>
          <w:b/>
          <w:bCs/>
          <w:color w:val="2E74B5" w:themeColor="accent5" w:themeShade="BF"/>
          <w:sz w:val="28"/>
          <w:szCs w:val="28"/>
        </w:rPr>
      </w:pPr>
      <w:r w:rsidRPr="00157305">
        <w:rPr>
          <w:rFonts w:ascii="Times New Roman" w:hAnsi="Times New Roman" w:cs="Times New Roman"/>
          <w:b/>
          <w:bCs/>
          <w:color w:val="2E74B5" w:themeColor="accent5" w:themeShade="BF"/>
          <w:sz w:val="28"/>
          <w:szCs w:val="28"/>
        </w:rPr>
        <w:t xml:space="preserve">INFORMACIÓN </w:t>
      </w:r>
      <w:r w:rsidR="00B93FAC" w:rsidRPr="00157305">
        <w:rPr>
          <w:rFonts w:ascii="Times New Roman" w:hAnsi="Times New Roman" w:cs="Times New Roman"/>
          <w:b/>
          <w:bCs/>
          <w:color w:val="2E74B5" w:themeColor="accent5" w:themeShade="BF"/>
          <w:sz w:val="28"/>
          <w:szCs w:val="28"/>
        </w:rPr>
        <w:t xml:space="preserve">INSTITUCIONAL </w:t>
      </w:r>
    </w:p>
    <w:p w14:paraId="4FB6B4AA" w14:textId="61ACCB3B" w:rsidR="005504AD" w:rsidRPr="00157305" w:rsidRDefault="005504AD" w:rsidP="006E54C1">
      <w:pPr>
        <w:jc w:val="center"/>
        <w:rPr>
          <w:rFonts w:ascii="Times New Roman" w:hAnsi="Times New Roman" w:cs="Times New Roman"/>
          <w:b/>
          <w:bCs/>
          <w:color w:val="2E74B5" w:themeColor="accent5" w:themeShade="BF"/>
          <w:sz w:val="28"/>
          <w:szCs w:val="28"/>
        </w:rPr>
      </w:pPr>
      <w:r w:rsidRPr="00157305">
        <w:rPr>
          <w:rFonts w:ascii="Times New Roman" w:hAnsi="Times New Roman" w:cs="Times New Roman"/>
          <w:b/>
          <w:bCs/>
          <w:color w:val="2E74B5" w:themeColor="accent5" w:themeShade="BF"/>
          <w:sz w:val="28"/>
          <w:szCs w:val="28"/>
        </w:rPr>
        <w:t>II INFORME DE GOBIERNO</w:t>
      </w:r>
      <w:r w:rsidR="006E54C1" w:rsidRPr="00157305">
        <w:rPr>
          <w:rFonts w:ascii="Times New Roman" w:hAnsi="Times New Roman" w:cs="Times New Roman"/>
          <w:b/>
          <w:bCs/>
          <w:color w:val="2E74B5" w:themeColor="accent5" w:themeShade="BF"/>
          <w:sz w:val="28"/>
          <w:szCs w:val="28"/>
        </w:rPr>
        <w:t xml:space="preserve"> 2021</w:t>
      </w:r>
    </w:p>
    <w:p w14:paraId="470BE769" w14:textId="67693B2B" w:rsidR="005504AD" w:rsidRDefault="005504AD" w:rsidP="006C41AD">
      <w:pPr>
        <w:jc w:val="both"/>
        <w:rPr>
          <w:rFonts w:ascii="Times New Roman" w:hAnsi="Times New Roman" w:cs="Times New Roman"/>
          <w:sz w:val="24"/>
          <w:szCs w:val="24"/>
        </w:rPr>
      </w:pPr>
    </w:p>
    <w:p w14:paraId="36A36F60" w14:textId="77777777" w:rsidR="005504AD" w:rsidRDefault="005504AD" w:rsidP="006C41AD">
      <w:pPr>
        <w:jc w:val="both"/>
        <w:rPr>
          <w:rFonts w:ascii="Times New Roman" w:hAnsi="Times New Roman" w:cs="Times New Roman"/>
          <w:sz w:val="24"/>
          <w:szCs w:val="24"/>
        </w:rPr>
      </w:pPr>
    </w:p>
    <w:p w14:paraId="6056C459" w14:textId="77777777" w:rsidR="005504AD" w:rsidRDefault="005504AD" w:rsidP="006C41AD">
      <w:pPr>
        <w:jc w:val="both"/>
        <w:rPr>
          <w:rFonts w:ascii="Times New Roman" w:hAnsi="Times New Roman" w:cs="Times New Roman"/>
          <w:sz w:val="24"/>
          <w:szCs w:val="24"/>
        </w:rPr>
      </w:pPr>
    </w:p>
    <w:p w14:paraId="47930640" w14:textId="77777777" w:rsidR="005504AD" w:rsidRDefault="005504AD" w:rsidP="006C41AD">
      <w:pPr>
        <w:jc w:val="both"/>
        <w:rPr>
          <w:rFonts w:ascii="Times New Roman" w:hAnsi="Times New Roman" w:cs="Times New Roman"/>
          <w:sz w:val="24"/>
          <w:szCs w:val="24"/>
        </w:rPr>
      </w:pPr>
    </w:p>
    <w:p w14:paraId="7C402507" w14:textId="77777777" w:rsidR="005504AD" w:rsidRDefault="005504AD" w:rsidP="006C41AD">
      <w:pPr>
        <w:jc w:val="both"/>
        <w:rPr>
          <w:rFonts w:ascii="Times New Roman" w:hAnsi="Times New Roman" w:cs="Times New Roman"/>
          <w:sz w:val="24"/>
          <w:szCs w:val="24"/>
        </w:rPr>
      </w:pPr>
    </w:p>
    <w:p w14:paraId="093B5FD4" w14:textId="77777777" w:rsidR="005504AD" w:rsidRDefault="005504AD" w:rsidP="006C41AD">
      <w:pPr>
        <w:jc w:val="both"/>
        <w:rPr>
          <w:rFonts w:ascii="Times New Roman" w:hAnsi="Times New Roman" w:cs="Times New Roman"/>
          <w:sz w:val="24"/>
          <w:szCs w:val="24"/>
        </w:rPr>
      </w:pPr>
    </w:p>
    <w:p w14:paraId="093F894E" w14:textId="77777777" w:rsidR="005504AD" w:rsidRDefault="005504AD" w:rsidP="006C41AD">
      <w:pPr>
        <w:jc w:val="both"/>
        <w:rPr>
          <w:rFonts w:ascii="Times New Roman" w:hAnsi="Times New Roman" w:cs="Times New Roman"/>
          <w:sz w:val="24"/>
          <w:szCs w:val="24"/>
        </w:rPr>
      </w:pPr>
    </w:p>
    <w:p w14:paraId="71ECFA50" w14:textId="77777777" w:rsidR="005504AD" w:rsidRDefault="005504AD" w:rsidP="006C41AD">
      <w:pPr>
        <w:jc w:val="both"/>
        <w:rPr>
          <w:rFonts w:ascii="Times New Roman" w:hAnsi="Times New Roman" w:cs="Times New Roman"/>
          <w:sz w:val="24"/>
          <w:szCs w:val="24"/>
        </w:rPr>
      </w:pPr>
    </w:p>
    <w:p w14:paraId="137876C4" w14:textId="77777777" w:rsidR="005504AD" w:rsidRPr="005A7EE5" w:rsidRDefault="005504AD" w:rsidP="005A7EE5">
      <w:pPr>
        <w:jc w:val="center"/>
        <w:rPr>
          <w:rFonts w:ascii="Times New Roman" w:hAnsi="Times New Roman" w:cs="Times New Roman"/>
          <w:sz w:val="24"/>
          <w:szCs w:val="24"/>
        </w:rPr>
      </w:pPr>
    </w:p>
    <w:p w14:paraId="17F25E0E" w14:textId="77777777" w:rsidR="00A33151" w:rsidRDefault="00A33151" w:rsidP="005A7EE5">
      <w:pPr>
        <w:jc w:val="center"/>
        <w:rPr>
          <w:rFonts w:ascii="Times New Roman" w:hAnsi="Times New Roman" w:cs="Times New Roman"/>
          <w:sz w:val="24"/>
          <w:szCs w:val="24"/>
        </w:rPr>
      </w:pPr>
    </w:p>
    <w:p w14:paraId="21914ABE" w14:textId="3B7523FC" w:rsidR="005504AD" w:rsidRPr="006B4435" w:rsidRDefault="00AA5926" w:rsidP="005A7EE5">
      <w:pPr>
        <w:jc w:val="center"/>
        <w:rPr>
          <w:color w:val="2F5496" w:themeColor="accent1" w:themeShade="BF"/>
        </w:rPr>
      </w:pPr>
      <w:r w:rsidRPr="006B4435">
        <w:rPr>
          <w:rFonts w:ascii="Times New Roman" w:hAnsi="Times New Roman" w:cs="Times New Roman"/>
          <w:color w:val="2F5496" w:themeColor="accent1" w:themeShade="BF"/>
          <w:sz w:val="24"/>
          <w:szCs w:val="24"/>
        </w:rPr>
        <w:t>OCTUBRE 2021</w:t>
      </w:r>
    </w:p>
    <w:p w14:paraId="19CF49BD" w14:textId="2398BAAB" w:rsidR="00AA5926" w:rsidRDefault="00AA5926" w:rsidP="006C41AD">
      <w:pPr>
        <w:jc w:val="both"/>
        <w:rPr>
          <w:rFonts w:ascii="Times New Roman" w:hAnsi="Times New Roman" w:cs="Times New Roman"/>
          <w:sz w:val="24"/>
          <w:szCs w:val="24"/>
        </w:rPr>
      </w:pPr>
    </w:p>
    <w:p w14:paraId="350F7999" w14:textId="601017DC" w:rsidR="006C41AD" w:rsidRPr="009A0DD2" w:rsidRDefault="00C1550B" w:rsidP="0066647E">
      <w:pPr>
        <w:pStyle w:val="Ttulo1"/>
        <w:numPr>
          <w:ilvl w:val="0"/>
          <w:numId w:val="0"/>
        </w:numPr>
        <w:jc w:val="center"/>
        <w:rPr>
          <w:b/>
          <w:bCs/>
        </w:rPr>
      </w:pPr>
      <w:bookmarkStart w:id="0" w:name="_Toc86311093"/>
      <w:bookmarkStart w:id="1" w:name="_Toc86317600"/>
      <w:r w:rsidRPr="009A0DD2">
        <w:rPr>
          <w:b/>
          <w:bCs/>
        </w:rPr>
        <w:t>INDICE</w:t>
      </w:r>
      <w:bookmarkEnd w:id="0"/>
      <w:bookmarkEnd w:id="1"/>
    </w:p>
    <w:p w14:paraId="0E547FBC" w14:textId="5AB5198D" w:rsidR="00A35C21" w:rsidRPr="000471B4" w:rsidRDefault="00A35C21" w:rsidP="00605BC9">
      <w:pPr>
        <w:rPr>
          <w:rFonts w:ascii="Times New Roman" w:hAnsi="Times New Roman" w:cs="Times New Roman"/>
          <w:sz w:val="24"/>
          <w:szCs w:val="24"/>
        </w:rPr>
      </w:pPr>
    </w:p>
    <w:sdt>
      <w:sdtPr>
        <w:rPr>
          <w:rFonts w:ascii="Times New Roman" w:eastAsiaTheme="minorHAnsi" w:hAnsi="Times New Roman" w:cs="Times New Roman"/>
          <w:color w:val="auto"/>
          <w:sz w:val="24"/>
          <w:szCs w:val="24"/>
          <w:lang w:val="es-ES" w:eastAsia="en-US"/>
        </w:rPr>
        <w:id w:val="-1732997655"/>
        <w:docPartObj>
          <w:docPartGallery w:val="Table of Contents"/>
          <w:docPartUnique/>
        </w:docPartObj>
      </w:sdtPr>
      <w:sdtEndPr>
        <w:rPr>
          <w:b/>
          <w:bCs/>
        </w:rPr>
      </w:sdtEndPr>
      <w:sdtContent>
        <w:p w14:paraId="449B473E" w14:textId="74A57D0D" w:rsidR="000D2950" w:rsidRPr="00984782" w:rsidRDefault="000D2950">
          <w:pPr>
            <w:pStyle w:val="TtuloTDC"/>
            <w:rPr>
              <w:rFonts w:ascii="Times New Roman" w:hAnsi="Times New Roman" w:cs="Times New Roman"/>
              <w:sz w:val="24"/>
              <w:szCs w:val="24"/>
            </w:rPr>
          </w:pPr>
        </w:p>
        <w:p w14:paraId="6A15489D" w14:textId="49506D51" w:rsidR="00217223" w:rsidRDefault="000D2950">
          <w:pPr>
            <w:pStyle w:val="TDC1"/>
            <w:rPr>
              <w:rFonts w:eastAsiaTheme="minorEastAsia"/>
              <w:noProof/>
              <w:lang w:eastAsia="es-GT"/>
            </w:rPr>
          </w:pPr>
          <w:r w:rsidRPr="00984782">
            <w:fldChar w:fldCharType="begin"/>
          </w:r>
          <w:r w:rsidRPr="00984782">
            <w:instrText xml:space="preserve"> TOC \o "1-3" \h \z \u </w:instrText>
          </w:r>
          <w:r w:rsidRPr="00984782">
            <w:fldChar w:fldCharType="separate"/>
          </w:r>
        </w:p>
        <w:p w14:paraId="4D8FA546" w14:textId="7B5F4C9D" w:rsidR="00217223" w:rsidRPr="00217223" w:rsidRDefault="00217223">
          <w:pPr>
            <w:pStyle w:val="TDC1"/>
            <w:rPr>
              <w:rFonts w:ascii="Times New Roman" w:eastAsiaTheme="minorEastAsia" w:hAnsi="Times New Roman" w:cs="Times New Roman"/>
              <w:noProof/>
              <w:color w:val="2E74B5" w:themeColor="accent5" w:themeShade="BF"/>
              <w:sz w:val="24"/>
              <w:szCs w:val="24"/>
              <w:lang w:eastAsia="es-GT"/>
            </w:rPr>
          </w:pPr>
          <w:hyperlink w:anchor="_Toc86317601" w:history="1">
            <w:r w:rsidRPr="00217223">
              <w:rPr>
                <w:rStyle w:val="Hipervnculo"/>
                <w:rFonts w:ascii="Times New Roman" w:hAnsi="Times New Roman" w:cs="Times New Roman"/>
                <w:b/>
                <w:bCs/>
                <w:noProof/>
                <w:color w:val="2E74B5" w:themeColor="accent5" w:themeShade="BF"/>
                <w:sz w:val="24"/>
                <w:szCs w:val="24"/>
              </w:rPr>
              <w:t>1.</w:t>
            </w:r>
            <w:r w:rsidRPr="00217223">
              <w:rPr>
                <w:rFonts w:ascii="Times New Roman" w:eastAsiaTheme="minorEastAsia" w:hAnsi="Times New Roman" w:cs="Times New Roman"/>
                <w:noProof/>
                <w:color w:val="2E74B5" w:themeColor="accent5" w:themeShade="BF"/>
                <w:sz w:val="24"/>
                <w:szCs w:val="24"/>
                <w:lang w:eastAsia="es-GT"/>
              </w:rPr>
              <w:tab/>
            </w:r>
            <w:r w:rsidRPr="00217223">
              <w:rPr>
                <w:rStyle w:val="Hipervnculo"/>
                <w:rFonts w:ascii="Times New Roman" w:hAnsi="Times New Roman" w:cs="Times New Roman"/>
                <w:b/>
                <w:bCs/>
                <w:noProof/>
                <w:color w:val="2E74B5" w:themeColor="accent5" w:themeShade="BF"/>
                <w:sz w:val="24"/>
                <w:szCs w:val="24"/>
              </w:rPr>
              <w:t>ACCIONES DESARROLLADAS PARA EL MEJORAMIENTO DE LA GOBERNABILIDAD DEL PAÍS PARA UNA CONVIVENCIA EN PAZ</w:t>
            </w:r>
            <w:r w:rsidRPr="00217223">
              <w:rPr>
                <w:rFonts w:ascii="Times New Roman" w:hAnsi="Times New Roman" w:cs="Times New Roman"/>
                <w:noProof/>
                <w:webHidden/>
                <w:color w:val="2E74B5" w:themeColor="accent5" w:themeShade="BF"/>
                <w:sz w:val="24"/>
                <w:szCs w:val="24"/>
              </w:rPr>
              <w:tab/>
            </w:r>
            <w:r w:rsidRPr="00217223">
              <w:rPr>
                <w:rFonts w:ascii="Times New Roman" w:hAnsi="Times New Roman" w:cs="Times New Roman"/>
                <w:noProof/>
                <w:webHidden/>
                <w:color w:val="2E74B5" w:themeColor="accent5" w:themeShade="BF"/>
                <w:sz w:val="24"/>
                <w:szCs w:val="24"/>
              </w:rPr>
              <w:fldChar w:fldCharType="begin"/>
            </w:r>
            <w:r w:rsidRPr="00217223">
              <w:rPr>
                <w:rFonts w:ascii="Times New Roman" w:hAnsi="Times New Roman" w:cs="Times New Roman"/>
                <w:noProof/>
                <w:webHidden/>
                <w:color w:val="2E74B5" w:themeColor="accent5" w:themeShade="BF"/>
                <w:sz w:val="24"/>
                <w:szCs w:val="24"/>
              </w:rPr>
              <w:instrText xml:space="preserve"> PAGEREF _Toc86317601 \h </w:instrText>
            </w:r>
            <w:r w:rsidRPr="00217223">
              <w:rPr>
                <w:rFonts w:ascii="Times New Roman" w:hAnsi="Times New Roman" w:cs="Times New Roman"/>
                <w:noProof/>
                <w:webHidden/>
                <w:color w:val="2E74B5" w:themeColor="accent5" w:themeShade="BF"/>
                <w:sz w:val="24"/>
                <w:szCs w:val="24"/>
              </w:rPr>
            </w:r>
            <w:r w:rsidRPr="00217223">
              <w:rPr>
                <w:rFonts w:ascii="Times New Roman" w:hAnsi="Times New Roman" w:cs="Times New Roman"/>
                <w:noProof/>
                <w:webHidden/>
                <w:color w:val="2E74B5" w:themeColor="accent5" w:themeShade="BF"/>
                <w:sz w:val="24"/>
                <w:szCs w:val="24"/>
              </w:rPr>
              <w:fldChar w:fldCharType="separate"/>
            </w:r>
            <w:r w:rsidR="00884B8E">
              <w:rPr>
                <w:rFonts w:ascii="Times New Roman" w:hAnsi="Times New Roman" w:cs="Times New Roman"/>
                <w:noProof/>
                <w:webHidden/>
                <w:color w:val="2E74B5" w:themeColor="accent5" w:themeShade="BF"/>
                <w:sz w:val="24"/>
                <w:szCs w:val="24"/>
              </w:rPr>
              <w:t>3</w:t>
            </w:r>
            <w:r w:rsidRPr="00217223">
              <w:rPr>
                <w:rFonts w:ascii="Times New Roman" w:hAnsi="Times New Roman" w:cs="Times New Roman"/>
                <w:noProof/>
                <w:webHidden/>
                <w:color w:val="2E74B5" w:themeColor="accent5" w:themeShade="BF"/>
                <w:sz w:val="24"/>
                <w:szCs w:val="24"/>
              </w:rPr>
              <w:fldChar w:fldCharType="end"/>
            </w:r>
          </w:hyperlink>
        </w:p>
        <w:p w14:paraId="1AC44580" w14:textId="21C76FC5" w:rsidR="00217223" w:rsidRPr="00217223" w:rsidRDefault="00217223">
          <w:pPr>
            <w:pStyle w:val="TDC1"/>
            <w:rPr>
              <w:rFonts w:ascii="Times New Roman" w:eastAsiaTheme="minorEastAsia" w:hAnsi="Times New Roman" w:cs="Times New Roman"/>
              <w:noProof/>
              <w:color w:val="2E74B5" w:themeColor="accent5" w:themeShade="BF"/>
              <w:sz w:val="24"/>
              <w:szCs w:val="24"/>
              <w:lang w:eastAsia="es-GT"/>
            </w:rPr>
          </w:pPr>
          <w:hyperlink w:anchor="_Toc86317602" w:history="1">
            <w:r w:rsidRPr="00217223">
              <w:rPr>
                <w:rStyle w:val="Hipervnculo"/>
                <w:rFonts w:ascii="Times New Roman" w:hAnsi="Times New Roman" w:cs="Times New Roman"/>
                <w:b/>
                <w:bCs/>
                <w:noProof/>
                <w:color w:val="2E74B5" w:themeColor="accent5" w:themeShade="BF"/>
                <w:sz w:val="24"/>
                <w:szCs w:val="24"/>
              </w:rPr>
              <w:t>2.</w:t>
            </w:r>
            <w:r w:rsidRPr="00217223">
              <w:rPr>
                <w:rFonts w:ascii="Times New Roman" w:eastAsiaTheme="minorEastAsia" w:hAnsi="Times New Roman" w:cs="Times New Roman"/>
                <w:noProof/>
                <w:color w:val="2E74B5" w:themeColor="accent5" w:themeShade="BF"/>
                <w:sz w:val="24"/>
                <w:szCs w:val="24"/>
                <w:lang w:eastAsia="es-GT"/>
              </w:rPr>
              <w:tab/>
            </w:r>
            <w:r w:rsidRPr="00217223">
              <w:rPr>
                <w:rStyle w:val="Hipervnculo"/>
                <w:rFonts w:ascii="Times New Roman" w:hAnsi="Times New Roman" w:cs="Times New Roman"/>
                <w:b/>
                <w:bCs/>
                <w:noProof/>
                <w:color w:val="2E74B5" w:themeColor="accent5" w:themeShade="BF"/>
                <w:sz w:val="24"/>
                <w:szCs w:val="24"/>
              </w:rPr>
              <w:t>OTRA INFORMACIÓN RELEVANTE DEL QUEHACER INSTITUCIONAL QUE APORTA AL PILAR DE GOBERNABILIDAD Y SEGURIDAD EN DESARROLLO</w:t>
            </w:r>
            <w:r w:rsidRPr="00217223">
              <w:rPr>
                <w:rFonts w:ascii="Times New Roman" w:hAnsi="Times New Roman" w:cs="Times New Roman"/>
                <w:noProof/>
                <w:webHidden/>
                <w:color w:val="2E74B5" w:themeColor="accent5" w:themeShade="BF"/>
                <w:sz w:val="24"/>
                <w:szCs w:val="24"/>
              </w:rPr>
              <w:tab/>
            </w:r>
            <w:r w:rsidRPr="00217223">
              <w:rPr>
                <w:rFonts w:ascii="Times New Roman" w:hAnsi="Times New Roman" w:cs="Times New Roman"/>
                <w:noProof/>
                <w:webHidden/>
                <w:color w:val="2E74B5" w:themeColor="accent5" w:themeShade="BF"/>
                <w:sz w:val="24"/>
                <w:szCs w:val="24"/>
              </w:rPr>
              <w:fldChar w:fldCharType="begin"/>
            </w:r>
            <w:r w:rsidRPr="00217223">
              <w:rPr>
                <w:rFonts w:ascii="Times New Roman" w:hAnsi="Times New Roman" w:cs="Times New Roman"/>
                <w:noProof/>
                <w:webHidden/>
                <w:color w:val="2E74B5" w:themeColor="accent5" w:themeShade="BF"/>
                <w:sz w:val="24"/>
                <w:szCs w:val="24"/>
              </w:rPr>
              <w:instrText xml:space="preserve"> PAGEREF _Toc86317602 \h </w:instrText>
            </w:r>
            <w:r w:rsidRPr="00217223">
              <w:rPr>
                <w:rFonts w:ascii="Times New Roman" w:hAnsi="Times New Roman" w:cs="Times New Roman"/>
                <w:noProof/>
                <w:webHidden/>
                <w:color w:val="2E74B5" w:themeColor="accent5" w:themeShade="BF"/>
                <w:sz w:val="24"/>
                <w:szCs w:val="24"/>
              </w:rPr>
            </w:r>
            <w:r w:rsidRPr="00217223">
              <w:rPr>
                <w:rFonts w:ascii="Times New Roman" w:hAnsi="Times New Roman" w:cs="Times New Roman"/>
                <w:noProof/>
                <w:webHidden/>
                <w:color w:val="2E74B5" w:themeColor="accent5" w:themeShade="BF"/>
                <w:sz w:val="24"/>
                <w:szCs w:val="24"/>
              </w:rPr>
              <w:fldChar w:fldCharType="separate"/>
            </w:r>
            <w:r w:rsidR="00884B8E">
              <w:rPr>
                <w:rFonts w:ascii="Times New Roman" w:hAnsi="Times New Roman" w:cs="Times New Roman"/>
                <w:noProof/>
                <w:webHidden/>
                <w:color w:val="2E74B5" w:themeColor="accent5" w:themeShade="BF"/>
                <w:sz w:val="24"/>
                <w:szCs w:val="24"/>
              </w:rPr>
              <w:t>7</w:t>
            </w:r>
            <w:r w:rsidRPr="00217223">
              <w:rPr>
                <w:rFonts w:ascii="Times New Roman" w:hAnsi="Times New Roman" w:cs="Times New Roman"/>
                <w:noProof/>
                <w:webHidden/>
                <w:color w:val="2E74B5" w:themeColor="accent5" w:themeShade="BF"/>
                <w:sz w:val="24"/>
                <w:szCs w:val="24"/>
              </w:rPr>
              <w:fldChar w:fldCharType="end"/>
            </w:r>
          </w:hyperlink>
        </w:p>
        <w:p w14:paraId="76AAF585" w14:textId="569737CA" w:rsidR="00217223" w:rsidRPr="00217223" w:rsidRDefault="00217223">
          <w:pPr>
            <w:pStyle w:val="TDC1"/>
            <w:rPr>
              <w:rFonts w:ascii="Times New Roman" w:eastAsiaTheme="minorEastAsia" w:hAnsi="Times New Roman" w:cs="Times New Roman"/>
              <w:noProof/>
              <w:color w:val="2E74B5" w:themeColor="accent5" w:themeShade="BF"/>
              <w:sz w:val="24"/>
              <w:szCs w:val="24"/>
              <w:lang w:eastAsia="es-GT"/>
            </w:rPr>
          </w:pPr>
          <w:hyperlink w:anchor="_Toc86317603" w:history="1">
            <w:r w:rsidRPr="00217223">
              <w:rPr>
                <w:rStyle w:val="Hipervnculo"/>
                <w:rFonts w:ascii="Times New Roman" w:hAnsi="Times New Roman" w:cs="Times New Roman"/>
                <w:b/>
                <w:bCs/>
                <w:noProof/>
                <w:color w:val="2E74B5" w:themeColor="accent5" w:themeShade="BF"/>
                <w:sz w:val="24"/>
                <w:szCs w:val="24"/>
              </w:rPr>
              <w:t>3.</w:t>
            </w:r>
            <w:r w:rsidRPr="00217223">
              <w:rPr>
                <w:rFonts w:ascii="Times New Roman" w:eastAsiaTheme="minorEastAsia" w:hAnsi="Times New Roman" w:cs="Times New Roman"/>
                <w:noProof/>
                <w:color w:val="2E74B5" w:themeColor="accent5" w:themeShade="BF"/>
                <w:sz w:val="24"/>
                <w:szCs w:val="24"/>
                <w:lang w:eastAsia="es-GT"/>
              </w:rPr>
              <w:tab/>
            </w:r>
            <w:r w:rsidRPr="00217223">
              <w:rPr>
                <w:rStyle w:val="Hipervnculo"/>
                <w:rFonts w:ascii="Times New Roman" w:hAnsi="Times New Roman" w:cs="Times New Roman"/>
                <w:b/>
                <w:bCs/>
                <w:noProof/>
                <w:color w:val="2E74B5" w:themeColor="accent5" w:themeShade="BF"/>
                <w:sz w:val="24"/>
                <w:szCs w:val="24"/>
              </w:rPr>
              <w:t>ATENCIÓN DE CASOS DE CONFLICTIVIDAD RELACIONADOS AL MEDIO AMBIENTE Y RECURSOS NATURALES</w:t>
            </w:r>
            <w:r w:rsidRPr="00217223">
              <w:rPr>
                <w:rFonts w:ascii="Times New Roman" w:hAnsi="Times New Roman" w:cs="Times New Roman"/>
                <w:noProof/>
                <w:webHidden/>
                <w:color w:val="2E74B5" w:themeColor="accent5" w:themeShade="BF"/>
                <w:sz w:val="24"/>
                <w:szCs w:val="24"/>
              </w:rPr>
              <w:tab/>
            </w:r>
            <w:r w:rsidRPr="00217223">
              <w:rPr>
                <w:rFonts w:ascii="Times New Roman" w:hAnsi="Times New Roman" w:cs="Times New Roman"/>
                <w:noProof/>
                <w:webHidden/>
                <w:color w:val="2E74B5" w:themeColor="accent5" w:themeShade="BF"/>
                <w:sz w:val="24"/>
                <w:szCs w:val="24"/>
              </w:rPr>
              <w:fldChar w:fldCharType="begin"/>
            </w:r>
            <w:r w:rsidRPr="00217223">
              <w:rPr>
                <w:rFonts w:ascii="Times New Roman" w:hAnsi="Times New Roman" w:cs="Times New Roman"/>
                <w:noProof/>
                <w:webHidden/>
                <w:color w:val="2E74B5" w:themeColor="accent5" w:themeShade="BF"/>
                <w:sz w:val="24"/>
                <w:szCs w:val="24"/>
              </w:rPr>
              <w:instrText xml:space="preserve"> PAGEREF _Toc86317603 \h </w:instrText>
            </w:r>
            <w:r w:rsidRPr="00217223">
              <w:rPr>
                <w:rFonts w:ascii="Times New Roman" w:hAnsi="Times New Roman" w:cs="Times New Roman"/>
                <w:noProof/>
                <w:webHidden/>
                <w:color w:val="2E74B5" w:themeColor="accent5" w:themeShade="BF"/>
                <w:sz w:val="24"/>
                <w:szCs w:val="24"/>
              </w:rPr>
            </w:r>
            <w:r w:rsidRPr="00217223">
              <w:rPr>
                <w:rFonts w:ascii="Times New Roman" w:hAnsi="Times New Roman" w:cs="Times New Roman"/>
                <w:noProof/>
                <w:webHidden/>
                <w:color w:val="2E74B5" w:themeColor="accent5" w:themeShade="BF"/>
                <w:sz w:val="24"/>
                <w:szCs w:val="24"/>
              </w:rPr>
              <w:fldChar w:fldCharType="separate"/>
            </w:r>
            <w:r w:rsidR="00884B8E">
              <w:rPr>
                <w:rFonts w:ascii="Times New Roman" w:hAnsi="Times New Roman" w:cs="Times New Roman"/>
                <w:noProof/>
                <w:webHidden/>
                <w:color w:val="2E74B5" w:themeColor="accent5" w:themeShade="BF"/>
                <w:sz w:val="24"/>
                <w:szCs w:val="24"/>
              </w:rPr>
              <w:t>10</w:t>
            </w:r>
            <w:r w:rsidRPr="00217223">
              <w:rPr>
                <w:rFonts w:ascii="Times New Roman" w:hAnsi="Times New Roman" w:cs="Times New Roman"/>
                <w:noProof/>
                <w:webHidden/>
                <w:color w:val="2E74B5" w:themeColor="accent5" w:themeShade="BF"/>
                <w:sz w:val="24"/>
                <w:szCs w:val="24"/>
              </w:rPr>
              <w:fldChar w:fldCharType="end"/>
            </w:r>
          </w:hyperlink>
        </w:p>
        <w:p w14:paraId="1799EE19" w14:textId="0B247D92" w:rsidR="00217223" w:rsidRPr="00217223" w:rsidRDefault="00217223">
          <w:pPr>
            <w:pStyle w:val="TDC1"/>
            <w:rPr>
              <w:rFonts w:ascii="Times New Roman" w:eastAsiaTheme="minorEastAsia" w:hAnsi="Times New Roman" w:cs="Times New Roman"/>
              <w:noProof/>
              <w:color w:val="2E74B5" w:themeColor="accent5" w:themeShade="BF"/>
              <w:sz w:val="24"/>
              <w:szCs w:val="24"/>
              <w:lang w:eastAsia="es-GT"/>
            </w:rPr>
          </w:pPr>
          <w:hyperlink w:anchor="_Toc86317604" w:history="1">
            <w:r>
              <w:rPr>
                <w:rStyle w:val="Hipervnculo"/>
                <w:rFonts w:ascii="Times New Roman" w:hAnsi="Times New Roman" w:cs="Times New Roman"/>
                <w:b/>
                <w:bCs/>
                <w:noProof/>
                <w:color w:val="2E74B5" w:themeColor="accent5" w:themeShade="BF"/>
                <w:sz w:val="24"/>
                <w:szCs w:val="24"/>
              </w:rPr>
              <w:t xml:space="preserve">4. </w:t>
            </w:r>
            <w:r w:rsidRPr="00217223">
              <w:rPr>
                <w:rFonts w:ascii="Times New Roman" w:eastAsiaTheme="minorEastAsia" w:hAnsi="Times New Roman" w:cs="Times New Roman"/>
                <w:noProof/>
                <w:color w:val="2E74B5" w:themeColor="accent5" w:themeShade="BF"/>
                <w:sz w:val="24"/>
                <w:szCs w:val="24"/>
                <w:lang w:eastAsia="es-GT"/>
              </w:rPr>
              <w:tab/>
            </w:r>
            <w:r w:rsidRPr="00217223">
              <w:rPr>
                <w:rStyle w:val="Hipervnculo"/>
                <w:rFonts w:ascii="Times New Roman" w:hAnsi="Times New Roman" w:cs="Times New Roman"/>
                <w:b/>
                <w:bCs/>
                <w:noProof/>
                <w:color w:val="2E74B5" w:themeColor="accent5" w:themeShade="BF"/>
                <w:sz w:val="24"/>
                <w:szCs w:val="24"/>
              </w:rPr>
              <w:t>ANEXOS</w:t>
            </w:r>
            <w:r w:rsidRPr="00217223">
              <w:rPr>
                <w:rFonts w:ascii="Times New Roman" w:hAnsi="Times New Roman" w:cs="Times New Roman"/>
                <w:noProof/>
                <w:webHidden/>
                <w:color w:val="2E74B5" w:themeColor="accent5" w:themeShade="BF"/>
                <w:sz w:val="24"/>
                <w:szCs w:val="24"/>
              </w:rPr>
              <w:tab/>
            </w:r>
            <w:r w:rsidRPr="00217223">
              <w:rPr>
                <w:rFonts w:ascii="Times New Roman" w:hAnsi="Times New Roman" w:cs="Times New Roman"/>
                <w:noProof/>
                <w:webHidden/>
                <w:color w:val="2E74B5" w:themeColor="accent5" w:themeShade="BF"/>
                <w:sz w:val="24"/>
                <w:szCs w:val="24"/>
              </w:rPr>
              <w:fldChar w:fldCharType="begin"/>
            </w:r>
            <w:r w:rsidRPr="00217223">
              <w:rPr>
                <w:rFonts w:ascii="Times New Roman" w:hAnsi="Times New Roman" w:cs="Times New Roman"/>
                <w:noProof/>
                <w:webHidden/>
                <w:color w:val="2E74B5" w:themeColor="accent5" w:themeShade="BF"/>
                <w:sz w:val="24"/>
                <w:szCs w:val="24"/>
              </w:rPr>
              <w:instrText xml:space="preserve"> PAGEREF _Toc86317604 \h </w:instrText>
            </w:r>
            <w:r w:rsidRPr="00217223">
              <w:rPr>
                <w:rFonts w:ascii="Times New Roman" w:hAnsi="Times New Roman" w:cs="Times New Roman"/>
                <w:noProof/>
                <w:webHidden/>
                <w:color w:val="2E74B5" w:themeColor="accent5" w:themeShade="BF"/>
                <w:sz w:val="24"/>
                <w:szCs w:val="24"/>
              </w:rPr>
            </w:r>
            <w:r w:rsidRPr="00217223">
              <w:rPr>
                <w:rFonts w:ascii="Times New Roman" w:hAnsi="Times New Roman" w:cs="Times New Roman"/>
                <w:noProof/>
                <w:webHidden/>
                <w:color w:val="2E74B5" w:themeColor="accent5" w:themeShade="BF"/>
                <w:sz w:val="24"/>
                <w:szCs w:val="24"/>
              </w:rPr>
              <w:fldChar w:fldCharType="separate"/>
            </w:r>
            <w:r w:rsidR="00884B8E">
              <w:rPr>
                <w:rFonts w:ascii="Times New Roman" w:hAnsi="Times New Roman" w:cs="Times New Roman"/>
                <w:noProof/>
                <w:webHidden/>
                <w:color w:val="2E74B5" w:themeColor="accent5" w:themeShade="BF"/>
                <w:sz w:val="24"/>
                <w:szCs w:val="24"/>
              </w:rPr>
              <w:t>13</w:t>
            </w:r>
            <w:r w:rsidRPr="00217223">
              <w:rPr>
                <w:rFonts w:ascii="Times New Roman" w:hAnsi="Times New Roman" w:cs="Times New Roman"/>
                <w:noProof/>
                <w:webHidden/>
                <w:color w:val="2E74B5" w:themeColor="accent5" w:themeShade="BF"/>
                <w:sz w:val="24"/>
                <w:szCs w:val="24"/>
              </w:rPr>
              <w:fldChar w:fldCharType="end"/>
            </w:r>
          </w:hyperlink>
        </w:p>
        <w:p w14:paraId="1408E3D4" w14:textId="074FF573" w:rsidR="000D2950" w:rsidRPr="000D2950" w:rsidRDefault="000D2950">
          <w:pPr>
            <w:rPr>
              <w:rFonts w:ascii="Times New Roman" w:hAnsi="Times New Roman" w:cs="Times New Roman"/>
              <w:sz w:val="24"/>
              <w:szCs w:val="24"/>
            </w:rPr>
          </w:pPr>
          <w:r w:rsidRPr="00984782">
            <w:rPr>
              <w:rFonts w:ascii="Times New Roman" w:hAnsi="Times New Roman" w:cs="Times New Roman"/>
              <w:b/>
              <w:bCs/>
              <w:sz w:val="24"/>
              <w:szCs w:val="24"/>
              <w:lang w:val="es-ES"/>
            </w:rPr>
            <w:fldChar w:fldCharType="end"/>
          </w:r>
        </w:p>
      </w:sdtContent>
    </w:sdt>
    <w:p w14:paraId="30679110" w14:textId="77777777" w:rsidR="005504AD" w:rsidRDefault="005504AD" w:rsidP="00605BC9">
      <w:pPr>
        <w:rPr>
          <w:rFonts w:ascii="Times New Roman" w:hAnsi="Times New Roman" w:cs="Times New Roman"/>
          <w:sz w:val="24"/>
          <w:szCs w:val="24"/>
        </w:rPr>
      </w:pPr>
    </w:p>
    <w:p w14:paraId="5739ED6E" w14:textId="77777777" w:rsidR="005504AD" w:rsidRDefault="005504AD" w:rsidP="00605BC9">
      <w:pPr>
        <w:rPr>
          <w:rFonts w:ascii="Times New Roman" w:hAnsi="Times New Roman" w:cs="Times New Roman"/>
          <w:sz w:val="24"/>
          <w:szCs w:val="24"/>
        </w:rPr>
      </w:pPr>
    </w:p>
    <w:p w14:paraId="61E88B86" w14:textId="77777777" w:rsidR="005504AD" w:rsidRDefault="005504AD" w:rsidP="00605BC9">
      <w:pPr>
        <w:rPr>
          <w:rFonts w:ascii="Times New Roman" w:hAnsi="Times New Roman" w:cs="Times New Roman"/>
          <w:sz w:val="24"/>
          <w:szCs w:val="24"/>
        </w:rPr>
      </w:pPr>
    </w:p>
    <w:p w14:paraId="1F28FBC3" w14:textId="77777777" w:rsidR="005504AD" w:rsidRDefault="005504AD" w:rsidP="00605BC9">
      <w:pPr>
        <w:rPr>
          <w:rFonts w:ascii="Times New Roman" w:hAnsi="Times New Roman" w:cs="Times New Roman"/>
          <w:sz w:val="24"/>
          <w:szCs w:val="24"/>
        </w:rPr>
      </w:pPr>
    </w:p>
    <w:p w14:paraId="33EE1506" w14:textId="77777777" w:rsidR="005504AD" w:rsidRDefault="005504AD" w:rsidP="00605BC9">
      <w:pPr>
        <w:rPr>
          <w:rFonts w:ascii="Times New Roman" w:hAnsi="Times New Roman" w:cs="Times New Roman"/>
          <w:sz w:val="24"/>
          <w:szCs w:val="24"/>
        </w:rPr>
      </w:pPr>
    </w:p>
    <w:p w14:paraId="2F552CFE" w14:textId="77777777" w:rsidR="005504AD" w:rsidRDefault="005504AD" w:rsidP="00605BC9">
      <w:pPr>
        <w:rPr>
          <w:rFonts w:ascii="Times New Roman" w:hAnsi="Times New Roman" w:cs="Times New Roman"/>
          <w:sz w:val="24"/>
          <w:szCs w:val="24"/>
        </w:rPr>
      </w:pPr>
    </w:p>
    <w:p w14:paraId="6A8DD95E" w14:textId="77777777" w:rsidR="005504AD" w:rsidRDefault="005504AD" w:rsidP="00605BC9">
      <w:pPr>
        <w:rPr>
          <w:rFonts w:ascii="Times New Roman" w:hAnsi="Times New Roman" w:cs="Times New Roman"/>
          <w:sz w:val="24"/>
          <w:szCs w:val="24"/>
        </w:rPr>
      </w:pPr>
    </w:p>
    <w:p w14:paraId="428A7036" w14:textId="77777777" w:rsidR="005504AD" w:rsidRDefault="005504AD" w:rsidP="00605BC9">
      <w:pPr>
        <w:rPr>
          <w:rFonts w:ascii="Times New Roman" w:hAnsi="Times New Roman" w:cs="Times New Roman"/>
          <w:sz w:val="24"/>
          <w:szCs w:val="24"/>
        </w:rPr>
      </w:pPr>
    </w:p>
    <w:p w14:paraId="12E73FE6" w14:textId="61EC63E5" w:rsidR="005504AD" w:rsidRDefault="005504AD" w:rsidP="00605BC9">
      <w:pPr>
        <w:rPr>
          <w:rFonts w:ascii="Times New Roman" w:hAnsi="Times New Roman" w:cs="Times New Roman"/>
          <w:sz w:val="24"/>
          <w:szCs w:val="24"/>
        </w:rPr>
      </w:pPr>
    </w:p>
    <w:p w14:paraId="44C1319E" w14:textId="429943AE" w:rsidR="00157305" w:rsidRDefault="00157305" w:rsidP="00605BC9">
      <w:pPr>
        <w:rPr>
          <w:rFonts w:ascii="Times New Roman" w:hAnsi="Times New Roman" w:cs="Times New Roman"/>
          <w:sz w:val="24"/>
          <w:szCs w:val="24"/>
        </w:rPr>
      </w:pPr>
    </w:p>
    <w:p w14:paraId="4677BB77" w14:textId="019834D7" w:rsidR="005504AD" w:rsidRPr="00C26F00" w:rsidRDefault="00C26F00" w:rsidP="0096508D">
      <w:pPr>
        <w:tabs>
          <w:tab w:val="left" w:pos="2190"/>
        </w:tabs>
        <w:spacing w:after="0" w:line="240" w:lineRule="auto"/>
        <w:rPr>
          <w:rFonts w:ascii="Times New Roman" w:hAnsi="Times New Roman" w:cs="Times New Roman"/>
          <w:b/>
          <w:bCs/>
          <w:color w:val="2F5496" w:themeColor="accent1" w:themeShade="BF"/>
          <w:sz w:val="28"/>
          <w:szCs w:val="28"/>
        </w:rPr>
      </w:pPr>
      <w:r w:rsidRPr="00C26F00">
        <w:rPr>
          <w:rFonts w:ascii="Times New Roman" w:hAnsi="Times New Roman" w:cs="Times New Roman"/>
          <w:b/>
          <w:bCs/>
          <w:color w:val="2F5496" w:themeColor="accent1" w:themeShade="BF"/>
          <w:sz w:val="28"/>
          <w:szCs w:val="28"/>
        </w:rPr>
        <w:lastRenderedPageBreak/>
        <w:t>PARTE SUSTANTIVA</w:t>
      </w:r>
    </w:p>
    <w:p w14:paraId="0019976E" w14:textId="5D2F8216" w:rsidR="005151D5" w:rsidRDefault="00524E82" w:rsidP="00965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Guía </w:t>
      </w:r>
      <w:r w:rsidR="00C1550B">
        <w:rPr>
          <w:rFonts w:ascii="Times New Roman" w:hAnsi="Times New Roman" w:cs="Times New Roman"/>
          <w:sz w:val="24"/>
          <w:szCs w:val="24"/>
        </w:rPr>
        <w:t xml:space="preserve">proporcionada </w:t>
      </w:r>
      <w:r>
        <w:rPr>
          <w:rFonts w:ascii="Times New Roman" w:hAnsi="Times New Roman" w:cs="Times New Roman"/>
          <w:sz w:val="24"/>
          <w:szCs w:val="24"/>
        </w:rPr>
        <w:t xml:space="preserve">para la entrega de información para </w:t>
      </w:r>
      <w:r w:rsidR="00F701AE">
        <w:rPr>
          <w:rFonts w:ascii="Times New Roman" w:hAnsi="Times New Roman" w:cs="Times New Roman"/>
          <w:sz w:val="24"/>
          <w:szCs w:val="24"/>
        </w:rPr>
        <w:t xml:space="preserve">II </w:t>
      </w:r>
      <w:r w:rsidR="00296A78">
        <w:rPr>
          <w:rFonts w:ascii="Times New Roman" w:hAnsi="Times New Roman" w:cs="Times New Roman"/>
          <w:sz w:val="24"/>
          <w:szCs w:val="24"/>
        </w:rPr>
        <w:t>Informe de</w:t>
      </w:r>
      <w:r w:rsidR="00F701AE">
        <w:rPr>
          <w:rFonts w:ascii="Times New Roman" w:hAnsi="Times New Roman" w:cs="Times New Roman"/>
          <w:sz w:val="24"/>
          <w:szCs w:val="24"/>
        </w:rPr>
        <w:t xml:space="preserve"> Gobierno</w:t>
      </w:r>
      <w:r>
        <w:rPr>
          <w:rFonts w:ascii="Times New Roman" w:hAnsi="Times New Roman" w:cs="Times New Roman"/>
          <w:sz w:val="24"/>
          <w:szCs w:val="24"/>
        </w:rPr>
        <w:t>,</w:t>
      </w:r>
      <w:r w:rsidR="00F701AE">
        <w:rPr>
          <w:rFonts w:ascii="Times New Roman" w:hAnsi="Times New Roman" w:cs="Times New Roman"/>
          <w:sz w:val="24"/>
          <w:szCs w:val="24"/>
        </w:rPr>
        <w:t xml:space="preserve"> Año 2021, </w:t>
      </w:r>
      <w:r>
        <w:rPr>
          <w:rFonts w:ascii="Times New Roman" w:hAnsi="Times New Roman" w:cs="Times New Roman"/>
          <w:sz w:val="24"/>
          <w:szCs w:val="24"/>
        </w:rPr>
        <w:t>l</w:t>
      </w:r>
      <w:r w:rsidR="005151D5" w:rsidRPr="005151D5">
        <w:rPr>
          <w:rFonts w:ascii="Times New Roman" w:hAnsi="Times New Roman" w:cs="Times New Roman"/>
          <w:sz w:val="24"/>
          <w:szCs w:val="24"/>
        </w:rPr>
        <w:t xml:space="preserve">a Comisión Presidencial por la </w:t>
      </w:r>
      <w:r w:rsidR="00F701AE">
        <w:rPr>
          <w:rFonts w:ascii="Times New Roman" w:hAnsi="Times New Roman" w:cs="Times New Roman"/>
          <w:sz w:val="24"/>
          <w:szCs w:val="24"/>
        </w:rPr>
        <w:t>P</w:t>
      </w:r>
      <w:r w:rsidR="005151D5" w:rsidRPr="005151D5">
        <w:rPr>
          <w:rFonts w:ascii="Times New Roman" w:hAnsi="Times New Roman" w:cs="Times New Roman"/>
          <w:sz w:val="24"/>
          <w:szCs w:val="24"/>
        </w:rPr>
        <w:t xml:space="preserve">az y los </w:t>
      </w:r>
      <w:r w:rsidR="00A87C2F">
        <w:rPr>
          <w:rFonts w:ascii="Times New Roman" w:hAnsi="Times New Roman" w:cs="Times New Roman"/>
          <w:sz w:val="24"/>
          <w:szCs w:val="24"/>
        </w:rPr>
        <w:t>D</w:t>
      </w:r>
      <w:r w:rsidR="005151D5" w:rsidRPr="005151D5">
        <w:rPr>
          <w:rFonts w:ascii="Times New Roman" w:hAnsi="Times New Roman" w:cs="Times New Roman"/>
          <w:sz w:val="24"/>
          <w:szCs w:val="24"/>
        </w:rPr>
        <w:t xml:space="preserve">erechos </w:t>
      </w:r>
      <w:r w:rsidR="00A87C2F">
        <w:rPr>
          <w:rFonts w:ascii="Times New Roman" w:hAnsi="Times New Roman" w:cs="Times New Roman"/>
          <w:sz w:val="24"/>
          <w:szCs w:val="24"/>
        </w:rPr>
        <w:t>H</w:t>
      </w:r>
      <w:r w:rsidR="005151D5" w:rsidRPr="005151D5">
        <w:rPr>
          <w:rFonts w:ascii="Times New Roman" w:hAnsi="Times New Roman" w:cs="Times New Roman"/>
          <w:sz w:val="24"/>
          <w:szCs w:val="24"/>
        </w:rPr>
        <w:t xml:space="preserve">umanos </w:t>
      </w:r>
      <w:r w:rsidR="00A87C2F">
        <w:rPr>
          <w:rFonts w:ascii="Times New Roman" w:hAnsi="Times New Roman" w:cs="Times New Roman"/>
          <w:sz w:val="24"/>
          <w:szCs w:val="24"/>
        </w:rPr>
        <w:t xml:space="preserve">-COPADEH-, </w:t>
      </w:r>
      <w:r w:rsidR="00A46AE4">
        <w:rPr>
          <w:rFonts w:ascii="Times New Roman" w:hAnsi="Times New Roman" w:cs="Times New Roman"/>
          <w:sz w:val="24"/>
          <w:szCs w:val="24"/>
        </w:rPr>
        <w:t xml:space="preserve">remite la </w:t>
      </w:r>
      <w:r w:rsidR="005151D5">
        <w:rPr>
          <w:rFonts w:ascii="Times New Roman" w:hAnsi="Times New Roman" w:cs="Times New Roman"/>
          <w:sz w:val="24"/>
          <w:szCs w:val="24"/>
        </w:rPr>
        <w:t>información</w:t>
      </w:r>
      <w:r w:rsidR="00404A10">
        <w:rPr>
          <w:rFonts w:ascii="Times New Roman" w:hAnsi="Times New Roman" w:cs="Times New Roman"/>
          <w:sz w:val="24"/>
          <w:szCs w:val="24"/>
        </w:rPr>
        <w:t xml:space="preserve"> </w:t>
      </w:r>
      <w:r w:rsidR="00A46AE4">
        <w:rPr>
          <w:rFonts w:ascii="Times New Roman" w:hAnsi="Times New Roman" w:cs="Times New Roman"/>
          <w:sz w:val="24"/>
          <w:szCs w:val="24"/>
        </w:rPr>
        <w:t>institucional</w:t>
      </w:r>
      <w:r w:rsidR="00686B52">
        <w:rPr>
          <w:rFonts w:ascii="Times New Roman" w:hAnsi="Times New Roman" w:cs="Times New Roman"/>
          <w:sz w:val="24"/>
          <w:szCs w:val="24"/>
        </w:rPr>
        <w:t xml:space="preserve"> dentro de la clasificación de </w:t>
      </w:r>
      <w:r w:rsidR="005151D5" w:rsidRPr="005151D5">
        <w:rPr>
          <w:rFonts w:ascii="Times New Roman" w:hAnsi="Times New Roman" w:cs="Times New Roman"/>
          <w:i/>
          <w:iCs/>
          <w:sz w:val="24"/>
          <w:szCs w:val="24"/>
        </w:rPr>
        <w:t>otras acciones</w:t>
      </w:r>
      <w:r w:rsidR="00A46AE4">
        <w:rPr>
          <w:rFonts w:ascii="Times New Roman" w:hAnsi="Times New Roman" w:cs="Times New Roman"/>
          <w:i/>
          <w:iCs/>
          <w:sz w:val="24"/>
          <w:szCs w:val="24"/>
        </w:rPr>
        <w:t>,</w:t>
      </w:r>
      <w:r w:rsidR="005151D5" w:rsidRPr="005151D5">
        <w:rPr>
          <w:rFonts w:ascii="Times New Roman" w:hAnsi="Times New Roman" w:cs="Times New Roman"/>
          <w:i/>
          <w:iCs/>
          <w:sz w:val="24"/>
          <w:szCs w:val="24"/>
        </w:rPr>
        <w:t xml:space="preserve"> </w:t>
      </w:r>
      <w:r w:rsidR="005151D5">
        <w:rPr>
          <w:rFonts w:ascii="Times New Roman" w:hAnsi="Times New Roman" w:cs="Times New Roman"/>
          <w:sz w:val="24"/>
          <w:szCs w:val="24"/>
        </w:rPr>
        <w:t>porque sus intervenciones institucionales aportan de manera indirecta al cumplimiento de las metas estratégicas de la Política General de Gobierno.</w:t>
      </w:r>
    </w:p>
    <w:p w14:paraId="24294894" w14:textId="77777777" w:rsidR="00853CFA" w:rsidRDefault="00853CFA" w:rsidP="0096508D">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7F0A3F" w14:paraId="750A86CB" w14:textId="77777777" w:rsidTr="00C5395D">
        <w:tc>
          <w:tcPr>
            <w:tcW w:w="8828" w:type="dxa"/>
            <w:shd w:val="clear" w:color="auto" w:fill="9CC2E5" w:themeFill="accent5" w:themeFillTint="99"/>
          </w:tcPr>
          <w:p w14:paraId="3DB6498E" w14:textId="77777777" w:rsidR="007F0A3F" w:rsidRDefault="007F0A3F" w:rsidP="0096508D">
            <w:pPr>
              <w:spacing w:after="0" w:line="240" w:lineRule="auto"/>
              <w:rPr>
                <w:rFonts w:ascii="Times New Roman" w:hAnsi="Times New Roman" w:cs="Times New Roman"/>
                <w:b/>
                <w:bCs/>
                <w:sz w:val="24"/>
                <w:szCs w:val="24"/>
              </w:rPr>
            </w:pPr>
            <w:r w:rsidRPr="005151D5">
              <w:rPr>
                <w:rFonts w:ascii="Times New Roman" w:hAnsi="Times New Roman" w:cs="Times New Roman"/>
                <w:b/>
                <w:bCs/>
                <w:sz w:val="24"/>
                <w:szCs w:val="24"/>
              </w:rPr>
              <w:t>CAPÍTULO: Pilar de Gobernabilidad y Seguridad en desarrollo</w:t>
            </w:r>
          </w:p>
          <w:p w14:paraId="7E57454D" w14:textId="056F69B4" w:rsidR="007F0A3F" w:rsidRDefault="007F0A3F" w:rsidP="0096508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Acción estratégica a la que se aporta: </w:t>
            </w:r>
            <w:r w:rsidRPr="001764F4">
              <w:rPr>
                <w:rFonts w:ascii="Times New Roman" w:hAnsi="Times New Roman" w:cs="Times New Roman"/>
                <w:i/>
                <w:iCs/>
                <w:sz w:val="24"/>
                <w:szCs w:val="24"/>
              </w:rPr>
              <w:t>Fortalecer las instancias para la atención de la conflictividad social, para atender y escuchar las demandas sociales y resolver conflictos de manera oportuna y efectiva.</w:t>
            </w:r>
          </w:p>
        </w:tc>
      </w:tr>
    </w:tbl>
    <w:p w14:paraId="30DEF35B" w14:textId="77777777" w:rsidR="00853CFA" w:rsidRDefault="00853CFA" w:rsidP="0096508D">
      <w:pPr>
        <w:spacing w:after="0" w:line="240" w:lineRule="auto"/>
        <w:jc w:val="both"/>
        <w:rPr>
          <w:rFonts w:ascii="Times New Roman" w:hAnsi="Times New Roman" w:cs="Times New Roman"/>
          <w:b/>
          <w:bCs/>
          <w:sz w:val="28"/>
          <w:szCs w:val="28"/>
        </w:rPr>
      </w:pPr>
    </w:p>
    <w:p w14:paraId="61FEA927" w14:textId="4043E004" w:rsidR="00C5395D" w:rsidRPr="00C26F00" w:rsidRDefault="00C5395D" w:rsidP="0096508D">
      <w:pPr>
        <w:pStyle w:val="Ttulo1"/>
        <w:spacing w:line="240" w:lineRule="auto"/>
        <w:ind w:left="227" w:firstLine="0"/>
        <w:rPr>
          <w:b/>
          <w:bCs/>
        </w:rPr>
      </w:pPr>
      <w:bookmarkStart w:id="2" w:name="_Toc86317601"/>
      <w:r w:rsidRPr="00C26F00">
        <w:rPr>
          <w:b/>
          <w:bCs/>
        </w:rPr>
        <w:t>ACCIONES DESARROLLADAS PARA EL MEJORAMIENTO DE LA GOBERNABILIDAD DEL PAÍS PARA UNA CONVIVENCIA EN PAZ</w:t>
      </w:r>
      <w:bookmarkEnd w:id="2"/>
      <w:r w:rsidRPr="00C26F00">
        <w:rPr>
          <w:b/>
          <w:bCs/>
        </w:rPr>
        <w:t xml:space="preserve"> </w:t>
      </w:r>
    </w:p>
    <w:p w14:paraId="06F5C510" w14:textId="77777777" w:rsidR="00C5395D" w:rsidRPr="00C5395D" w:rsidRDefault="00C5395D" w:rsidP="0096508D">
      <w:pPr>
        <w:pStyle w:val="Prrafodelista"/>
        <w:spacing w:after="0" w:line="240" w:lineRule="auto"/>
        <w:jc w:val="both"/>
        <w:rPr>
          <w:rFonts w:ascii="Times New Roman" w:eastAsia="Times New Roman" w:hAnsi="Times New Roman" w:cs="Times New Roman"/>
          <w:b/>
          <w:bCs/>
          <w:sz w:val="28"/>
          <w:szCs w:val="28"/>
          <w:lang w:eastAsia="es-GT"/>
        </w:rPr>
      </w:pPr>
    </w:p>
    <w:p w14:paraId="064D1358" w14:textId="5325BB49" w:rsidR="007F0A3F" w:rsidRPr="00C5395D" w:rsidRDefault="00C5395D" w:rsidP="0096508D">
      <w:pPr>
        <w:pStyle w:val="Prrafodelista"/>
        <w:numPr>
          <w:ilvl w:val="1"/>
          <w:numId w:val="40"/>
        </w:numPr>
        <w:spacing w:after="0" w:line="240" w:lineRule="auto"/>
        <w:ind w:left="426" w:hanging="426"/>
        <w:jc w:val="both"/>
        <w:rPr>
          <w:rFonts w:ascii="Times New Roman" w:hAnsi="Times New Roman" w:cs="Times New Roman"/>
          <w:b/>
          <w:bCs/>
          <w:sz w:val="28"/>
          <w:szCs w:val="28"/>
        </w:rPr>
      </w:pPr>
      <w:r w:rsidRPr="00C5395D">
        <w:rPr>
          <w:rFonts w:ascii="Times New Roman" w:hAnsi="Times New Roman" w:cs="Times New Roman"/>
          <w:b/>
          <w:bCs/>
          <w:sz w:val="28"/>
          <w:szCs w:val="28"/>
        </w:rPr>
        <w:t>Atención oportuna de la conflictividad social, atención de demandas sociales y resolución de conflictos.</w:t>
      </w:r>
    </w:p>
    <w:p w14:paraId="2D5BE64C" w14:textId="77777777" w:rsidR="00303709" w:rsidRDefault="00303709" w:rsidP="0096508D">
      <w:pPr>
        <w:spacing w:after="0" w:line="240" w:lineRule="auto"/>
        <w:jc w:val="both"/>
        <w:rPr>
          <w:rFonts w:ascii="Times New Roman" w:hAnsi="Times New Roman" w:cs="Times New Roman"/>
          <w:b/>
          <w:bCs/>
          <w:sz w:val="28"/>
          <w:szCs w:val="28"/>
        </w:rPr>
      </w:pPr>
    </w:p>
    <w:p w14:paraId="25CA222F" w14:textId="77777777" w:rsidR="0019334D" w:rsidRDefault="007F0A3F" w:rsidP="0096508D">
      <w:pPr>
        <w:spacing w:after="0" w:line="240" w:lineRule="auto"/>
        <w:jc w:val="both"/>
        <w:rPr>
          <w:rFonts w:ascii="Times New Roman" w:hAnsi="Times New Roman"/>
          <w:sz w:val="24"/>
          <w:lang w:val="es-MX"/>
        </w:rPr>
      </w:pPr>
      <w:bookmarkStart w:id="3" w:name="_Toc374451391"/>
      <w:bookmarkStart w:id="4" w:name="_Toc374452096"/>
      <w:r w:rsidRPr="004C52E9">
        <w:rPr>
          <w:rFonts w:ascii="Times New Roman" w:hAnsi="Times New Roman"/>
          <w:sz w:val="24"/>
          <w:lang w:val="es-MX"/>
        </w:rPr>
        <w:t>Para el abordaje de la Conflictividad del País</w:t>
      </w:r>
      <w:r w:rsidR="00686B52">
        <w:rPr>
          <w:rFonts w:ascii="Times New Roman" w:hAnsi="Times New Roman"/>
          <w:sz w:val="24"/>
          <w:lang w:val="es-MX"/>
        </w:rPr>
        <w:t>,</w:t>
      </w:r>
      <w:r w:rsidRPr="004C52E9">
        <w:rPr>
          <w:rFonts w:ascii="Times New Roman" w:hAnsi="Times New Roman"/>
          <w:sz w:val="24"/>
          <w:lang w:val="es-MX"/>
        </w:rPr>
        <w:t xml:space="preserve"> la </w:t>
      </w:r>
      <w:r>
        <w:rPr>
          <w:rFonts w:ascii="Times New Roman" w:hAnsi="Times New Roman"/>
          <w:sz w:val="24"/>
        </w:rPr>
        <w:t>Comisión Presidencial por la Paz y los Derechos Humanos –</w:t>
      </w:r>
      <w:r w:rsidRPr="004C52E9">
        <w:rPr>
          <w:rFonts w:ascii="Times New Roman" w:hAnsi="Times New Roman"/>
          <w:sz w:val="24"/>
          <w:lang w:val="es-MX"/>
        </w:rPr>
        <w:t>COPADEH</w:t>
      </w:r>
      <w:r>
        <w:rPr>
          <w:rFonts w:ascii="Times New Roman" w:hAnsi="Times New Roman"/>
          <w:sz w:val="24"/>
        </w:rPr>
        <w:t>-,</w:t>
      </w:r>
      <w:r w:rsidRPr="004C52E9">
        <w:rPr>
          <w:rFonts w:ascii="Times New Roman" w:hAnsi="Times New Roman"/>
          <w:sz w:val="24"/>
          <w:lang w:val="es-MX"/>
        </w:rPr>
        <w:t xml:space="preserve"> </w:t>
      </w:r>
      <w:r w:rsidRPr="004C52E9">
        <w:rPr>
          <w:rFonts w:ascii="Times New Roman" w:hAnsi="Times New Roman"/>
          <w:sz w:val="24"/>
        </w:rPr>
        <w:t>creó</w:t>
      </w:r>
      <w:r w:rsidRPr="004C52E9">
        <w:rPr>
          <w:rFonts w:ascii="Times New Roman" w:hAnsi="Times New Roman"/>
          <w:sz w:val="24"/>
          <w:lang w:val="es-MX"/>
        </w:rPr>
        <w:t xml:space="preserve"> la Dirección de Atención a la </w:t>
      </w:r>
      <w:r w:rsidR="007C422C" w:rsidRPr="004C52E9">
        <w:rPr>
          <w:rFonts w:ascii="Times New Roman" w:hAnsi="Times New Roman"/>
          <w:sz w:val="24"/>
          <w:lang w:val="es-MX"/>
        </w:rPr>
        <w:t>Conflictividad -</w:t>
      </w:r>
      <w:r w:rsidRPr="004C52E9">
        <w:rPr>
          <w:rFonts w:ascii="Times New Roman" w:hAnsi="Times New Roman"/>
          <w:sz w:val="24"/>
          <w:lang w:val="es-MX"/>
        </w:rPr>
        <w:t xml:space="preserve">DIDAC- cuya función es coordinar las estrategias que faciliten los procesos de </w:t>
      </w:r>
      <w:r w:rsidRPr="004C52E9">
        <w:rPr>
          <w:rFonts w:ascii="Times New Roman" w:hAnsi="Times New Roman"/>
          <w:sz w:val="24"/>
        </w:rPr>
        <w:t>diálogo</w:t>
      </w:r>
      <w:r w:rsidRPr="004C52E9">
        <w:rPr>
          <w:rFonts w:ascii="Times New Roman" w:hAnsi="Times New Roman"/>
          <w:sz w:val="24"/>
          <w:lang w:val="es-MX"/>
        </w:rPr>
        <w:t xml:space="preserve"> para la resolución de los conflictos a nivel nacional</w:t>
      </w:r>
      <w:r w:rsidR="0019334D">
        <w:rPr>
          <w:rFonts w:ascii="Times New Roman" w:hAnsi="Times New Roman"/>
          <w:sz w:val="24"/>
          <w:lang w:val="es-MX"/>
        </w:rPr>
        <w:t xml:space="preserve"> en coordinación con las sedes regionales</w:t>
      </w:r>
      <w:r w:rsidRPr="004C52E9">
        <w:rPr>
          <w:rFonts w:ascii="Times New Roman" w:hAnsi="Times New Roman"/>
          <w:sz w:val="24"/>
          <w:lang w:val="es-MX"/>
        </w:rPr>
        <w:t>.</w:t>
      </w:r>
      <w:r w:rsidR="000568ED">
        <w:rPr>
          <w:rFonts w:ascii="Times New Roman" w:hAnsi="Times New Roman"/>
          <w:sz w:val="24"/>
          <w:lang w:val="es-MX"/>
        </w:rPr>
        <w:t xml:space="preserve"> </w:t>
      </w:r>
    </w:p>
    <w:p w14:paraId="292A7307" w14:textId="77777777" w:rsidR="0019334D" w:rsidRDefault="0019334D" w:rsidP="0096508D">
      <w:pPr>
        <w:spacing w:after="0" w:line="240" w:lineRule="auto"/>
        <w:jc w:val="both"/>
        <w:rPr>
          <w:rFonts w:ascii="Times New Roman" w:hAnsi="Times New Roman"/>
          <w:sz w:val="24"/>
          <w:lang w:val="es-MX"/>
        </w:rPr>
      </w:pPr>
    </w:p>
    <w:p w14:paraId="3BCEC8CA" w14:textId="35C28438" w:rsidR="007F0A3F" w:rsidRDefault="0019334D" w:rsidP="0096508D">
      <w:pPr>
        <w:spacing w:after="0" w:line="240" w:lineRule="auto"/>
        <w:jc w:val="both"/>
        <w:rPr>
          <w:rFonts w:ascii="Times New Roman" w:hAnsi="Times New Roman"/>
          <w:sz w:val="24"/>
          <w:lang w:val="es-MX"/>
        </w:rPr>
      </w:pPr>
      <w:r>
        <w:rPr>
          <w:rFonts w:ascii="Times New Roman" w:hAnsi="Times New Roman"/>
          <w:sz w:val="24"/>
          <w:lang w:val="es-MX"/>
        </w:rPr>
        <w:t xml:space="preserve">En </w:t>
      </w:r>
      <w:r w:rsidR="007F0A3F" w:rsidRPr="004C52E9">
        <w:rPr>
          <w:rFonts w:ascii="Times New Roman" w:hAnsi="Times New Roman"/>
          <w:sz w:val="24"/>
          <w:lang w:val="es-MX"/>
        </w:rPr>
        <w:t xml:space="preserve">atención </w:t>
      </w:r>
      <w:r w:rsidR="007F0A3F">
        <w:rPr>
          <w:rFonts w:ascii="Times New Roman" w:hAnsi="Times New Roman"/>
          <w:sz w:val="24"/>
          <w:lang w:val="es-MX"/>
        </w:rPr>
        <w:t>a</w:t>
      </w:r>
      <w:r w:rsidR="007F0A3F" w:rsidRPr="004C52E9">
        <w:rPr>
          <w:rFonts w:ascii="Times New Roman" w:hAnsi="Times New Roman"/>
          <w:sz w:val="24"/>
          <w:lang w:val="es-MX"/>
        </w:rPr>
        <w:t xml:space="preserve"> los conflictos</w:t>
      </w:r>
      <w:r w:rsidR="007F0A3F">
        <w:rPr>
          <w:rFonts w:ascii="Times New Roman" w:hAnsi="Times New Roman"/>
          <w:sz w:val="24"/>
          <w:lang w:val="es-MX"/>
        </w:rPr>
        <w:t xml:space="preserve"> que hasta el momento tiene registrados, </w:t>
      </w:r>
      <w:r>
        <w:rPr>
          <w:rFonts w:ascii="Times New Roman" w:hAnsi="Times New Roman"/>
          <w:sz w:val="24"/>
          <w:lang w:val="es-MX"/>
        </w:rPr>
        <w:t xml:space="preserve">se </w:t>
      </w:r>
      <w:r w:rsidR="007F0A3F">
        <w:rPr>
          <w:rFonts w:ascii="Times New Roman" w:hAnsi="Times New Roman"/>
          <w:sz w:val="24"/>
          <w:lang w:val="es-MX"/>
        </w:rPr>
        <w:t>ha establecido la siguiente tipología</w:t>
      </w:r>
      <w:r w:rsidR="00ED5B30">
        <w:rPr>
          <w:rStyle w:val="Refdenotaalpie"/>
          <w:rFonts w:ascii="Times New Roman" w:hAnsi="Times New Roman"/>
          <w:sz w:val="24"/>
          <w:lang w:val="es-MX"/>
        </w:rPr>
        <w:footnoteReference w:id="1"/>
      </w:r>
      <w:r w:rsidR="007F0A3F" w:rsidRPr="004C52E9">
        <w:rPr>
          <w:rFonts w:ascii="Times New Roman" w:hAnsi="Times New Roman"/>
          <w:sz w:val="24"/>
          <w:lang w:val="es-MX"/>
        </w:rPr>
        <w:t xml:space="preserve">: </w:t>
      </w:r>
      <w:r w:rsidR="007F0A3F" w:rsidRPr="00CA44FD">
        <w:rPr>
          <w:rFonts w:ascii="Times New Roman" w:hAnsi="Times New Roman"/>
          <w:b/>
          <w:sz w:val="24"/>
          <w:lang w:val="es-MX"/>
        </w:rPr>
        <w:t>a)</w:t>
      </w:r>
      <w:r w:rsidR="007F0A3F" w:rsidRPr="004C52E9">
        <w:rPr>
          <w:rFonts w:ascii="Times New Roman" w:hAnsi="Times New Roman"/>
          <w:sz w:val="24"/>
          <w:lang w:val="es-MX"/>
        </w:rPr>
        <w:t xml:space="preserve"> </w:t>
      </w:r>
      <w:r w:rsidR="007F0A3F">
        <w:rPr>
          <w:rFonts w:ascii="Times New Roman" w:hAnsi="Times New Roman"/>
          <w:sz w:val="24"/>
          <w:lang w:val="es-MX"/>
        </w:rPr>
        <w:t xml:space="preserve">Conflictos </w:t>
      </w:r>
      <w:r w:rsidR="007F0A3F" w:rsidRPr="004C52E9">
        <w:rPr>
          <w:rFonts w:ascii="Times New Roman" w:hAnsi="Times New Roman"/>
          <w:sz w:val="24"/>
          <w:lang w:val="es-MX"/>
        </w:rPr>
        <w:t>Agrarios, b</w:t>
      </w:r>
      <w:r w:rsidR="007F0A3F" w:rsidRPr="00CA44FD">
        <w:rPr>
          <w:rFonts w:ascii="Times New Roman" w:hAnsi="Times New Roman"/>
          <w:b/>
          <w:sz w:val="24"/>
          <w:lang w:val="es-MX"/>
        </w:rPr>
        <w:t>)</w:t>
      </w:r>
      <w:r w:rsidR="007F0A3F" w:rsidRPr="004C52E9">
        <w:rPr>
          <w:rFonts w:ascii="Times New Roman" w:hAnsi="Times New Roman"/>
          <w:sz w:val="24"/>
          <w:lang w:val="es-MX"/>
        </w:rPr>
        <w:t xml:space="preserve"> </w:t>
      </w:r>
      <w:r w:rsidR="007F0A3F">
        <w:rPr>
          <w:rFonts w:ascii="Times New Roman" w:hAnsi="Times New Roman"/>
          <w:sz w:val="24"/>
          <w:lang w:val="es-MX"/>
        </w:rPr>
        <w:t xml:space="preserve">Conflictos </w:t>
      </w:r>
      <w:r w:rsidR="007F0A3F" w:rsidRPr="004C52E9">
        <w:rPr>
          <w:rFonts w:ascii="Times New Roman" w:hAnsi="Times New Roman"/>
          <w:sz w:val="24"/>
          <w:lang w:val="es-MX"/>
        </w:rPr>
        <w:t xml:space="preserve">por Recursos Naturales o Ambientales, </w:t>
      </w:r>
      <w:r w:rsidR="007F0A3F" w:rsidRPr="00CA44FD">
        <w:rPr>
          <w:rFonts w:ascii="Times New Roman" w:hAnsi="Times New Roman"/>
          <w:b/>
          <w:sz w:val="24"/>
          <w:lang w:val="es-MX"/>
        </w:rPr>
        <w:t>c)</w:t>
      </w:r>
      <w:r w:rsidR="007F0A3F" w:rsidRPr="004C52E9">
        <w:rPr>
          <w:rFonts w:ascii="Times New Roman" w:hAnsi="Times New Roman"/>
          <w:sz w:val="24"/>
          <w:lang w:val="es-MX"/>
        </w:rPr>
        <w:t xml:space="preserve"> </w:t>
      </w:r>
      <w:r w:rsidR="007F0A3F">
        <w:rPr>
          <w:rFonts w:ascii="Times New Roman" w:hAnsi="Times New Roman"/>
          <w:sz w:val="24"/>
          <w:lang w:val="es-MX"/>
        </w:rPr>
        <w:t>Conflictos de Vivienda,</w:t>
      </w:r>
      <w:r w:rsidR="007F0A3F" w:rsidRPr="004C52E9">
        <w:rPr>
          <w:rFonts w:ascii="Times New Roman" w:hAnsi="Times New Roman"/>
          <w:sz w:val="24"/>
          <w:lang w:val="es-MX"/>
        </w:rPr>
        <w:t xml:space="preserve"> </w:t>
      </w:r>
      <w:r w:rsidR="007F0A3F" w:rsidRPr="00CA44FD">
        <w:rPr>
          <w:rFonts w:ascii="Times New Roman" w:hAnsi="Times New Roman"/>
          <w:b/>
          <w:sz w:val="24"/>
          <w:lang w:val="es-MX"/>
        </w:rPr>
        <w:t>d)</w:t>
      </w:r>
      <w:r w:rsidR="007F0A3F" w:rsidRPr="004C52E9">
        <w:rPr>
          <w:rFonts w:ascii="Times New Roman" w:hAnsi="Times New Roman"/>
          <w:sz w:val="24"/>
          <w:lang w:val="es-MX"/>
        </w:rPr>
        <w:t xml:space="preserve"> </w:t>
      </w:r>
      <w:r w:rsidR="007F0A3F">
        <w:rPr>
          <w:rFonts w:ascii="Times New Roman" w:hAnsi="Times New Roman"/>
          <w:sz w:val="24"/>
          <w:lang w:val="es-MX"/>
        </w:rPr>
        <w:t xml:space="preserve">Conflictos </w:t>
      </w:r>
      <w:r w:rsidR="007F0A3F" w:rsidRPr="004C52E9">
        <w:rPr>
          <w:rFonts w:ascii="Times New Roman" w:hAnsi="Times New Roman"/>
          <w:sz w:val="24"/>
          <w:lang w:val="es-MX"/>
        </w:rPr>
        <w:t>de Límites Territoriales</w:t>
      </w:r>
      <w:r w:rsidR="007F0A3F">
        <w:rPr>
          <w:rFonts w:ascii="Times New Roman" w:hAnsi="Times New Roman"/>
          <w:sz w:val="24"/>
          <w:lang w:val="es-MX"/>
        </w:rPr>
        <w:t xml:space="preserve"> </w:t>
      </w:r>
      <w:r w:rsidR="007F0A3F">
        <w:rPr>
          <w:rFonts w:ascii="Times New Roman" w:hAnsi="Times New Roman"/>
          <w:b/>
          <w:sz w:val="24"/>
          <w:lang w:val="es-MX"/>
        </w:rPr>
        <w:t xml:space="preserve">e) </w:t>
      </w:r>
      <w:r w:rsidR="007F0A3F">
        <w:rPr>
          <w:rFonts w:ascii="Times New Roman" w:hAnsi="Times New Roman"/>
          <w:sz w:val="24"/>
          <w:lang w:val="es-MX"/>
        </w:rPr>
        <w:t>Conflictos por transporte</w:t>
      </w:r>
      <w:r w:rsidR="007F0A3F" w:rsidRPr="004C52E9">
        <w:rPr>
          <w:rFonts w:ascii="Times New Roman" w:hAnsi="Times New Roman"/>
          <w:sz w:val="24"/>
          <w:lang w:val="es-MX"/>
        </w:rPr>
        <w:t xml:space="preserve">.  </w:t>
      </w:r>
    </w:p>
    <w:p w14:paraId="5701D4CF" w14:textId="455AA915" w:rsidR="00524E82" w:rsidRDefault="001A6725" w:rsidP="0096508D">
      <w:pPr>
        <w:spacing w:after="0" w:line="240" w:lineRule="auto"/>
        <w:jc w:val="both"/>
        <w:rPr>
          <w:rFonts w:ascii="Times New Roman" w:hAnsi="Times New Roman"/>
          <w:sz w:val="24"/>
          <w:lang w:val="es-MX"/>
        </w:rPr>
      </w:pPr>
      <w:bookmarkStart w:id="5" w:name="_Toc374451392"/>
      <w:bookmarkStart w:id="6" w:name="_Toc374452097"/>
      <w:bookmarkEnd w:id="3"/>
      <w:bookmarkEnd w:id="4"/>
      <w:r>
        <w:rPr>
          <w:rFonts w:ascii="Times New Roman" w:hAnsi="Times New Roman"/>
          <w:sz w:val="24"/>
          <w:lang w:val="es-MX"/>
        </w:rPr>
        <w:lastRenderedPageBreak/>
        <w:t xml:space="preserve">De enero a septiembre </w:t>
      </w:r>
      <w:r w:rsidR="0019334D">
        <w:rPr>
          <w:rFonts w:ascii="Times New Roman" w:hAnsi="Times New Roman"/>
          <w:sz w:val="24"/>
          <w:lang w:val="es-MX"/>
        </w:rPr>
        <w:t xml:space="preserve">la COPADEH </w:t>
      </w:r>
      <w:r w:rsidR="00524E82">
        <w:rPr>
          <w:rFonts w:ascii="Times New Roman" w:hAnsi="Times New Roman"/>
          <w:sz w:val="24"/>
          <w:lang w:val="es-MX"/>
        </w:rPr>
        <w:t xml:space="preserve">ha </w:t>
      </w:r>
      <w:r>
        <w:rPr>
          <w:rFonts w:ascii="Times New Roman" w:hAnsi="Times New Roman"/>
          <w:sz w:val="24"/>
          <w:lang w:val="es-MX"/>
        </w:rPr>
        <w:t xml:space="preserve">asesorado y coordinado en </w:t>
      </w:r>
      <w:r w:rsidR="00524E82">
        <w:rPr>
          <w:rFonts w:ascii="Times New Roman" w:hAnsi="Times New Roman"/>
          <w:sz w:val="24"/>
          <w:lang w:val="es-MX"/>
        </w:rPr>
        <w:t>58 casos de conflictividad social</w:t>
      </w:r>
      <w:r w:rsidR="0019334D">
        <w:rPr>
          <w:rFonts w:ascii="Times New Roman" w:hAnsi="Times New Roman"/>
          <w:sz w:val="24"/>
          <w:lang w:val="es-MX"/>
        </w:rPr>
        <w:t>,</w:t>
      </w:r>
      <w:r w:rsidR="00524E82">
        <w:rPr>
          <w:rFonts w:ascii="Times New Roman" w:hAnsi="Times New Roman"/>
          <w:sz w:val="24"/>
          <w:lang w:val="es-MX"/>
        </w:rPr>
        <w:t xml:space="preserve"> de los cuales 46</w:t>
      </w:r>
      <w:r w:rsidR="00524E82" w:rsidRPr="004C52E9">
        <w:rPr>
          <w:rFonts w:ascii="Times New Roman" w:hAnsi="Times New Roman"/>
          <w:sz w:val="24"/>
          <w:lang w:val="es-MX"/>
        </w:rPr>
        <w:t xml:space="preserve"> corresponden a conflictos agrarios, 4 a conflictos relacion</w:t>
      </w:r>
      <w:r w:rsidR="00524E82">
        <w:rPr>
          <w:rFonts w:ascii="Times New Roman" w:hAnsi="Times New Roman"/>
          <w:sz w:val="24"/>
          <w:lang w:val="es-MX"/>
        </w:rPr>
        <w:t>ados con recursos naturales, 4</w:t>
      </w:r>
      <w:r w:rsidR="00524E82" w:rsidRPr="004C52E9">
        <w:rPr>
          <w:rFonts w:ascii="Times New Roman" w:hAnsi="Times New Roman"/>
          <w:sz w:val="24"/>
          <w:lang w:val="es-MX"/>
        </w:rPr>
        <w:t xml:space="preserve"> a vivi</w:t>
      </w:r>
      <w:r w:rsidR="00524E82">
        <w:rPr>
          <w:rFonts w:ascii="Times New Roman" w:hAnsi="Times New Roman"/>
          <w:sz w:val="24"/>
          <w:lang w:val="es-MX"/>
        </w:rPr>
        <w:t>enda, 3</w:t>
      </w:r>
      <w:r w:rsidR="00524E82" w:rsidRPr="004C52E9">
        <w:rPr>
          <w:rFonts w:ascii="Times New Roman" w:hAnsi="Times New Roman"/>
          <w:sz w:val="24"/>
          <w:lang w:val="es-MX"/>
        </w:rPr>
        <w:t xml:space="preserve"> a límites territoriales</w:t>
      </w:r>
      <w:r w:rsidR="00524E82">
        <w:rPr>
          <w:rFonts w:ascii="Times New Roman" w:hAnsi="Times New Roman"/>
          <w:sz w:val="24"/>
          <w:lang w:val="es-MX"/>
        </w:rPr>
        <w:t xml:space="preserve">, y </w:t>
      </w:r>
      <w:r w:rsidR="006134A0">
        <w:rPr>
          <w:rFonts w:ascii="Times New Roman" w:hAnsi="Times New Roman"/>
          <w:sz w:val="24"/>
          <w:lang w:val="es-MX"/>
        </w:rPr>
        <w:t>1</w:t>
      </w:r>
      <w:r w:rsidR="00524E82">
        <w:rPr>
          <w:rFonts w:ascii="Times New Roman" w:hAnsi="Times New Roman"/>
          <w:sz w:val="24"/>
          <w:lang w:val="es-MX"/>
        </w:rPr>
        <w:t xml:space="preserve"> a transporte</w:t>
      </w:r>
      <w:r w:rsidR="00524E82" w:rsidRPr="004C52E9">
        <w:rPr>
          <w:rFonts w:ascii="Times New Roman" w:hAnsi="Times New Roman"/>
          <w:sz w:val="24"/>
          <w:lang w:val="es-MX"/>
        </w:rPr>
        <w:t>.  De los 5</w:t>
      </w:r>
      <w:r w:rsidR="00524E82">
        <w:rPr>
          <w:rFonts w:ascii="Times New Roman" w:hAnsi="Times New Roman"/>
          <w:sz w:val="24"/>
          <w:lang w:val="es-MX"/>
        </w:rPr>
        <w:t>8</w:t>
      </w:r>
      <w:r w:rsidR="00524E82" w:rsidRPr="004C52E9">
        <w:rPr>
          <w:rFonts w:ascii="Times New Roman" w:hAnsi="Times New Roman"/>
          <w:sz w:val="24"/>
          <w:lang w:val="es-MX"/>
        </w:rPr>
        <w:t xml:space="preserve"> casos 7 se encuentran dentro de los límites de áreas protegidas, siendo 7 conflictos de carácter agrario y uno por la conserva</w:t>
      </w:r>
      <w:r w:rsidR="00524E82">
        <w:rPr>
          <w:rFonts w:ascii="Times New Roman" w:hAnsi="Times New Roman"/>
          <w:sz w:val="24"/>
          <w:lang w:val="es-MX"/>
        </w:rPr>
        <w:t>ción y uso del recurso hídrico.</w:t>
      </w:r>
    </w:p>
    <w:p w14:paraId="520ED3AF" w14:textId="77777777" w:rsidR="00524E82" w:rsidRDefault="00524E82" w:rsidP="0096508D">
      <w:pPr>
        <w:spacing w:after="0" w:line="240" w:lineRule="auto"/>
        <w:jc w:val="both"/>
        <w:rPr>
          <w:rFonts w:ascii="Times New Roman" w:hAnsi="Times New Roman"/>
          <w:sz w:val="24"/>
        </w:rPr>
      </w:pPr>
    </w:p>
    <w:p w14:paraId="4E06EC63" w14:textId="77777777" w:rsidR="00524E82" w:rsidRDefault="00524E82" w:rsidP="0096508D">
      <w:pPr>
        <w:spacing w:after="0" w:line="240" w:lineRule="auto"/>
        <w:jc w:val="both"/>
        <w:rPr>
          <w:rFonts w:ascii="Times New Roman" w:hAnsi="Times New Roman"/>
          <w:sz w:val="24"/>
        </w:rPr>
      </w:pPr>
      <w:r w:rsidRPr="00B40663">
        <w:rPr>
          <w:rFonts w:ascii="Times New Roman" w:hAnsi="Times New Roman"/>
          <w:sz w:val="24"/>
        </w:rPr>
        <w:t>El siguiente cuadro muestra de forma cuantitativa los casos atendidos durante el año 2021, respondiendo a la demanda social relacionada con la conflictividad</w:t>
      </w:r>
      <w:r>
        <w:rPr>
          <w:rFonts w:ascii="Times New Roman" w:hAnsi="Times New Roman"/>
          <w:sz w:val="24"/>
        </w:rPr>
        <w:t>.</w:t>
      </w:r>
    </w:p>
    <w:p w14:paraId="7AA7831A" w14:textId="77777777" w:rsidR="00524E82" w:rsidRDefault="00524E82" w:rsidP="0096508D">
      <w:pPr>
        <w:spacing w:after="0" w:line="240" w:lineRule="auto"/>
        <w:jc w:val="both"/>
        <w:rPr>
          <w:rFonts w:ascii="Times New Roman" w:hAnsi="Times New Roman"/>
          <w:color w:val="2F5496" w:themeColor="accent1" w:themeShade="BF"/>
          <w:sz w:val="24"/>
        </w:rPr>
      </w:pPr>
    </w:p>
    <w:p w14:paraId="075D874B" w14:textId="77777777" w:rsidR="00524E82" w:rsidRDefault="00524E82" w:rsidP="0096508D">
      <w:pPr>
        <w:spacing w:after="0" w:line="240" w:lineRule="auto"/>
        <w:jc w:val="both"/>
        <w:rPr>
          <w:rFonts w:ascii="Times New Roman" w:hAnsi="Times New Roman"/>
          <w:color w:val="2F5496" w:themeColor="accent1" w:themeShade="BF"/>
          <w:sz w:val="24"/>
        </w:rPr>
      </w:pPr>
      <w:r w:rsidRPr="000568ED">
        <w:rPr>
          <w:rFonts w:ascii="Times New Roman" w:hAnsi="Times New Roman"/>
          <w:color w:val="2F5496" w:themeColor="accent1" w:themeShade="BF"/>
          <w:sz w:val="24"/>
        </w:rPr>
        <w:t>Anexos: Tabla 1</w:t>
      </w:r>
    </w:p>
    <w:p w14:paraId="2A1BEBB0" w14:textId="77777777" w:rsidR="00524E82" w:rsidRPr="000568ED" w:rsidRDefault="00524E82" w:rsidP="0096508D">
      <w:pPr>
        <w:spacing w:after="0" w:line="240" w:lineRule="auto"/>
        <w:jc w:val="both"/>
        <w:rPr>
          <w:rFonts w:ascii="Times New Roman" w:hAnsi="Times New Roman"/>
          <w:color w:val="2F5496" w:themeColor="accent1" w:themeShade="BF"/>
          <w:sz w:val="24"/>
        </w:rPr>
      </w:pPr>
      <w:r>
        <w:rPr>
          <w:rFonts w:ascii="Times New Roman" w:hAnsi="Times New Roman"/>
          <w:color w:val="2F5496" w:themeColor="accent1" w:themeShade="BF"/>
          <w:sz w:val="24"/>
        </w:rPr>
        <w:t>Tipologías de casos atendidos</w:t>
      </w:r>
    </w:p>
    <w:p w14:paraId="4BCF4187" w14:textId="77777777" w:rsidR="00524E82" w:rsidRDefault="00524E82" w:rsidP="0096508D">
      <w:pPr>
        <w:spacing w:after="0" w:line="240" w:lineRule="auto"/>
        <w:jc w:val="both"/>
        <w:rPr>
          <w:rFonts w:ascii="Times New Roman" w:hAnsi="Times New Roman"/>
          <w:sz w:val="24"/>
        </w:rPr>
      </w:pPr>
    </w:p>
    <w:p w14:paraId="6FC521A9" w14:textId="2094B4F3" w:rsidR="00686B52" w:rsidRDefault="007F0A3F" w:rsidP="0096508D">
      <w:pPr>
        <w:spacing w:after="0" w:line="240" w:lineRule="auto"/>
        <w:jc w:val="both"/>
        <w:rPr>
          <w:rFonts w:ascii="Times New Roman" w:hAnsi="Times New Roman"/>
          <w:sz w:val="24"/>
        </w:rPr>
      </w:pPr>
      <w:r>
        <w:rPr>
          <w:rFonts w:ascii="Times New Roman" w:hAnsi="Times New Roman"/>
          <w:sz w:val="24"/>
        </w:rPr>
        <w:t xml:space="preserve">En cuanto al procedimiento de atención, en el </w:t>
      </w:r>
      <w:r w:rsidRPr="00CA44FD">
        <w:rPr>
          <w:rFonts w:ascii="Times New Roman" w:hAnsi="Times New Roman"/>
          <w:sz w:val="24"/>
        </w:rPr>
        <w:t>marco</w:t>
      </w:r>
      <w:r>
        <w:rPr>
          <w:rFonts w:ascii="Times New Roman" w:hAnsi="Times New Roman"/>
          <w:sz w:val="24"/>
        </w:rPr>
        <w:t xml:space="preserve"> de</w:t>
      </w:r>
      <w:r w:rsidRPr="00CA44FD">
        <w:rPr>
          <w:rFonts w:ascii="Times New Roman" w:hAnsi="Times New Roman"/>
          <w:sz w:val="24"/>
        </w:rPr>
        <w:t xml:space="preserve"> las funciones </w:t>
      </w:r>
      <w:r w:rsidR="00A46AE4">
        <w:rPr>
          <w:rFonts w:ascii="Times New Roman" w:hAnsi="Times New Roman"/>
          <w:sz w:val="24"/>
        </w:rPr>
        <w:t xml:space="preserve">de la COPADEH </w:t>
      </w:r>
      <w:r>
        <w:rPr>
          <w:rFonts w:ascii="Times New Roman" w:hAnsi="Times New Roman"/>
          <w:sz w:val="24"/>
        </w:rPr>
        <w:t xml:space="preserve">y en respuesta </w:t>
      </w:r>
      <w:r w:rsidRPr="00CA44FD">
        <w:rPr>
          <w:rFonts w:ascii="Times New Roman" w:hAnsi="Times New Roman"/>
          <w:sz w:val="24"/>
        </w:rPr>
        <w:t>a diferentes coyunturas,</w:t>
      </w:r>
      <w:r>
        <w:rPr>
          <w:rFonts w:ascii="Times New Roman" w:hAnsi="Times New Roman"/>
          <w:sz w:val="24"/>
        </w:rPr>
        <w:t xml:space="preserve"> </w:t>
      </w:r>
      <w:r w:rsidR="00A46AE4">
        <w:rPr>
          <w:rFonts w:ascii="Times New Roman" w:hAnsi="Times New Roman"/>
          <w:sz w:val="24"/>
        </w:rPr>
        <w:t>se</w:t>
      </w:r>
      <w:r>
        <w:rPr>
          <w:rFonts w:ascii="Times New Roman" w:hAnsi="Times New Roman"/>
          <w:sz w:val="24"/>
        </w:rPr>
        <w:t xml:space="preserve"> ha dado</w:t>
      </w:r>
      <w:r w:rsidRPr="00CA44FD">
        <w:rPr>
          <w:rFonts w:ascii="Times New Roman" w:hAnsi="Times New Roman"/>
          <w:sz w:val="24"/>
        </w:rPr>
        <w:t xml:space="preserve"> acompañamiento a</w:t>
      </w:r>
      <w:r w:rsidR="00A46AE4">
        <w:rPr>
          <w:rFonts w:ascii="Times New Roman" w:hAnsi="Times New Roman"/>
          <w:sz w:val="24"/>
        </w:rPr>
        <w:t xml:space="preserve"> las</w:t>
      </w:r>
      <w:r w:rsidRPr="00CA44FD">
        <w:rPr>
          <w:rFonts w:ascii="Times New Roman" w:hAnsi="Times New Roman"/>
          <w:sz w:val="24"/>
        </w:rPr>
        <w:t xml:space="preserve"> Mesas Técnicas de Coordinación </w:t>
      </w:r>
      <w:r w:rsidR="00984782" w:rsidRPr="00CA44FD">
        <w:rPr>
          <w:rFonts w:ascii="Times New Roman" w:hAnsi="Times New Roman"/>
          <w:sz w:val="24"/>
        </w:rPr>
        <w:t>Interinstitucional a</w:t>
      </w:r>
      <w:r w:rsidRPr="00CA44FD">
        <w:rPr>
          <w:rFonts w:ascii="Times New Roman" w:hAnsi="Times New Roman"/>
          <w:sz w:val="24"/>
        </w:rPr>
        <w:t xml:space="preserve"> petición de </w:t>
      </w:r>
      <w:r w:rsidR="00544C92">
        <w:rPr>
          <w:rFonts w:ascii="Times New Roman" w:hAnsi="Times New Roman"/>
          <w:sz w:val="24"/>
        </w:rPr>
        <w:t>algunas o</w:t>
      </w:r>
      <w:r w:rsidRPr="00CA44FD">
        <w:rPr>
          <w:rFonts w:ascii="Times New Roman" w:hAnsi="Times New Roman"/>
          <w:sz w:val="24"/>
        </w:rPr>
        <w:t>rganizaciones sociales</w:t>
      </w:r>
      <w:r w:rsidR="00544C92">
        <w:rPr>
          <w:rFonts w:ascii="Times New Roman" w:hAnsi="Times New Roman"/>
          <w:sz w:val="24"/>
        </w:rPr>
        <w:t xml:space="preserve">.  </w:t>
      </w:r>
      <w:r w:rsidR="006134A0">
        <w:rPr>
          <w:rFonts w:ascii="Times New Roman" w:hAnsi="Times New Roman"/>
          <w:sz w:val="24"/>
        </w:rPr>
        <w:t>L</w:t>
      </w:r>
      <w:r w:rsidR="00A46AE4">
        <w:rPr>
          <w:rFonts w:ascii="Times New Roman" w:hAnsi="Times New Roman"/>
          <w:sz w:val="24"/>
        </w:rPr>
        <w:t>a COPADEH</w:t>
      </w:r>
      <w:r w:rsidR="00544C92">
        <w:rPr>
          <w:rFonts w:ascii="Times New Roman" w:hAnsi="Times New Roman"/>
          <w:sz w:val="24"/>
        </w:rPr>
        <w:t>,</w:t>
      </w:r>
      <w:r w:rsidR="00A46AE4">
        <w:rPr>
          <w:rFonts w:ascii="Times New Roman" w:hAnsi="Times New Roman"/>
          <w:sz w:val="24"/>
        </w:rPr>
        <w:t xml:space="preserve"> </w:t>
      </w:r>
      <w:r>
        <w:rPr>
          <w:rFonts w:ascii="Times New Roman" w:hAnsi="Times New Roman"/>
          <w:sz w:val="24"/>
        </w:rPr>
        <w:t xml:space="preserve">a través de la coordinación interinstitucional, ha aglutinado a diferentes instituciones para la atención </w:t>
      </w:r>
      <w:r w:rsidR="00984782">
        <w:rPr>
          <w:rFonts w:ascii="Times New Roman" w:hAnsi="Times New Roman"/>
          <w:sz w:val="24"/>
        </w:rPr>
        <w:t>de</w:t>
      </w:r>
      <w:r w:rsidR="00984782" w:rsidRPr="004C52E9">
        <w:rPr>
          <w:rFonts w:ascii="Times New Roman" w:hAnsi="Times New Roman"/>
          <w:sz w:val="24"/>
          <w:lang w:val="es-MX"/>
        </w:rPr>
        <w:t xml:space="preserve"> casos</w:t>
      </w:r>
      <w:r w:rsidRPr="004C52E9">
        <w:rPr>
          <w:rFonts w:ascii="Times New Roman" w:hAnsi="Times New Roman"/>
          <w:sz w:val="24"/>
          <w:lang w:val="es-MX"/>
        </w:rPr>
        <w:t xml:space="preserve"> específicos</w:t>
      </w:r>
      <w:r>
        <w:rPr>
          <w:rFonts w:ascii="Times New Roman" w:hAnsi="Times New Roman"/>
          <w:sz w:val="24"/>
        </w:rPr>
        <w:t xml:space="preserve"> mediante la instauración de mesas técnicas.</w:t>
      </w:r>
    </w:p>
    <w:p w14:paraId="613B9947" w14:textId="77777777" w:rsidR="0019334D" w:rsidRDefault="0019334D" w:rsidP="0096508D">
      <w:pPr>
        <w:spacing w:after="0" w:line="240" w:lineRule="auto"/>
        <w:jc w:val="both"/>
        <w:rPr>
          <w:rFonts w:ascii="Times New Roman" w:hAnsi="Times New Roman"/>
          <w:sz w:val="24"/>
        </w:rPr>
      </w:pPr>
    </w:p>
    <w:bookmarkEnd w:id="5"/>
    <w:bookmarkEnd w:id="6"/>
    <w:p w14:paraId="2E2A8A76" w14:textId="31D8C066" w:rsidR="008C01C5" w:rsidRPr="00C5395D" w:rsidRDefault="00C5395D" w:rsidP="0096508D">
      <w:pPr>
        <w:spacing w:after="0" w:line="240" w:lineRule="auto"/>
        <w:jc w:val="both"/>
        <w:rPr>
          <w:rFonts w:ascii="Times New Roman" w:hAnsi="Times New Roman"/>
          <w:b/>
          <w:sz w:val="24"/>
          <w:szCs w:val="24"/>
        </w:rPr>
      </w:pPr>
      <w:r>
        <w:rPr>
          <w:rFonts w:ascii="Times New Roman" w:hAnsi="Times New Roman"/>
          <w:b/>
          <w:sz w:val="28"/>
          <w:szCs w:val="28"/>
        </w:rPr>
        <w:t xml:space="preserve">1.1.1 </w:t>
      </w:r>
      <w:r w:rsidR="008C01C5" w:rsidRPr="00C5395D">
        <w:rPr>
          <w:rFonts w:ascii="Times New Roman" w:hAnsi="Times New Roman"/>
          <w:b/>
          <w:sz w:val="24"/>
          <w:szCs w:val="24"/>
        </w:rPr>
        <w:t xml:space="preserve">Principales mesas de diálogo </w:t>
      </w:r>
    </w:p>
    <w:p w14:paraId="66D7C6DF" w14:textId="77777777" w:rsidR="0026258B" w:rsidRPr="00B40663" w:rsidRDefault="0026258B" w:rsidP="0096508D">
      <w:pPr>
        <w:spacing w:after="0" w:line="240" w:lineRule="auto"/>
        <w:jc w:val="both"/>
        <w:rPr>
          <w:rFonts w:ascii="Times New Roman" w:hAnsi="Times New Roman"/>
          <w:b/>
          <w:sz w:val="24"/>
        </w:rPr>
      </w:pPr>
    </w:p>
    <w:p w14:paraId="310EAB28" w14:textId="77777777" w:rsidR="008C01C5"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sz w:val="24"/>
          <w:szCs w:val="24"/>
          <w:lang w:val="es-ES" w:eastAsia="es-ES"/>
        </w:rPr>
        <w:t>Reuniones en la mesa de diálogo con la bancada del Movimiento para la Liberación de los Pueblos –MLP- del Congreso de la República, donde se ha dado seguimiento a 13 conflictos en su mayoría agrarios, donde participan líderes comunitarios, Fondo de Tierras, Registro de Información Catastral –</w:t>
      </w:r>
      <w:r>
        <w:rPr>
          <w:rFonts w:ascii="Times New Roman" w:eastAsia="Times New Roman" w:hAnsi="Times New Roman"/>
          <w:sz w:val="24"/>
          <w:szCs w:val="24"/>
          <w:lang w:val="es-ES" w:eastAsia="es-ES"/>
        </w:rPr>
        <w:t>RIC-, Ministerio de Agricultura, Ganadería y Alimentación</w:t>
      </w:r>
      <w:r w:rsidRPr="006051A6">
        <w:rPr>
          <w:rFonts w:ascii="Times New Roman" w:eastAsia="Times New Roman" w:hAnsi="Times New Roman"/>
          <w:sz w:val="24"/>
          <w:szCs w:val="24"/>
          <w:lang w:val="es-ES" w:eastAsia="es-ES"/>
        </w:rPr>
        <w:t>–MAGA-, Instituto Nacional de Electrificación –INDE-, Procuraduría de Derechos Humanos –PDH-. Derivado de esta mesa de diálogo se le ha dado seguimiento y atención específica a los 13 conflictos planteados en esta mesa, a través de investigaciones registrales, acercamientos con las partes y mediación en las mesas de diálogo.</w:t>
      </w:r>
    </w:p>
    <w:p w14:paraId="78BCB976" w14:textId="7452C2CB" w:rsidR="00524E82"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Reuniones en la mesa de diálogo para </w:t>
      </w:r>
      <w:r w:rsidRPr="006051A6">
        <w:rPr>
          <w:rFonts w:ascii="Times New Roman" w:eastAsia="Times New Roman" w:hAnsi="Times New Roman"/>
          <w:sz w:val="24"/>
          <w:szCs w:val="24"/>
          <w:lang w:val="es-ES" w:eastAsia="es-ES"/>
        </w:rPr>
        <w:t>el proceso de atención al conflicto por el diferendo territorial entre los municipios de Nahualá y Santa Catarina Ixtahuacán, Sololá, con la participación de</w:t>
      </w:r>
      <w:r>
        <w:rPr>
          <w:rFonts w:ascii="Times New Roman" w:eastAsia="Times New Roman" w:hAnsi="Times New Roman"/>
          <w:sz w:val="24"/>
          <w:szCs w:val="24"/>
          <w:lang w:val="es-ES" w:eastAsia="es-ES"/>
        </w:rPr>
        <w:t xml:space="preserve"> la Presidencia de la República, </w:t>
      </w:r>
      <w:r w:rsidRPr="006051A6">
        <w:rPr>
          <w:rFonts w:ascii="Times New Roman" w:eastAsia="Times New Roman" w:hAnsi="Times New Roman"/>
          <w:sz w:val="24"/>
          <w:szCs w:val="24"/>
          <w:lang w:val="es-ES" w:eastAsia="es-ES"/>
        </w:rPr>
        <w:t xml:space="preserve">los </w:t>
      </w:r>
      <w:r>
        <w:rPr>
          <w:rFonts w:ascii="Times New Roman" w:eastAsia="Times New Roman" w:hAnsi="Times New Roman"/>
          <w:sz w:val="24"/>
          <w:szCs w:val="24"/>
          <w:lang w:val="es-ES" w:eastAsia="es-ES"/>
        </w:rPr>
        <w:t>A</w:t>
      </w:r>
      <w:r w:rsidRPr="006051A6">
        <w:rPr>
          <w:rFonts w:ascii="Times New Roman" w:eastAsia="Times New Roman" w:hAnsi="Times New Roman"/>
          <w:sz w:val="24"/>
          <w:szCs w:val="24"/>
          <w:lang w:val="es-ES" w:eastAsia="es-ES"/>
        </w:rPr>
        <w:t xml:space="preserve">lcaldes </w:t>
      </w:r>
      <w:r>
        <w:rPr>
          <w:rFonts w:ascii="Times New Roman" w:eastAsia="Times New Roman" w:hAnsi="Times New Roman"/>
          <w:sz w:val="24"/>
          <w:szCs w:val="24"/>
          <w:lang w:val="es-ES" w:eastAsia="es-ES"/>
        </w:rPr>
        <w:t xml:space="preserve">Municipales, Delegaciones Comunitarias </w:t>
      </w:r>
      <w:r w:rsidRPr="006051A6">
        <w:rPr>
          <w:rFonts w:ascii="Times New Roman" w:eastAsia="Times New Roman" w:hAnsi="Times New Roman"/>
          <w:sz w:val="24"/>
          <w:szCs w:val="24"/>
          <w:lang w:val="es-ES" w:eastAsia="es-ES"/>
        </w:rPr>
        <w:t xml:space="preserve">de esos municipios, en el marco del diálogo que </w:t>
      </w:r>
      <w:r>
        <w:rPr>
          <w:rFonts w:ascii="Times New Roman" w:eastAsia="Times New Roman" w:hAnsi="Times New Roman"/>
          <w:sz w:val="24"/>
          <w:szCs w:val="24"/>
          <w:lang w:val="es-ES" w:eastAsia="es-ES"/>
        </w:rPr>
        <w:t xml:space="preserve">se </w:t>
      </w:r>
      <w:r w:rsidRPr="006051A6">
        <w:rPr>
          <w:rFonts w:ascii="Times New Roman" w:eastAsia="Times New Roman" w:hAnsi="Times New Roman"/>
          <w:sz w:val="24"/>
          <w:szCs w:val="24"/>
          <w:lang w:val="es-ES" w:eastAsia="es-ES"/>
        </w:rPr>
        <w:t xml:space="preserve">realiza en la búsqueda de una solución sostenible para este diferendo. </w:t>
      </w:r>
      <w:r>
        <w:rPr>
          <w:rFonts w:ascii="Times New Roman" w:eastAsia="Times New Roman" w:hAnsi="Times New Roman"/>
          <w:sz w:val="24"/>
          <w:szCs w:val="24"/>
          <w:lang w:val="es-ES" w:eastAsia="es-ES"/>
        </w:rPr>
        <w:t>Esta mesa de diálogo ha derivado en la instalación de dos mesas Técnicas de Seguridad, una en Nahualá y otra en Ixtahuacán, como condición necesaria para el abordaje del conflicto de tierras que prevalece entre am</w:t>
      </w:r>
      <w:r w:rsidR="0033166A">
        <w:rPr>
          <w:rFonts w:ascii="Times New Roman" w:eastAsia="Times New Roman" w:hAnsi="Times New Roman"/>
          <w:sz w:val="24"/>
          <w:szCs w:val="24"/>
          <w:lang w:val="es-ES" w:eastAsia="es-ES"/>
        </w:rPr>
        <w:t>b</w:t>
      </w:r>
      <w:r>
        <w:rPr>
          <w:rFonts w:ascii="Times New Roman" w:eastAsia="Times New Roman" w:hAnsi="Times New Roman"/>
          <w:sz w:val="24"/>
          <w:szCs w:val="24"/>
          <w:lang w:val="es-ES" w:eastAsia="es-ES"/>
        </w:rPr>
        <w:t xml:space="preserve">os municipios. </w:t>
      </w:r>
      <w:r w:rsidRPr="006051A6">
        <w:rPr>
          <w:rFonts w:ascii="Times New Roman" w:eastAsia="Times New Roman" w:hAnsi="Times New Roman"/>
          <w:sz w:val="24"/>
          <w:szCs w:val="24"/>
          <w:lang w:val="es-ES" w:eastAsia="es-ES"/>
        </w:rPr>
        <w:t xml:space="preserve">En el proceso </w:t>
      </w:r>
      <w:r>
        <w:rPr>
          <w:rFonts w:ascii="Times New Roman" w:eastAsia="Times New Roman" w:hAnsi="Times New Roman"/>
          <w:sz w:val="24"/>
          <w:szCs w:val="24"/>
          <w:lang w:val="es-ES" w:eastAsia="es-ES"/>
        </w:rPr>
        <w:t xml:space="preserve">han participado, </w:t>
      </w:r>
      <w:r w:rsidRPr="006051A6">
        <w:rPr>
          <w:rFonts w:ascii="Times New Roman" w:eastAsia="Times New Roman" w:hAnsi="Times New Roman"/>
          <w:sz w:val="24"/>
          <w:szCs w:val="24"/>
          <w:lang w:val="es-ES" w:eastAsia="es-ES"/>
        </w:rPr>
        <w:t>M</w:t>
      </w:r>
      <w:r w:rsidR="00370C5B">
        <w:rPr>
          <w:rFonts w:ascii="Times New Roman" w:eastAsia="Times New Roman" w:hAnsi="Times New Roman"/>
          <w:sz w:val="24"/>
          <w:szCs w:val="24"/>
          <w:lang w:val="es-ES" w:eastAsia="es-ES"/>
        </w:rPr>
        <w:t xml:space="preserve">inisterio de Gobernación, </w:t>
      </w:r>
      <w:r>
        <w:rPr>
          <w:rFonts w:ascii="Times New Roman" w:eastAsia="Times New Roman" w:hAnsi="Times New Roman"/>
          <w:sz w:val="24"/>
          <w:szCs w:val="24"/>
          <w:lang w:val="es-ES" w:eastAsia="es-ES"/>
        </w:rPr>
        <w:t>P</w:t>
      </w:r>
      <w:r w:rsidR="00370C5B">
        <w:rPr>
          <w:rFonts w:ascii="Times New Roman" w:eastAsia="Times New Roman" w:hAnsi="Times New Roman"/>
          <w:sz w:val="24"/>
          <w:szCs w:val="24"/>
          <w:lang w:val="es-ES" w:eastAsia="es-ES"/>
        </w:rPr>
        <w:t xml:space="preserve">olicía </w:t>
      </w:r>
      <w:r>
        <w:rPr>
          <w:rFonts w:ascii="Times New Roman" w:eastAsia="Times New Roman" w:hAnsi="Times New Roman"/>
          <w:sz w:val="24"/>
          <w:szCs w:val="24"/>
          <w:lang w:val="es-ES" w:eastAsia="es-ES"/>
        </w:rPr>
        <w:t>N</w:t>
      </w:r>
      <w:r w:rsidR="00370C5B">
        <w:rPr>
          <w:rFonts w:ascii="Times New Roman" w:eastAsia="Times New Roman" w:hAnsi="Times New Roman"/>
          <w:sz w:val="24"/>
          <w:szCs w:val="24"/>
          <w:lang w:val="es-ES" w:eastAsia="es-ES"/>
        </w:rPr>
        <w:t xml:space="preserve">acional </w:t>
      </w:r>
      <w:r>
        <w:rPr>
          <w:rFonts w:ascii="Times New Roman" w:eastAsia="Times New Roman" w:hAnsi="Times New Roman"/>
          <w:sz w:val="24"/>
          <w:szCs w:val="24"/>
          <w:lang w:val="es-ES" w:eastAsia="es-ES"/>
        </w:rPr>
        <w:t>C</w:t>
      </w:r>
      <w:r w:rsidR="00370C5B">
        <w:rPr>
          <w:rFonts w:ascii="Times New Roman" w:eastAsia="Times New Roman" w:hAnsi="Times New Roman"/>
          <w:sz w:val="24"/>
          <w:szCs w:val="24"/>
          <w:lang w:val="es-ES" w:eastAsia="es-ES"/>
        </w:rPr>
        <w:t>ivil</w:t>
      </w:r>
      <w:r>
        <w:rPr>
          <w:rFonts w:ascii="Times New Roman" w:eastAsia="Times New Roman" w:hAnsi="Times New Roman"/>
          <w:sz w:val="24"/>
          <w:szCs w:val="24"/>
          <w:lang w:val="es-ES" w:eastAsia="es-ES"/>
        </w:rPr>
        <w:t>,</w:t>
      </w:r>
      <w:r w:rsidRPr="006051A6">
        <w:rPr>
          <w:rFonts w:ascii="Times New Roman" w:eastAsia="Times New Roman" w:hAnsi="Times New Roman"/>
          <w:sz w:val="24"/>
          <w:szCs w:val="24"/>
          <w:lang w:val="es-ES" w:eastAsia="es-ES"/>
        </w:rPr>
        <w:t xml:space="preserve"> M</w:t>
      </w:r>
      <w:r w:rsidR="00370C5B">
        <w:rPr>
          <w:rFonts w:ascii="Times New Roman" w:eastAsia="Times New Roman" w:hAnsi="Times New Roman"/>
          <w:sz w:val="24"/>
          <w:szCs w:val="24"/>
          <w:lang w:val="es-ES" w:eastAsia="es-ES"/>
        </w:rPr>
        <w:t>inisterio de la Defensa Nacional</w:t>
      </w:r>
      <w:r w:rsidRPr="006051A6">
        <w:rPr>
          <w:rFonts w:ascii="Times New Roman" w:eastAsia="Times New Roman" w:hAnsi="Times New Roman"/>
          <w:sz w:val="24"/>
          <w:szCs w:val="24"/>
          <w:lang w:val="es-ES" w:eastAsia="es-ES"/>
        </w:rPr>
        <w:t xml:space="preserve">, </w:t>
      </w:r>
      <w:r w:rsidR="00370C5B">
        <w:rPr>
          <w:rFonts w:ascii="Times New Roman" w:eastAsia="Times New Roman" w:hAnsi="Times New Roman"/>
          <w:sz w:val="24"/>
          <w:szCs w:val="24"/>
          <w:lang w:val="es-ES" w:eastAsia="es-ES"/>
        </w:rPr>
        <w:t xml:space="preserve">la </w:t>
      </w:r>
      <w:r w:rsidRPr="006051A6">
        <w:rPr>
          <w:rFonts w:ascii="Times New Roman" w:eastAsia="Times New Roman" w:hAnsi="Times New Roman"/>
          <w:sz w:val="24"/>
          <w:szCs w:val="24"/>
          <w:lang w:val="es-ES" w:eastAsia="es-ES"/>
        </w:rPr>
        <w:t xml:space="preserve">COPADEH, </w:t>
      </w:r>
      <w:r w:rsidR="00370C5B">
        <w:rPr>
          <w:rFonts w:ascii="Times New Roman" w:eastAsia="Times New Roman" w:hAnsi="Times New Roman"/>
          <w:sz w:val="24"/>
          <w:szCs w:val="24"/>
          <w:lang w:val="es-ES" w:eastAsia="es-ES"/>
        </w:rPr>
        <w:t xml:space="preserve">el Instituto Nacional de </w:t>
      </w:r>
      <w:r w:rsidR="002D7EDE">
        <w:rPr>
          <w:rFonts w:ascii="Times New Roman" w:eastAsia="Times New Roman" w:hAnsi="Times New Roman"/>
          <w:sz w:val="24"/>
          <w:szCs w:val="24"/>
          <w:lang w:val="es-ES" w:eastAsia="es-ES"/>
        </w:rPr>
        <w:t>Bosques, el</w:t>
      </w:r>
      <w:r w:rsidR="00370C5B">
        <w:rPr>
          <w:rFonts w:ascii="Times New Roman" w:eastAsia="Times New Roman" w:hAnsi="Times New Roman"/>
          <w:sz w:val="24"/>
          <w:szCs w:val="24"/>
          <w:lang w:val="es-ES" w:eastAsia="es-ES"/>
        </w:rPr>
        <w:t xml:space="preserve"> </w:t>
      </w:r>
      <w:r w:rsidRPr="006051A6">
        <w:rPr>
          <w:rFonts w:ascii="Times New Roman" w:eastAsia="Times New Roman" w:hAnsi="Times New Roman"/>
          <w:sz w:val="24"/>
          <w:szCs w:val="24"/>
          <w:lang w:val="es-ES" w:eastAsia="es-ES"/>
        </w:rPr>
        <w:t>I</w:t>
      </w:r>
      <w:r w:rsidR="00370C5B">
        <w:rPr>
          <w:rFonts w:ascii="Times New Roman" w:eastAsia="Times New Roman" w:hAnsi="Times New Roman"/>
          <w:sz w:val="24"/>
          <w:szCs w:val="24"/>
          <w:lang w:val="es-ES" w:eastAsia="es-ES"/>
        </w:rPr>
        <w:t xml:space="preserve">nstituto Geográfico Nacional, el </w:t>
      </w:r>
      <w:r w:rsidRPr="006051A6">
        <w:rPr>
          <w:rFonts w:ascii="Times New Roman" w:eastAsia="Times New Roman" w:hAnsi="Times New Roman"/>
          <w:sz w:val="24"/>
          <w:szCs w:val="24"/>
          <w:lang w:val="es-ES" w:eastAsia="es-ES"/>
        </w:rPr>
        <w:t>R</w:t>
      </w:r>
      <w:r w:rsidR="00370C5B">
        <w:rPr>
          <w:rFonts w:ascii="Times New Roman" w:eastAsia="Times New Roman" w:hAnsi="Times New Roman"/>
          <w:sz w:val="24"/>
          <w:szCs w:val="24"/>
          <w:lang w:val="es-ES" w:eastAsia="es-ES"/>
        </w:rPr>
        <w:t xml:space="preserve">egistro de </w:t>
      </w:r>
      <w:r w:rsidRPr="006051A6">
        <w:rPr>
          <w:rFonts w:ascii="Times New Roman" w:eastAsia="Times New Roman" w:hAnsi="Times New Roman"/>
          <w:sz w:val="24"/>
          <w:szCs w:val="24"/>
          <w:lang w:val="es-ES" w:eastAsia="es-ES"/>
        </w:rPr>
        <w:t>I</w:t>
      </w:r>
      <w:r w:rsidR="00370C5B">
        <w:rPr>
          <w:rFonts w:ascii="Times New Roman" w:eastAsia="Times New Roman" w:hAnsi="Times New Roman"/>
          <w:sz w:val="24"/>
          <w:szCs w:val="24"/>
          <w:lang w:val="es-ES" w:eastAsia="es-ES"/>
        </w:rPr>
        <w:t xml:space="preserve">nformación </w:t>
      </w:r>
      <w:r w:rsidRPr="006051A6">
        <w:rPr>
          <w:rFonts w:ascii="Times New Roman" w:eastAsia="Times New Roman" w:hAnsi="Times New Roman"/>
          <w:sz w:val="24"/>
          <w:szCs w:val="24"/>
          <w:lang w:val="es-ES" w:eastAsia="es-ES"/>
        </w:rPr>
        <w:t>C</w:t>
      </w:r>
      <w:r w:rsidR="00370C5B">
        <w:rPr>
          <w:rFonts w:ascii="Times New Roman" w:eastAsia="Times New Roman" w:hAnsi="Times New Roman"/>
          <w:sz w:val="24"/>
          <w:szCs w:val="24"/>
          <w:lang w:val="es-ES" w:eastAsia="es-ES"/>
        </w:rPr>
        <w:t>atastral y el Ministerio de Agricultura y Alimentación.</w:t>
      </w:r>
    </w:p>
    <w:p w14:paraId="2607EAAC" w14:textId="77777777" w:rsidR="001A6725" w:rsidRDefault="001A6725" w:rsidP="0096508D">
      <w:pPr>
        <w:pStyle w:val="Prrafodelista"/>
        <w:spacing w:after="0" w:line="240" w:lineRule="auto"/>
        <w:ind w:left="284"/>
        <w:jc w:val="both"/>
        <w:rPr>
          <w:rFonts w:ascii="Times New Roman" w:eastAsia="Times New Roman" w:hAnsi="Times New Roman"/>
          <w:sz w:val="24"/>
          <w:szCs w:val="24"/>
          <w:lang w:val="es-ES" w:eastAsia="es-ES"/>
        </w:rPr>
      </w:pPr>
    </w:p>
    <w:p w14:paraId="1F23A2CF" w14:textId="189A683A" w:rsidR="008C01C5" w:rsidRPr="006051A6"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sz w:val="24"/>
          <w:szCs w:val="24"/>
          <w:lang w:val="es-ES" w:eastAsia="es-ES"/>
        </w:rPr>
        <w:lastRenderedPageBreak/>
        <w:t xml:space="preserve">Mesa de diálogo </w:t>
      </w:r>
      <w:r>
        <w:rPr>
          <w:rFonts w:ascii="Times New Roman" w:eastAsia="Times New Roman" w:hAnsi="Times New Roman"/>
          <w:sz w:val="24"/>
          <w:szCs w:val="24"/>
          <w:lang w:val="es-ES" w:eastAsia="es-ES"/>
        </w:rPr>
        <w:t>interinstitucional</w:t>
      </w:r>
      <w:r w:rsidR="0041541C">
        <w:rPr>
          <w:rStyle w:val="Refdenotaalpie"/>
          <w:rFonts w:ascii="Times New Roman" w:eastAsia="Times New Roman" w:hAnsi="Times New Roman"/>
          <w:sz w:val="24"/>
          <w:szCs w:val="24"/>
          <w:lang w:val="es-ES" w:eastAsia="es-ES"/>
        </w:rPr>
        <w:footnoteReference w:id="2"/>
      </w:r>
      <w:r>
        <w:rPr>
          <w:rFonts w:ascii="Times New Roman" w:eastAsia="Times New Roman" w:hAnsi="Times New Roman"/>
          <w:sz w:val="24"/>
          <w:szCs w:val="24"/>
          <w:lang w:val="es-ES" w:eastAsia="es-ES"/>
        </w:rPr>
        <w:t xml:space="preserve"> </w:t>
      </w:r>
      <w:r w:rsidRPr="006051A6">
        <w:rPr>
          <w:rFonts w:ascii="Times New Roman" w:eastAsia="Times New Roman" w:hAnsi="Times New Roman"/>
          <w:sz w:val="24"/>
          <w:szCs w:val="24"/>
          <w:lang w:val="es-ES" w:eastAsia="es-ES"/>
        </w:rPr>
        <w:t xml:space="preserve">con la </w:t>
      </w:r>
      <w:r>
        <w:rPr>
          <w:rFonts w:ascii="Times New Roman" w:eastAsia="Times New Roman" w:hAnsi="Times New Roman"/>
          <w:sz w:val="24"/>
          <w:szCs w:val="24"/>
          <w:lang w:val="es-ES" w:eastAsia="es-ES"/>
        </w:rPr>
        <w:t xml:space="preserve">participación del </w:t>
      </w:r>
      <w:r w:rsidRPr="006051A6">
        <w:rPr>
          <w:rFonts w:ascii="Times New Roman" w:eastAsia="Times New Roman" w:hAnsi="Times New Roman"/>
          <w:sz w:val="24"/>
          <w:szCs w:val="24"/>
          <w:lang w:val="es-ES" w:eastAsia="es-ES"/>
        </w:rPr>
        <w:t>Fondo de Tierras, Registro de Información Catastral, Procuraduría de Derechos Humanos, Vicepresidencia de la República</w:t>
      </w:r>
      <w:r>
        <w:rPr>
          <w:rFonts w:ascii="Times New Roman" w:eastAsia="Times New Roman" w:hAnsi="Times New Roman"/>
          <w:sz w:val="24"/>
          <w:szCs w:val="24"/>
          <w:lang w:val="es-ES" w:eastAsia="es-ES"/>
        </w:rPr>
        <w:t xml:space="preserve">, y el acompañamiento de la </w:t>
      </w:r>
      <w:r w:rsidRPr="006051A6">
        <w:rPr>
          <w:rFonts w:ascii="Times New Roman" w:eastAsia="Times New Roman" w:hAnsi="Times New Roman"/>
          <w:sz w:val="24"/>
          <w:szCs w:val="24"/>
          <w:lang w:val="es-ES" w:eastAsia="es-ES"/>
        </w:rPr>
        <w:t>Unión Verapacense de Organizaciones Campesinas (UVOC)</w:t>
      </w:r>
      <w:r>
        <w:rPr>
          <w:rFonts w:ascii="Times New Roman" w:eastAsia="Times New Roman" w:hAnsi="Times New Roman"/>
          <w:sz w:val="24"/>
          <w:szCs w:val="24"/>
          <w:lang w:val="es-ES" w:eastAsia="es-ES"/>
        </w:rPr>
        <w:t>, CALDH y OACNUDH</w:t>
      </w:r>
      <w:r w:rsidRPr="006051A6">
        <w:rPr>
          <w:rFonts w:ascii="Times New Roman" w:eastAsia="Times New Roman" w:hAnsi="Times New Roman"/>
          <w:sz w:val="24"/>
          <w:szCs w:val="24"/>
          <w:lang w:val="es-ES" w:eastAsia="es-ES"/>
        </w:rPr>
        <w:t xml:space="preserve"> con el objeto de</w:t>
      </w:r>
      <w:r w:rsidRPr="006051A6">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presentar y analizar los </w:t>
      </w:r>
      <w:r w:rsidRPr="006051A6">
        <w:rPr>
          <w:rFonts w:ascii="Times New Roman" w:eastAsia="Times New Roman" w:hAnsi="Times New Roman"/>
          <w:sz w:val="24"/>
          <w:szCs w:val="24"/>
          <w:lang w:eastAsia="es-ES"/>
        </w:rPr>
        <w:t>avance</w:t>
      </w:r>
      <w:r>
        <w:rPr>
          <w:rFonts w:ascii="Times New Roman" w:eastAsia="Times New Roman" w:hAnsi="Times New Roman"/>
          <w:sz w:val="24"/>
          <w:szCs w:val="24"/>
          <w:lang w:eastAsia="es-ES"/>
        </w:rPr>
        <w:t>s</w:t>
      </w:r>
      <w:r w:rsidRPr="006051A6">
        <w:rPr>
          <w:rFonts w:ascii="Times New Roman" w:eastAsia="Times New Roman" w:hAnsi="Times New Roman"/>
          <w:sz w:val="24"/>
          <w:szCs w:val="24"/>
          <w:lang w:eastAsia="es-ES"/>
        </w:rPr>
        <w:t xml:space="preserve"> en la atención </w:t>
      </w:r>
      <w:r>
        <w:rPr>
          <w:rFonts w:ascii="Times New Roman" w:eastAsia="Times New Roman" w:hAnsi="Times New Roman"/>
          <w:sz w:val="24"/>
          <w:szCs w:val="24"/>
          <w:lang w:eastAsia="es-ES"/>
        </w:rPr>
        <w:t>de los 8</w:t>
      </w:r>
      <w:r w:rsidRPr="006051A6">
        <w:rPr>
          <w:rFonts w:ascii="Times New Roman" w:eastAsia="Times New Roman" w:hAnsi="Times New Roman"/>
          <w:sz w:val="24"/>
          <w:szCs w:val="24"/>
          <w:lang w:eastAsia="es-ES"/>
        </w:rPr>
        <w:t xml:space="preserve"> conflictos priorizados por la organización</w:t>
      </w:r>
      <w:r>
        <w:rPr>
          <w:rFonts w:ascii="Times New Roman" w:eastAsia="Times New Roman" w:hAnsi="Times New Roman"/>
          <w:sz w:val="24"/>
          <w:szCs w:val="24"/>
          <w:lang w:eastAsia="es-ES"/>
        </w:rPr>
        <w:t xml:space="preserve"> campesina</w:t>
      </w:r>
      <w:r w:rsidRPr="006051A6">
        <w:rPr>
          <w:rFonts w:ascii="Times New Roman" w:eastAsia="Times New Roman" w:hAnsi="Times New Roman"/>
          <w:sz w:val="24"/>
          <w:szCs w:val="24"/>
          <w:lang w:eastAsia="es-ES"/>
        </w:rPr>
        <w:t>, dándole seguimiento de manera individual a los casos a través de investigaciones y acercamientos con las partes involucradas.</w:t>
      </w:r>
    </w:p>
    <w:p w14:paraId="18CB62FD" w14:textId="28526ADF" w:rsidR="008C01C5" w:rsidRPr="00022ED2"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cs="Times New Roman"/>
          <w:sz w:val="24"/>
          <w:szCs w:val="24"/>
          <w:lang w:val="es-ES" w:eastAsia="es-ES"/>
        </w:rPr>
        <w:t xml:space="preserve">Mesa técnica interinstitucional para </w:t>
      </w:r>
      <w:r>
        <w:rPr>
          <w:rFonts w:ascii="Times New Roman" w:eastAsia="Times New Roman" w:hAnsi="Times New Roman" w:cs="Times New Roman"/>
          <w:sz w:val="24"/>
          <w:szCs w:val="24"/>
          <w:lang w:val="es-ES" w:eastAsia="es-ES"/>
        </w:rPr>
        <w:t xml:space="preserve">la </w:t>
      </w:r>
      <w:r w:rsidRPr="006051A6">
        <w:rPr>
          <w:rFonts w:ascii="Times New Roman" w:eastAsia="Times New Roman" w:hAnsi="Times New Roman" w:cs="Times New Roman"/>
          <w:sz w:val="24"/>
          <w:szCs w:val="24"/>
          <w:lang w:val="es-ES" w:eastAsia="es-ES"/>
        </w:rPr>
        <w:t>atención al conflicto de la Asociación Campesina Los Jocotales, San Juan Sacatepéquez, Guatemala, con la participación de representantes de Bienes del Estado, Procuraduría General de la Nación, Fondo de Tierras y representantes de la Asociación, con el propósito de darle seguimiento al proceso de desmembración y desadscripción del área que el Ministerio de la Defensa acordó otorgar a la Asociación Los Jocotales.</w:t>
      </w:r>
    </w:p>
    <w:p w14:paraId="4088C550" w14:textId="77777777" w:rsidR="00022ED2" w:rsidRPr="00022ED2" w:rsidRDefault="00022ED2"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022ED2">
        <w:rPr>
          <w:rFonts w:ascii="Times New Roman" w:eastAsia="Times New Roman" w:hAnsi="Times New Roman"/>
          <w:sz w:val="24"/>
          <w:szCs w:val="24"/>
          <w:lang w:val="es-ES" w:eastAsia="es-ES"/>
        </w:rPr>
        <w:t>Mesa Técnica interinstitucional para el abordaje del caso de la finca Chocón Nacional, Lívingston, Izabal, con la participación de Procuraduría General de la Nación, Bienes del Estado, Fondo de Tierras, Registro de Información Catastral, Consejo Nacional de Áreas Protegidas, Instituto Nacional de Bosques y Registro General de la Propiedad. En esta mesa técnica se discute la hoja de ruta para la regularización de la tierra a 11 comunidades que quedaron sin certeza jurídica luego de la cancelación de la finca matriz y sus desmembraciones debido a una sentencia judicial.</w:t>
      </w:r>
    </w:p>
    <w:p w14:paraId="0D6DC3B4" w14:textId="0508649C" w:rsidR="00022ED2" w:rsidRPr="00932F0B"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932F0B">
        <w:rPr>
          <w:rFonts w:ascii="Times New Roman" w:eastAsia="Times New Roman" w:hAnsi="Times New Roman" w:cs="Times New Roman"/>
          <w:sz w:val="24"/>
          <w:szCs w:val="24"/>
          <w:lang w:val="es-ES" w:eastAsia="es-ES"/>
        </w:rPr>
        <w:t xml:space="preserve">Mesa de diálogo interinstitucional para el abordaje del caso de la comunidad El Diamante, Ixcán, Quiché, para resolver el conflicto que han afrontado con las comunidades Vegas del Río Chixoy, Santa Catarina El Rosario de la misma jurisdicción. En esta mesa han participado el Fondo de Tierras, FONAGRO del Ministerio de Agricultura, FOPAVI del Ministerio de Comunicaciones y Ministerio de Economía, con el propósito de evaluar la viabilidad de las propuestas presentadas por la comunidad El Diamante. </w:t>
      </w:r>
    </w:p>
    <w:p w14:paraId="69779844" w14:textId="77777777" w:rsidR="008C01C5" w:rsidRPr="006051A6"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cs="Times New Roman"/>
          <w:sz w:val="24"/>
          <w:szCs w:val="24"/>
          <w:lang w:val="es-ES" w:eastAsia="es-ES"/>
        </w:rPr>
        <w:t>Mesa de Técnica interinstitucional para la atención del caso de la finca San José Las Lágrimas, Esquipulas, Chiquimula, con la participación del Fondo de Tierras, Registro de Información Catastral, Ministerio de la Defensa Nacional y Aeronáutica Civil; con el propósito de intercambiar información sobre la problemática existente en el área, donde existen varios grupos comunitarios y personas particulares con intereses en el área baldía, siendo importante la definición de la estrategia de intervención institucional.</w:t>
      </w:r>
    </w:p>
    <w:p w14:paraId="2C194624" w14:textId="77777777" w:rsidR="008C01C5" w:rsidRPr="006051A6" w:rsidRDefault="008C01C5" w:rsidP="0096508D">
      <w:pPr>
        <w:pStyle w:val="Prrafodelista"/>
        <w:spacing w:after="0" w:line="240" w:lineRule="auto"/>
        <w:ind w:left="284" w:hanging="284"/>
        <w:rPr>
          <w:rFonts w:ascii="Times New Roman" w:eastAsia="Times New Roman" w:hAnsi="Times New Roman"/>
          <w:sz w:val="24"/>
          <w:szCs w:val="24"/>
          <w:lang w:val="es-ES" w:eastAsia="es-ES"/>
        </w:rPr>
      </w:pPr>
    </w:p>
    <w:p w14:paraId="60A499F5" w14:textId="77777777" w:rsidR="008C01C5" w:rsidRPr="006051A6"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cs="Times New Roman"/>
          <w:sz w:val="24"/>
          <w:szCs w:val="24"/>
          <w:lang w:val="es-ES" w:eastAsia="es-ES"/>
        </w:rPr>
        <w:lastRenderedPageBreak/>
        <w:t>Mesa de diálogo para atención a los conflictos de las comunidades El Jobo de Ayutla y La Parada de Pajapita San Marcos, las que se localizan en la vía de la línea férrea, por lo que se han realizado reuniones con Ferrocarriles de Guatemala –FEGUA-, Fondo para la Vivienda –FOPAVI-, Unidad de Vivienda Popular –UDEVIPO- y Bienes del Estado; con el propósito de analizar posibles alternativas de solución a la problemática de vivienda de estas comunidades.</w:t>
      </w:r>
    </w:p>
    <w:p w14:paraId="69882A0C" w14:textId="78F0F59F" w:rsidR="008C01C5" w:rsidRPr="00D543CE" w:rsidRDefault="008C01C5" w:rsidP="0096508D">
      <w:pPr>
        <w:pStyle w:val="Prrafodelista"/>
        <w:numPr>
          <w:ilvl w:val="0"/>
          <w:numId w:val="33"/>
        </w:numPr>
        <w:spacing w:after="0" w:line="240" w:lineRule="auto"/>
        <w:ind w:left="284" w:hanging="284"/>
        <w:jc w:val="both"/>
        <w:rPr>
          <w:rFonts w:ascii="Times New Roman" w:eastAsia="Times New Roman" w:hAnsi="Times New Roman"/>
          <w:sz w:val="24"/>
          <w:szCs w:val="24"/>
          <w:lang w:val="es-ES" w:eastAsia="es-ES"/>
        </w:rPr>
      </w:pPr>
      <w:r w:rsidRPr="006051A6">
        <w:rPr>
          <w:rFonts w:ascii="Times New Roman" w:eastAsia="Times New Roman" w:hAnsi="Times New Roman" w:cs="Times New Roman"/>
          <w:sz w:val="24"/>
          <w:szCs w:val="24"/>
          <w:lang w:val="es-ES" w:eastAsia="es-ES"/>
        </w:rPr>
        <w:t>Atención al conflicto de las comunidades Paleguá, Ixcanaj, Nueva Candelaria y Canquintic, Nentón, Huehuetenango, a través de acercamientos con las partes involucradas y reuniones de coordinación con autoridades municipales y departamentales para la búsqueda de soluciones a los conflictos. Derivado de las reuniones sostenidas, las comunidades plantearán sus propuestas de solución en la mesa de diálogo en Huehuetenango.</w:t>
      </w:r>
    </w:p>
    <w:p w14:paraId="119FF461" w14:textId="77777777" w:rsidR="00D543CE" w:rsidRPr="00D543CE" w:rsidRDefault="00D543CE" w:rsidP="0096508D">
      <w:pPr>
        <w:pStyle w:val="Prrafodelista"/>
        <w:spacing w:after="0" w:line="240" w:lineRule="auto"/>
        <w:rPr>
          <w:rFonts w:ascii="Times New Roman" w:eastAsia="Times New Roman" w:hAnsi="Times New Roman"/>
          <w:sz w:val="24"/>
          <w:szCs w:val="24"/>
          <w:lang w:val="es-ES" w:eastAsia="es-ES"/>
        </w:rPr>
      </w:pPr>
    </w:p>
    <w:p w14:paraId="05791ED2" w14:textId="77777777" w:rsidR="00D543CE" w:rsidRPr="004C52E9" w:rsidRDefault="00D543CE" w:rsidP="0096508D">
      <w:pPr>
        <w:spacing w:after="0" w:line="240" w:lineRule="auto"/>
        <w:jc w:val="both"/>
        <w:rPr>
          <w:rFonts w:ascii="Times New Roman" w:hAnsi="Times New Roman"/>
          <w:sz w:val="24"/>
          <w:lang w:val="es-MX"/>
        </w:rPr>
      </w:pPr>
      <w:r w:rsidRPr="00C5395D">
        <w:rPr>
          <w:rFonts w:ascii="Times New Roman" w:hAnsi="Times New Roman"/>
          <w:sz w:val="24"/>
          <w:lang w:val="es-MX"/>
        </w:rPr>
        <w:t>Peticiones particulares</w:t>
      </w:r>
      <w:r>
        <w:rPr>
          <w:rFonts w:ascii="Times New Roman" w:hAnsi="Times New Roman"/>
          <w:b/>
          <w:bCs/>
          <w:sz w:val="24"/>
          <w:lang w:val="es-MX"/>
        </w:rPr>
        <w:t>:</w:t>
      </w:r>
      <w:r w:rsidRPr="004C52E9">
        <w:rPr>
          <w:rFonts w:ascii="Times New Roman" w:hAnsi="Times New Roman"/>
          <w:sz w:val="24"/>
          <w:lang w:val="es-MX"/>
        </w:rPr>
        <w:t xml:space="preserve"> </w:t>
      </w:r>
      <w:r>
        <w:rPr>
          <w:rFonts w:ascii="Times New Roman" w:hAnsi="Times New Roman"/>
          <w:sz w:val="24"/>
          <w:lang w:val="es-MX"/>
        </w:rPr>
        <w:t>Se</w:t>
      </w:r>
      <w:r w:rsidRPr="004C52E9">
        <w:rPr>
          <w:rFonts w:ascii="Times New Roman" w:hAnsi="Times New Roman"/>
          <w:sz w:val="24"/>
          <w:lang w:val="es-MX"/>
        </w:rPr>
        <w:t xml:space="preserve"> han atendido </w:t>
      </w:r>
      <w:r>
        <w:rPr>
          <w:rFonts w:ascii="Times New Roman" w:hAnsi="Times New Roman"/>
          <w:sz w:val="24"/>
          <w:lang w:val="es-MX"/>
        </w:rPr>
        <w:t xml:space="preserve">peticiones particulares </w:t>
      </w:r>
      <w:r w:rsidRPr="004C52E9">
        <w:rPr>
          <w:rFonts w:ascii="Times New Roman" w:hAnsi="Times New Roman"/>
          <w:sz w:val="24"/>
          <w:lang w:val="es-MX"/>
        </w:rPr>
        <w:t xml:space="preserve">que han sido presentados por solicitud a </w:t>
      </w:r>
      <w:r>
        <w:rPr>
          <w:rFonts w:ascii="Times New Roman" w:hAnsi="Times New Roman"/>
          <w:sz w:val="24"/>
          <w:lang w:val="es-MX"/>
        </w:rPr>
        <w:t xml:space="preserve">la </w:t>
      </w:r>
      <w:r w:rsidRPr="004C52E9">
        <w:rPr>
          <w:rFonts w:ascii="Times New Roman" w:hAnsi="Times New Roman"/>
          <w:sz w:val="24"/>
          <w:lang w:val="es-MX"/>
        </w:rPr>
        <w:t xml:space="preserve">COPADEH, entre ellas se llevan 18 casos, de los cuales 17 corresponden a conflictos agrarios y uno está tipificado como acceso a vivienda. </w:t>
      </w:r>
    </w:p>
    <w:p w14:paraId="26FCB58F" w14:textId="0177EDF8" w:rsidR="0093652E" w:rsidRDefault="0093652E" w:rsidP="0096508D">
      <w:pPr>
        <w:pStyle w:val="Prrafodelista"/>
        <w:spacing w:after="0" w:line="240" w:lineRule="auto"/>
        <w:rPr>
          <w:rFonts w:ascii="Times New Roman" w:eastAsia="Times New Roman" w:hAnsi="Times New Roman"/>
          <w:sz w:val="24"/>
          <w:szCs w:val="24"/>
          <w:lang w:val="es-ES" w:eastAsia="es-ES"/>
        </w:rPr>
      </w:pPr>
    </w:p>
    <w:p w14:paraId="1FE515B7" w14:textId="3208B5C2" w:rsidR="00932F0B" w:rsidRPr="00C5395D" w:rsidRDefault="00C5395D" w:rsidP="0096508D">
      <w:pPr>
        <w:spacing w:after="0" w:line="240" w:lineRule="auto"/>
        <w:rPr>
          <w:rFonts w:ascii="Times New Roman" w:eastAsia="Montserrat" w:hAnsi="Times New Roman" w:cs="Times New Roman"/>
          <w:b/>
          <w:color w:val="000000"/>
          <w:sz w:val="24"/>
          <w:szCs w:val="24"/>
          <w:highlight w:val="white"/>
          <w:lang w:eastAsia="es-GT"/>
        </w:rPr>
      </w:pPr>
      <w:r w:rsidRPr="00C5395D">
        <w:rPr>
          <w:rFonts w:ascii="Times New Roman" w:eastAsia="Montserrat" w:hAnsi="Times New Roman" w:cs="Times New Roman"/>
          <w:b/>
          <w:color w:val="000000"/>
          <w:sz w:val="24"/>
          <w:szCs w:val="24"/>
          <w:highlight w:val="white"/>
          <w:lang w:eastAsia="es-GT"/>
        </w:rPr>
        <w:t>1.1.2 Logros</w:t>
      </w:r>
      <w:r w:rsidR="00932F0B" w:rsidRPr="00C5395D">
        <w:rPr>
          <w:rFonts w:ascii="Times New Roman" w:eastAsia="Montserrat" w:hAnsi="Times New Roman" w:cs="Times New Roman"/>
          <w:b/>
          <w:color w:val="000000"/>
          <w:sz w:val="24"/>
          <w:szCs w:val="24"/>
          <w:highlight w:val="white"/>
          <w:lang w:eastAsia="es-GT"/>
        </w:rPr>
        <w:t xml:space="preserve"> en la atención de casos de conflictividad social</w:t>
      </w:r>
    </w:p>
    <w:p w14:paraId="3B096C6E" w14:textId="73918609" w:rsidR="00932F0B" w:rsidRDefault="00932F0B" w:rsidP="0096508D">
      <w:pPr>
        <w:pStyle w:val="Prrafodelista"/>
        <w:spacing w:after="0" w:line="240" w:lineRule="auto"/>
        <w:rPr>
          <w:rFonts w:ascii="Times New Roman" w:eastAsia="Times New Roman" w:hAnsi="Times New Roman"/>
          <w:sz w:val="24"/>
          <w:szCs w:val="24"/>
          <w:lang w:val="es-ES" w:eastAsia="es-ES"/>
        </w:rPr>
      </w:pPr>
    </w:p>
    <w:p w14:paraId="45557F1A" w14:textId="77777777" w:rsidR="0093652E" w:rsidRPr="0093652E" w:rsidRDefault="0093652E" w:rsidP="0096508D">
      <w:pPr>
        <w:pStyle w:val="Prrafodelista"/>
        <w:numPr>
          <w:ilvl w:val="0"/>
          <w:numId w:val="47"/>
        </w:numPr>
        <w:spacing w:after="0" w:line="240" w:lineRule="auto"/>
        <w:ind w:left="284" w:hanging="284"/>
        <w:jc w:val="both"/>
        <w:rPr>
          <w:rFonts w:ascii="Times New Roman" w:hAnsi="Times New Roman" w:cs="Times New Roman"/>
          <w:bCs/>
          <w:color w:val="000000"/>
          <w:sz w:val="24"/>
          <w:szCs w:val="24"/>
        </w:rPr>
      </w:pPr>
      <w:r w:rsidRPr="0093652E">
        <w:rPr>
          <w:rFonts w:ascii="Times New Roman" w:hAnsi="Times New Roman" w:cs="Times New Roman"/>
          <w:bCs/>
          <w:color w:val="000000"/>
          <w:sz w:val="24"/>
          <w:szCs w:val="24"/>
        </w:rPr>
        <w:t xml:space="preserve">Como resultado de estas mesas de atención a la conflictividad, en Huehuetenango, recientemente </w:t>
      </w:r>
      <w:r w:rsidRPr="0093652E">
        <w:rPr>
          <w:rFonts w:ascii="Times New Roman" w:hAnsi="Times New Roman" w:cs="Times New Roman"/>
          <w:color w:val="000000"/>
          <w:sz w:val="24"/>
          <w:szCs w:val="24"/>
        </w:rPr>
        <w:t>lograron un histórico acuerdo entre las comunidades de Barillas, Santa Eulalia, San Pedro Soloma y Chiantla, por conflictos de servidumbre de paso, cuyo caso se venía ventilando desde 1996.</w:t>
      </w:r>
    </w:p>
    <w:p w14:paraId="3DFA6A37" w14:textId="35D75B4A" w:rsidR="0093652E" w:rsidRDefault="0093652E" w:rsidP="0096508D">
      <w:pPr>
        <w:pStyle w:val="Prrafodelista"/>
        <w:numPr>
          <w:ilvl w:val="0"/>
          <w:numId w:val="47"/>
        </w:numPr>
        <w:spacing w:after="0" w:line="240" w:lineRule="auto"/>
        <w:ind w:left="284" w:hanging="284"/>
        <w:jc w:val="both"/>
        <w:rPr>
          <w:rFonts w:ascii="Times New Roman" w:hAnsi="Times New Roman" w:cs="Times New Roman"/>
          <w:color w:val="000000"/>
          <w:sz w:val="24"/>
          <w:szCs w:val="24"/>
        </w:rPr>
      </w:pPr>
      <w:r w:rsidRPr="0093652E">
        <w:rPr>
          <w:rFonts w:ascii="Times New Roman" w:hAnsi="Times New Roman" w:cs="Times New Roman"/>
          <w:color w:val="000000"/>
          <w:sz w:val="24"/>
          <w:szCs w:val="24"/>
        </w:rPr>
        <w:t>Tras varias reuniones y el establecimiento de una mesa de diálogo se llegó al acuerdo de que las 4 municipalidades aportarán fondos, junto con las comunidades, cuya cantidad entregarán a don Sotero Villatoro y su familia, a cambio de que ellos le sedan los derechos de paso.</w:t>
      </w:r>
    </w:p>
    <w:p w14:paraId="64CC1F51" w14:textId="22D5D6BE" w:rsidR="00932F0B" w:rsidRPr="00157305" w:rsidRDefault="00932F0B" w:rsidP="0096508D">
      <w:pPr>
        <w:pStyle w:val="Prrafodelista"/>
        <w:numPr>
          <w:ilvl w:val="0"/>
          <w:numId w:val="47"/>
        </w:numPr>
        <w:spacing w:after="0" w:line="240" w:lineRule="auto"/>
        <w:ind w:left="284" w:hanging="284"/>
        <w:jc w:val="both"/>
        <w:rPr>
          <w:rFonts w:ascii="Times New Roman" w:eastAsia="Times New Roman" w:hAnsi="Times New Roman"/>
          <w:sz w:val="24"/>
          <w:szCs w:val="24"/>
          <w:lang w:val="es-ES" w:eastAsia="es-ES"/>
        </w:rPr>
      </w:pPr>
      <w:r w:rsidRPr="00157305">
        <w:rPr>
          <w:rFonts w:ascii="Times New Roman" w:eastAsia="Times New Roman" w:hAnsi="Times New Roman" w:cs="Times New Roman"/>
          <w:sz w:val="24"/>
          <w:szCs w:val="24"/>
          <w:lang w:val="es-ES" w:eastAsia="es-ES"/>
        </w:rPr>
        <w:t xml:space="preserve">Mesa de diálogo interinstitucional para el abordaje del caso de la comunidad El Diamante, Ixcán, Quiché, para resolver el conflicto que han afrontado con las comunidades Vegas del Río Chixoy, Santa Catarina El Rosario de la misma jurisdicción. En esta mesa han participado el Fondo de Tierras, </w:t>
      </w:r>
      <w:r w:rsidR="002710AE" w:rsidRPr="00157305">
        <w:rPr>
          <w:rFonts w:ascii="Times New Roman" w:hAnsi="Times New Roman" w:cs="Times New Roman"/>
          <w:color w:val="333333"/>
          <w:sz w:val="24"/>
          <w:szCs w:val="24"/>
          <w:shd w:val="clear" w:color="auto" w:fill="FFFFFF"/>
        </w:rPr>
        <w:t>Fondo Nacional para la Reactivación y Modernización de la Actividad Agropecua</w:t>
      </w:r>
      <w:r w:rsidR="002710AE" w:rsidRPr="00157305">
        <w:rPr>
          <w:rFonts w:ascii="Times New Roman" w:hAnsi="Times New Roman" w:cs="Times New Roman"/>
          <w:color w:val="333333"/>
          <w:sz w:val="24"/>
          <w:szCs w:val="24"/>
          <w:shd w:val="clear" w:color="auto" w:fill="FFFFFF"/>
        </w:rPr>
        <w:softHyphen/>
        <w:t xml:space="preserve">ria, </w:t>
      </w:r>
      <w:r w:rsidRPr="00157305">
        <w:rPr>
          <w:rFonts w:ascii="Times New Roman" w:eastAsia="Times New Roman" w:hAnsi="Times New Roman" w:cs="Times New Roman"/>
          <w:sz w:val="24"/>
          <w:szCs w:val="24"/>
          <w:lang w:val="es-ES" w:eastAsia="es-ES"/>
        </w:rPr>
        <w:t xml:space="preserve">del Ministerio de Agricultura, </w:t>
      </w:r>
      <w:r w:rsidR="00370C5B" w:rsidRPr="00157305">
        <w:rPr>
          <w:rFonts w:ascii="Times New Roman" w:eastAsia="Times New Roman" w:hAnsi="Times New Roman" w:cs="Times New Roman"/>
          <w:sz w:val="24"/>
          <w:szCs w:val="24"/>
          <w:lang w:val="es-ES" w:eastAsia="es-ES"/>
        </w:rPr>
        <w:t>Fondo para la Vivienda</w:t>
      </w:r>
      <w:r w:rsidRPr="00157305">
        <w:rPr>
          <w:rFonts w:ascii="Times New Roman" w:eastAsia="Times New Roman" w:hAnsi="Times New Roman" w:cs="Times New Roman"/>
          <w:sz w:val="24"/>
          <w:szCs w:val="24"/>
          <w:lang w:val="es-ES" w:eastAsia="es-ES"/>
        </w:rPr>
        <w:t xml:space="preserve"> del Ministerio de Comunicaciones y Ministerio de Economía, con el propósito de evaluar la viabilidad de las propuestas presentadas por la comunidad El Diamante. En este caso se logró un importante acuerdo para que las comunidades Vegas del Chixoy y Santa Catarina El Rosario puedan continuar con el proceso de desmembración y adjudicación a través del Fondo de Tierras, luego de 17 años de disputa.</w:t>
      </w:r>
    </w:p>
    <w:p w14:paraId="2DA31793" w14:textId="77777777" w:rsidR="00932F0B" w:rsidRDefault="00932F0B" w:rsidP="0096508D">
      <w:pPr>
        <w:pStyle w:val="Prrafodelista"/>
        <w:spacing w:after="0" w:line="240" w:lineRule="auto"/>
        <w:ind w:left="0"/>
        <w:jc w:val="both"/>
        <w:rPr>
          <w:rFonts w:ascii="Times New Roman" w:hAnsi="Times New Roman" w:cs="Times New Roman"/>
          <w:color w:val="000000"/>
          <w:sz w:val="24"/>
          <w:szCs w:val="24"/>
        </w:rPr>
      </w:pPr>
    </w:p>
    <w:p w14:paraId="5A54088F" w14:textId="154ECAFA" w:rsidR="00EB6E66" w:rsidRDefault="000568ED"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 xml:space="preserve">Anexos: </w:t>
      </w:r>
      <w:r w:rsidRPr="000568ED">
        <w:rPr>
          <w:rFonts w:ascii="Times New Roman" w:eastAsia="Times New Roman" w:hAnsi="Times New Roman"/>
          <w:color w:val="2F5496" w:themeColor="accent1" w:themeShade="BF"/>
          <w:sz w:val="24"/>
          <w:szCs w:val="24"/>
          <w:lang w:val="es-ES" w:eastAsia="es-ES"/>
        </w:rPr>
        <w:t xml:space="preserve">Tabla 2 </w:t>
      </w:r>
    </w:p>
    <w:p w14:paraId="0ACD9896" w14:textId="2C49B114" w:rsidR="000568ED" w:rsidRDefault="000568ED"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 xml:space="preserve">Productos y Subproductos en Atención a la Conflictividad </w:t>
      </w:r>
    </w:p>
    <w:p w14:paraId="221B0464" w14:textId="018425AE" w:rsidR="00EE2E5D" w:rsidRDefault="00EE2E5D" w:rsidP="0096508D">
      <w:pPr>
        <w:spacing w:after="0" w:line="240" w:lineRule="auto"/>
        <w:rPr>
          <w:rFonts w:ascii="Times New Roman" w:eastAsia="Times New Roman" w:hAnsi="Times New Roman"/>
          <w:color w:val="2F5496" w:themeColor="accent1" w:themeShade="BF"/>
          <w:sz w:val="24"/>
          <w:szCs w:val="24"/>
          <w:lang w:val="es-ES" w:eastAsia="es-ES"/>
        </w:rPr>
      </w:pPr>
    </w:p>
    <w:p w14:paraId="169616E3" w14:textId="1886540A" w:rsidR="00EE2E5D" w:rsidRPr="00BB4870" w:rsidRDefault="001A6725" w:rsidP="0096508D">
      <w:pPr>
        <w:spacing w:after="0" w:line="240" w:lineRule="auto"/>
        <w:jc w:val="both"/>
        <w:rPr>
          <w:rFonts w:ascii="Times New Roman" w:hAnsi="Times New Roman"/>
          <w:b/>
          <w:sz w:val="24"/>
          <w:szCs w:val="24"/>
        </w:rPr>
      </w:pPr>
      <w:r>
        <w:rPr>
          <w:rFonts w:ascii="Times New Roman" w:hAnsi="Times New Roman"/>
          <w:b/>
          <w:sz w:val="24"/>
          <w:szCs w:val="24"/>
        </w:rPr>
        <w:lastRenderedPageBreak/>
        <w:t>Otras actividades</w:t>
      </w:r>
      <w:r w:rsidR="00EE2E5D">
        <w:rPr>
          <w:rFonts w:ascii="Times New Roman" w:hAnsi="Times New Roman"/>
          <w:b/>
          <w:sz w:val="24"/>
          <w:szCs w:val="24"/>
        </w:rPr>
        <w:t xml:space="preserve"> relevantes en la atención de la</w:t>
      </w:r>
      <w:r w:rsidR="00EE2E5D" w:rsidRPr="00BB4870">
        <w:rPr>
          <w:rFonts w:ascii="Times New Roman" w:hAnsi="Times New Roman"/>
          <w:b/>
          <w:sz w:val="24"/>
          <w:szCs w:val="24"/>
        </w:rPr>
        <w:t xml:space="preserve"> conflictividad </w:t>
      </w:r>
      <w:r w:rsidR="00EE2E5D">
        <w:rPr>
          <w:rFonts w:ascii="Times New Roman" w:hAnsi="Times New Roman"/>
          <w:b/>
          <w:sz w:val="24"/>
          <w:szCs w:val="24"/>
        </w:rPr>
        <w:t>social</w:t>
      </w:r>
    </w:p>
    <w:p w14:paraId="16F8BF29" w14:textId="77777777" w:rsidR="00EE2E5D" w:rsidRDefault="00EE2E5D" w:rsidP="0096508D">
      <w:pPr>
        <w:spacing w:after="0" w:line="240" w:lineRule="auto"/>
        <w:jc w:val="both"/>
        <w:rPr>
          <w:rFonts w:ascii="Times New Roman" w:hAnsi="Times New Roman"/>
          <w:sz w:val="24"/>
        </w:rPr>
      </w:pPr>
      <w:r>
        <w:rPr>
          <w:rFonts w:ascii="Times New Roman" w:hAnsi="Times New Roman"/>
          <w:sz w:val="24"/>
        </w:rPr>
        <w:t xml:space="preserve"> </w:t>
      </w:r>
    </w:p>
    <w:p w14:paraId="3A258D19" w14:textId="77777777" w:rsidR="00EE2E5D" w:rsidRDefault="00EE2E5D" w:rsidP="0096508D">
      <w:pPr>
        <w:pStyle w:val="Prrafodelista"/>
        <w:numPr>
          <w:ilvl w:val="0"/>
          <w:numId w:val="32"/>
        </w:numPr>
        <w:spacing w:after="0" w:line="240" w:lineRule="auto"/>
        <w:ind w:left="284" w:hanging="284"/>
        <w:jc w:val="both"/>
        <w:rPr>
          <w:rFonts w:ascii="Times New Roman" w:hAnsi="Times New Roman"/>
          <w:sz w:val="24"/>
        </w:rPr>
      </w:pPr>
      <w:r w:rsidRPr="00EE2E5D">
        <w:rPr>
          <w:rFonts w:ascii="Times New Roman" w:hAnsi="Times New Roman"/>
          <w:sz w:val="24"/>
        </w:rPr>
        <w:t>Reuniones de coordinación con el Tercer Viceministerio de Gobernación para la implementación de la Estrategia para la Atención y abordaje de la Conflictividad Social identificada en el territorio nacional, con énfasis en los conflictos que afectan al subsector eléctrico.</w:t>
      </w:r>
    </w:p>
    <w:p w14:paraId="6D1234A5" w14:textId="74988819" w:rsidR="00EE2E5D" w:rsidRPr="00EE2E5D" w:rsidRDefault="00EE2E5D" w:rsidP="0096508D">
      <w:pPr>
        <w:pStyle w:val="Prrafodelista"/>
        <w:numPr>
          <w:ilvl w:val="0"/>
          <w:numId w:val="32"/>
        </w:numPr>
        <w:spacing w:after="0" w:line="240" w:lineRule="auto"/>
        <w:ind w:left="284" w:hanging="284"/>
        <w:jc w:val="both"/>
        <w:rPr>
          <w:rFonts w:ascii="Times New Roman" w:hAnsi="Times New Roman"/>
          <w:sz w:val="24"/>
        </w:rPr>
      </w:pPr>
      <w:r w:rsidRPr="00EE2E5D">
        <w:rPr>
          <w:rFonts w:ascii="Times New Roman" w:hAnsi="Times New Roman"/>
          <w:sz w:val="24"/>
        </w:rPr>
        <w:t>Reunión de asesoría y coordinación con la Vicepresidencia de la República, para la atención conjunta de conflictos de los casos priorizados por la organización Unión Verapacense de Organizaciones Campesinas.</w:t>
      </w:r>
    </w:p>
    <w:p w14:paraId="6E7A9A3F" w14:textId="77777777" w:rsidR="00EE2E5D" w:rsidRDefault="00EE2E5D" w:rsidP="0096508D">
      <w:pPr>
        <w:pStyle w:val="Prrafodelista"/>
        <w:numPr>
          <w:ilvl w:val="0"/>
          <w:numId w:val="32"/>
        </w:numPr>
        <w:spacing w:after="0" w:line="240" w:lineRule="auto"/>
        <w:ind w:left="284" w:hanging="284"/>
        <w:jc w:val="both"/>
        <w:rPr>
          <w:rFonts w:ascii="Times New Roman" w:hAnsi="Times New Roman"/>
          <w:sz w:val="24"/>
        </w:rPr>
      </w:pPr>
      <w:r w:rsidRPr="00370E1A">
        <w:rPr>
          <w:rFonts w:ascii="Times New Roman" w:hAnsi="Times New Roman"/>
          <w:sz w:val="24"/>
        </w:rPr>
        <w:t>Participación en la Mesa Interinstitucional de Conflictividad Agraria del Departamento de Izabal, en donde a través de la coordinación con las instituciones presentes en el Departamento se ha retomado la atención a conflictos de impacto de la región.</w:t>
      </w:r>
    </w:p>
    <w:p w14:paraId="707C49E9" w14:textId="77777777" w:rsidR="00EE2E5D" w:rsidRDefault="00EE2E5D" w:rsidP="0096508D">
      <w:pPr>
        <w:pStyle w:val="Prrafodelista"/>
        <w:numPr>
          <w:ilvl w:val="0"/>
          <w:numId w:val="32"/>
        </w:numPr>
        <w:spacing w:after="0" w:line="240" w:lineRule="auto"/>
        <w:ind w:left="284" w:hanging="284"/>
        <w:jc w:val="both"/>
        <w:rPr>
          <w:rFonts w:ascii="Times New Roman" w:hAnsi="Times New Roman"/>
          <w:sz w:val="24"/>
        </w:rPr>
      </w:pPr>
      <w:r w:rsidRPr="00370E1A">
        <w:rPr>
          <w:rFonts w:ascii="Times New Roman" w:hAnsi="Times New Roman"/>
          <w:sz w:val="24"/>
        </w:rPr>
        <w:t>Reuniones de Asesoría y Coordinación interinstitucional con Vicepresidencia de la República, Consejo Nacional de Áreas Protegidas y Fondo de Tierras, con el propósito de definir la estrategia de intervención en la conflictividad en los parques Laguna del Tigre y Sierra Lacandón, Petén.</w:t>
      </w:r>
    </w:p>
    <w:p w14:paraId="6B2C668E" w14:textId="77777777" w:rsidR="00EE2E5D" w:rsidRDefault="00EE2E5D" w:rsidP="0096508D">
      <w:pPr>
        <w:pStyle w:val="Prrafodelista"/>
        <w:numPr>
          <w:ilvl w:val="0"/>
          <w:numId w:val="32"/>
        </w:numPr>
        <w:spacing w:after="0" w:line="240" w:lineRule="auto"/>
        <w:ind w:left="284" w:hanging="284"/>
        <w:jc w:val="both"/>
        <w:rPr>
          <w:rFonts w:ascii="Times New Roman" w:hAnsi="Times New Roman"/>
          <w:sz w:val="24"/>
        </w:rPr>
      </w:pPr>
      <w:r w:rsidRPr="00370E1A">
        <w:rPr>
          <w:rFonts w:ascii="Times New Roman" w:hAnsi="Times New Roman"/>
          <w:sz w:val="24"/>
        </w:rPr>
        <w:t>Reuniones de coordinación con ENERGUATE, con el propósito de intercambiar información sobre la problemática vinculada con la distribución y cobro de energía eléctrica, como parte de los acercamientos para definir la estrategia de intervención de la COPADEH en esta problemática.</w:t>
      </w:r>
    </w:p>
    <w:p w14:paraId="2167399E" w14:textId="77777777" w:rsidR="00EE2E5D" w:rsidRPr="00370E1A" w:rsidRDefault="00EE2E5D" w:rsidP="0096508D">
      <w:pPr>
        <w:pStyle w:val="Prrafodelista"/>
        <w:numPr>
          <w:ilvl w:val="0"/>
          <w:numId w:val="32"/>
        </w:numPr>
        <w:spacing w:after="0" w:line="240" w:lineRule="auto"/>
        <w:ind w:left="284" w:hanging="284"/>
        <w:jc w:val="both"/>
        <w:rPr>
          <w:rFonts w:ascii="Times New Roman" w:hAnsi="Times New Roman"/>
          <w:sz w:val="24"/>
        </w:rPr>
      </w:pPr>
      <w:r w:rsidRPr="00370E1A">
        <w:rPr>
          <w:rFonts w:ascii="Times New Roman" w:hAnsi="Times New Roman"/>
          <w:sz w:val="24"/>
        </w:rPr>
        <w:t>Asesoría y coordinación con Gobernaciones departamentales de Quiché, Huehuetenango, Quetzaltenango y San Marcos, a través de las mesas de Atención a la Conflictividad de estos departamentos, con el propósito de establecer los mecanismos de coordinación para la atención de la conflictividad en estos departamentos.</w:t>
      </w:r>
    </w:p>
    <w:p w14:paraId="101A28C2" w14:textId="77777777" w:rsidR="00EE2E5D" w:rsidRDefault="00EE2E5D" w:rsidP="0096508D">
      <w:pPr>
        <w:spacing w:after="0" w:line="240" w:lineRule="auto"/>
        <w:jc w:val="both"/>
        <w:rPr>
          <w:rFonts w:ascii="Times New Roman" w:eastAsia="Times New Roman" w:hAnsi="Times New Roman" w:cs="Times New Roman"/>
          <w:color w:val="0070C0"/>
          <w:lang w:eastAsia="es-GT"/>
        </w:rPr>
      </w:pPr>
    </w:p>
    <w:p w14:paraId="569A6375" w14:textId="77777777" w:rsidR="00EE2E5D" w:rsidRDefault="00EE2E5D" w:rsidP="0096508D">
      <w:pPr>
        <w:spacing w:after="0" w:line="240" w:lineRule="auto"/>
        <w:jc w:val="both"/>
        <w:rPr>
          <w:rFonts w:ascii="Times New Roman" w:eastAsia="Times New Roman" w:hAnsi="Times New Roman" w:cs="Times New Roman"/>
          <w:color w:val="0070C0"/>
          <w:lang w:eastAsia="es-GT"/>
        </w:rPr>
      </w:pPr>
      <w:r>
        <w:rPr>
          <w:rFonts w:ascii="Times New Roman" w:eastAsia="Times New Roman" w:hAnsi="Times New Roman" w:cs="Times New Roman"/>
          <w:color w:val="0070C0"/>
          <w:lang w:eastAsia="es-GT"/>
        </w:rPr>
        <w:t xml:space="preserve">Anexos Gráfica 1 </w:t>
      </w:r>
    </w:p>
    <w:p w14:paraId="7BE65631" w14:textId="18C284F4" w:rsidR="00EE2E5D" w:rsidRDefault="00EE2E5D" w:rsidP="0096508D">
      <w:pPr>
        <w:spacing w:after="0" w:line="240" w:lineRule="auto"/>
        <w:jc w:val="both"/>
        <w:rPr>
          <w:rFonts w:ascii="Times New Roman" w:eastAsia="Times New Roman" w:hAnsi="Times New Roman" w:cs="Times New Roman"/>
          <w:color w:val="0070C0"/>
          <w:lang w:eastAsia="es-GT"/>
        </w:rPr>
      </w:pPr>
      <w:r>
        <w:rPr>
          <w:rFonts w:ascii="Times New Roman" w:eastAsia="Times New Roman" w:hAnsi="Times New Roman" w:cs="Times New Roman"/>
          <w:color w:val="0070C0"/>
          <w:lang w:eastAsia="es-GT"/>
        </w:rPr>
        <w:t>Casos atendidos por departamento</w:t>
      </w:r>
    </w:p>
    <w:p w14:paraId="79734E84" w14:textId="579821E7" w:rsidR="001A6725" w:rsidRDefault="001A6725" w:rsidP="0096508D">
      <w:pPr>
        <w:spacing w:after="0" w:line="240" w:lineRule="auto"/>
        <w:jc w:val="both"/>
        <w:rPr>
          <w:rFonts w:ascii="Times New Roman" w:eastAsia="Times New Roman" w:hAnsi="Times New Roman" w:cs="Times New Roman"/>
          <w:color w:val="0070C0"/>
          <w:lang w:eastAsia="es-GT"/>
        </w:rPr>
      </w:pPr>
    </w:p>
    <w:p w14:paraId="5F1D0A5C" w14:textId="78234A94" w:rsidR="00894FE7" w:rsidRDefault="00894FE7" w:rsidP="0096508D">
      <w:pPr>
        <w:spacing w:after="0" w:line="240" w:lineRule="auto"/>
        <w:jc w:val="both"/>
        <w:rPr>
          <w:rFonts w:ascii="Times New Roman" w:eastAsia="Times New Roman" w:hAnsi="Times New Roman" w:cs="Times New Roman"/>
          <w:color w:val="0070C0"/>
          <w:lang w:eastAsia="es-GT"/>
        </w:rPr>
      </w:pPr>
    </w:p>
    <w:p w14:paraId="74FF82AD" w14:textId="5ED97FF4" w:rsidR="00EE2E5D" w:rsidRPr="00EE2E5D" w:rsidRDefault="00EE2E5D" w:rsidP="0096508D">
      <w:pPr>
        <w:pStyle w:val="Ttulo1"/>
        <w:numPr>
          <w:ilvl w:val="0"/>
          <w:numId w:val="40"/>
        </w:numPr>
        <w:spacing w:line="240" w:lineRule="auto"/>
        <w:ind w:left="426" w:hanging="426"/>
        <w:jc w:val="both"/>
        <w:rPr>
          <w:b/>
          <w:bCs/>
        </w:rPr>
      </w:pPr>
      <w:bookmarkStart w:id="7" w:name="_Toc86317602"/>
      <w:r w:rsidRPr="00EE2E5D">
        <w:rPr>
          <w:b/>
          <w:bCs/>
        </w:rPr>
        <w:t>OTRA INFORMACIÓN RELEVANTE DEL QUEHACER INSTITUCIONAL</w:t>
      </w:r>
      <w:r>
        <w:rPr>
          <w:b/>
          <w:bCs/>
        </w:rPr>
        <w:t xml:space="preserve"> QUE APORTA AL PILAR DE GOBERNABILIDAD Y SEGURIDAD EN DESARROLLO</w:t>
      </w:r>
      <w:bookmarkEnd w:id="7"/>
    </w:p>
    <w:p w14:paraId="2238063D" w14:textId="416050C3" w:rsidR="00EB6E66" w:rsidRDefault="00EB6E66" w:rsidP="0096508D">
      <w:pPr>
        <w:spacing w:after="0" w:line="240" w:lineRule="auto"/>
        <w:jc w:val="both"/>
        <w:rPr>
          <w:rFonts w:ascii="Times New Roman" w:eastAsia="Times New Roman" w:hAnsi="Times New Roman"/>
          <w:sz w:val="24"/>
          <w:szCs w:val="24"/>
          <w:lang w:val="es-ES" w:eastAsia="es-ES"/>
        </w:rPr>
      </w:pPr>
    </w:p>
    <w:p w14:paraId="1175CCDB" w14:textId="59192E1B" w:rsidR="00C5395D" w:rsidRPr="00C5395D" w:rsidRDefault="00C5395D" w:rsidP="0096508D">
      <w:pPr>
        <w:pStyle w:val="Prrafodelista"/>
        <w:numPr>
          <w:ilvl w:val="1"/>
          <w:numId w:val="40"/>
        </w:numPr>
        <w:spacing w:after="0" w:line="240" w:lineRule="auto"/>
        <w:ind w:left="426" w:hanging="426"/>
        <w:jc w:val="both"/>
        <w:rPr>
          <w:rFonts w:ascii="Times New Roman" w:eastAsia="Times New Roman" w:hAnsi="Times New Roman" w:cs="Times New Roman"/>
          <w:b/>
          <w:bCs/>
          <w:sz w:val="28"/>
          <w:szCs w:val="28"/>
          <w:lang w:eastAsia="es-GT"/>
        </w:rPr>
      </w:pPr>
      <w:r w:rsidRPr="00C5395D">
        <w:rPr>
          <w:rFonts w:ascii="Times New Roman" w:eastAsia="Times New Roman" w:hAnsi="Times New Roman" w:cs="Times New Roman"/>
          <w:b/>
          <w:bCs/>
          <w:sz w:val="28"/>
          <w:szCs w:val="28"/>
          <w:lang w:eastAsia="es-GT"/>
        </w:rPr>
        <w:t>Talleres de Capacitación en temas de paz, derechos humanos y conflictividad social</w:t>
      </w:r>
    </w:p>
    <w:p w14:paraId="492CDCA3" w14:textId="77777777" w:rsidR="00C5395D" w:rsidRDefault="00C5395D" w:rsidP="0096508D">
      <w:pPr>
        <w:pStyle w:val="Prrafodelista"/>
        <w:spacing w:after="0" w:line="240" w:lineRule="auto"/>
        <w:ind w:left="735"/>
        <w:jc w:val="both"/>
        <w:rPr>
          <w:rFonts w:ascii="Times New Roman" w:eastAsia="Times New Roman" w:hAnsi="Times New Roman" w:cs="Times New Roman"/>
          <w:b/>
          <w:bCs/>
          <w:lang w:eastAsia="es-GT"/>
        </w:rPr>
      </w:pPr>
    </w:p>
    <w:p w14:paraId="0462CC53" w14:textId="76EA1B94" w:rsidR="00667D2A" w:rsidRDefault="003F7DB6" w:rsidP="0096508D">
      <w:pPr>
        <w:pStyle w:val="Prrafodelista"/>
        <w:spacing w:after="0" w:line="240" w:lineRule="auto"/>
        <w:ind w:left="0"/>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Se ha</w:t>
      </w:r>
      <w:r w:rsidR="007437C7">
        <w:rPr>
          <w:rFonts w:ascii="Times New Roman" w:eastAsia="Times New Roman" w:hAnsi="Times New Roman" w:cs="Times New Roman"/>
          <w:lang w:val="es-ES" w:eastAsia="es-ES"/>
        </w:rPr>
        <w:t>n</w:t>
      </w:r>
      <w:r>
        <w:rPr>
          <w:rFonts w:ascii="Times New Roman" w:eastAsia="Times New Roman" w:hAnsi="Times New Roman" w:cs="Times New Roman"/>
          <w:lang w:val="es-ES" w:eastAsia="es-ES"/>
        </w:rPr>
        <w:t xml:space="preserve"> llevado a cabo t</w:t>
      </w:r>
      <w:r w:rsidR="00667D2A">
        <w:rPr>
          <w:rFonts w:ascii="Times New Roman" w:eastAsia="Times New Roman" w:hAnsi="Times New Roman" w:cs="Times New Roman"/>
          <w:lang w:val="es-ES" w:eastAsia="es-ES"/>
        </w:rPr>
        <w:t xml:space="preserve">alleres de </w:t>
      </w:r>
      <w:r w:rsidR="00D47473">
        <w:rPr>
          <w:rFonts w:ascii="Times New Roman" w:eastAsia="Times New Roman" w:hAnsi="Times New Roman" w:cs="Times New Roman"/>
          <w:lang w:val="es-ES" w:eastAsia="es-ES"/>
        </w:rPr>
        <w:t>capacita</w:t>
      </w:r>
      <w:r w:rsidR="00667D2A">
        <w:rPr>
          <w:rFonts w:ascii="Times New Roman" w:eastAsia="Times New Roman" w:hAnsi="Times New Roman" w:cs="Times New Roman"/>
          <w:lang w:val="es-ES" w:eastAsia="es-ES"/>
        </w:rPr>
        <w:t xml:space="preserve">ción en: </w:t>
      </w:r>
      <w:r w:rsidR="00667D2A" w:rsidRPr="00AB1162">
        <w:rPr>
          <w:rFonts w:ascii="Times New Roman" w:eastAsia="Times New Roman" w:hAnsi="Times New Roman" w:cs="Times New Roman"/>
          <w:lang w:val="es-ES" w:eastAsia="es-ES"/>
        </w:rPr>
        <w:t xml:space="preserve">Derechos Humanos, Cultura de Paz y Diálogo como Herramienta para Prevenir Conflictos’’; ‘‘Construyendo una Cultura de Paz’’ </w:t>
      </w:r>
      <w:r w:rsidR="00117AC8" w:rsidRPr="00AB1162">
        <w:rPr>
          <w:rFonts w:ascii="Times New Roman" w:eastAsia="Times New Roman" w:hAnsi="Times New Roman" w:cs="Times New Roman"/>
          <w:lang w:val="es-ES" w:eastAsia="es-ES"/>
        </w:rPr>
        <w:t>y ‘</w:t>
      </w:r>
      <w:r w:rsidR="00667D2A" w:rsidRPr="00AB1162">
        <w:rPr>
          <w:rFonts w:ascii="Times New Roman" w:eastAsia="Times New Roman" w:hAnsi="Times New Roman" w:cs="Times New Roman"/>
          <w:lang w:val="es-ES" w:eastAsia="es-ES"/>
        </w:rPr>
        <w:t>‘Resolución de Conflictos Hacia una Cultura de Paz’’, los cuales ofrecen una serie de formación continua con el objeto de formar embajadores de la paz</w:t>
      </w:r>
      <w:r w:rsidR="00667D2A">
        <w:rPr>
          <w:rFonts w:ascii="Times New Roman" w:eastAsia="Times New Roman" w:hAnsi="Times New Roman" w:cs="Times New Roman"/>
          <w:lang w:val="es-ES" w:eastAsia="es-ES"/>
        </w:rPr>
        <w:t>.</w:t>
      </w:r>
    </w:p>
    <w:p w14:paraId="2321FF09" w14:textId="6A41D282" w:rsidR="0026258B" w:rsidRDefault="0026258B" w:rsidP="0096508D">
      <w:pPr>
        <w:pStyle w:val="Prrafodelista"/>
        <w:spacing w:after="0" w:line="240" w:lineRule="auto"/>
        <w:ind w:left="0"/>
        <w:jc w:val="both"/>
        <w:rPr>
          <w:rFonts w:ascii="Times New Roman" w:eastAsia="Times New Roman" w:hAnsi="Times New Roman" w:cs="Times New Roman"/>
          <w:lang w:val="es-ES" w:eastAsia="es-ES"/>
        </w:rPr>
      </w:pPr>
    </w:p>
    <w:p w14:paraId="7A35C80C" w14:textId="0E30F9AD" w:rsidR="0026258B" w:rsidRDefault="0026258B" w:rsidP="0096508D">
      <w:pPr>
        <w:pStyle w:val="Prrafodelista"/>
        <w:spacing w:after="0" w:line="240" w:lineRule="auto"/>
        <w:ind w:left="0"/>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lastRenderedPageBreak/>
        <w:t>Se ha contado con la participación de 2,836 personas</w:t>
      </w:r>
      <w:r w:rsidR="006721C8">
        <w:rPr>
          <w:rFonts w:ascii="Times New Roman" w:eastAsia="Times New Roman" w:hAnsi="Times New Roman" w:cs="Times New Roman"/>
          <w:lang w:val="es-ES" w:eastAsia="es-ES"/>
        </w:rPr>
        <w:t xml:space="preserve">:  </w:t>
      </w:r>
      <w:r>
        <w:rPr>
          <w:rFonts w:ascii="Times New Roman" w:eastAsia="Times New Roman" w:hAnsi="Times New Roman" w:cs="Times New Roman"/>
          <w:lang w:val="es-ES" w:eastAsia="es-ES"/>
        </w:rPr>
        <w:t>servidores públicos</w:t>
      </w:r>
      <w:r w:rsidR="006721C8">
        <w:rPr>
          <w:rFonts w:ascii="Times New Roman" w:eastAsia="Times New Roman" w:hAnsi="Times New Roman" w:cs="Times New Roman"/>
          <w:lang w:val="es-ES" w:eastAsia="es-ES"/>
        </w:rPr>
        <w:t xml:space="preserve"> de diferentes instituciones del Organismo Ejecutivo</w:t>
      </w:r>
      <w:r>
        <w:rPr>
          <w:rFonts w:ascii="Times New Roman" w:eastAsia="Times New Roman" w:hAnsi="Times New Roman" w:cs="Times New Roman"/>
          <w:lang w:val="es-ES" w:eastAsia="es-ES"/>
        </w:rPr>
        <w:t xml:space="preserve">, miembros de organizaciones, estudiantes y ciudadanas y ciudadanos en general.  </w:t>
      </w:r>
    </w:p>
    <w:p w14:paraId="7CD2EEAF" w14:textId="431BB911" w:rsidR="0026258B" w:rsidRDefault="0026258B" w:rsidP="0096508D">
      <w:pPr>
        <w:pStyle w:val="Prrafodelista"/>
        <w:spacing w:after="0" w:line="240" w:lineRule="auto"/>
        <w:ind w:left="0"/>
        <w:jc w:val="both"/>
        <w:rPr>
          <w:rFonts w:ascii="Times New Roman" w:eastAsia="Times New Roman" w:hAnsi="Times New Roman" w:cs="Times New Roman"/>
          <w:lang w:val="es-ES" w:eastAsia="es-ES"/>
        </w:rPr>
      </w:pPr>
    </w:p>
    <w:p w14:paraId="1997A702" w14:textId="3A5B11CE" w:rsidR="0026258B" w:rsidRDefault="007437C7" w:rsidP="0096508D">
      <w:pPr>
        <w:pStyle w:val="Prrafodelista"/>
        <w:spacing w:after="0" w:line="240" w:lineRule="auto"/>
        <w:ind w:left="0"/>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Los talleres se han desarrollado en modalidad virtual y se han realizado en modalidad presencial </w:t>
      </w:r>
      <w:r w:rsidR="00D543CE">
        <w:rPr>
          <w:rFonts w:ascii="Times New Roman" w:eastAsia="Times New Roman" w:hAnsi="Times New Roman" w:cs="Times New Roman"/>
          <w:lang w:val="es-ES" w:eastAsia="es-ES"/>
        </w:rPr>
        <w:t>en Jalapa</w:t>
      </w:r>
      <w:r w:rsidR="0026258B">
        <w:rPr>
          <w:rFonts w:ascii="Times New Roman" w:eastAsia="Times New Roman" w:hAnsi="Times New Roman" w:cs="Times New Roman"/>
          <w:lang w:val="es-ES" w:eastAsia="es-ES"/>
        </w:rPr>
        <w:t xml:space="preserve">, Chimaltenango, Coatepeque y Sololá.  </w:t>
      </w:r>
    </w:p>
    <w:p w14:paraId="07AF1F6B" w14:textId="18064CC7" w:rsidR="001017AC" w:rsidRDefault="001017AC" w:rsidP="0096508D">
      <w:pPr>
        <w:pStyle w:val="Prrafodelista"/>
        <w:spacing w:after="0" w:line="240" w:lineRule="auto"/>
        <w:ind w:left="0"/>
        <w:jc w:val="both"/>
        <w:rPr>
          <w:rFonts w:ascii="Times New Roman" w:eastAsia="Times New Roman" w:hAnsi="Times New Roman" w:cs="Times New Roman"/>
          <w:lang w:val="es-ES" w:eastAsia="es-ES"/>
        </w:rPr>
      </w:pPr>
    </w:p>
    <w:p w14:paraId="577D5BA4" w14:textId="28062BFA" w:rsidR="008E7209" w:rsidRDefault="008E7209"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 xml:space="preserve">Anexos: </w:t>
      </w:r>
      <w:r w:rsidRPr="000568ED">
        <w:rPr>
          <w:rFonts w:ascii="Times New Roman" w:eastAsia="Times New Roman" w:hAnsi="Times New Roman"/>
          <w:color w:val="2F5496" w:themeColor="accent1" w:themeShade="BF"/>
          <w:sz w:val="24"/>
          <w:szCs w:val="24"/>
          <w:lang w:val="es-ES" w:eastAsia="es-ES"/>
        </w:rPr>
        <w:t xml:space="preserve">Tabla </w:t>
      </w:r>
      <w:r>
        <w:rPr>
          <w:rFonts w:ascii="Times New Roman" w:eastAsia="Times New Roman" w:hAnsi="Times New Roman"/>
          <w:color w:val="2F5496" w:themeColor="accent1" w:themeShade="BF"/>
          <w:sz w:val="24"/>
          <w:szCs w:val="24"/>
          <w:lang w:val="es-ES" w:eastAsia="es-ES"/>
        </w:rPr>
        <w:t>3</w:t>
      </w:r>
      <w:r w:rsidRPr="000568ED">
        <w:rPr>
          <w:rFonts w:ascii="Times New Roman" w:eastAsia="Times New Roman" w:hAnsi="Times New Roman"/>
          <w:color w:val="2F5496" w:themeColor="accent1" w:themeShade="BF"/>
          <w:sz w:val="24"/>
          <w:szCs w:val="24"/>
          <w:lang w:val="es-ES" w:eastAsia="es-ES"/>
        </w:rPr>
        <w:t xml:space="preserve"> </w:t>
      </w:r>
    </w:p>
    <w:p w14:paraId="19FE08B5" w14:textId="7679DE33" w:rsidR="001017AC" w:rsidRDefault="001017AC" w:rsidP="0096508D">
      <w:pPr>
        <w:spacing w:after="0" w:line="240" w:lineRule="auto"/>
        <w:rPr>
          <w:rFonts w:ascii="Times New Roman" w:eastAsia="Times New Roman" w:hAnsi="Times New Roman"/>
          <w:color w:val="2F5496" w:themeColor="accent1" w:themeShade="BF"/>
          <w:sz w:val="24"/>
          <w:szCs w:val="24"/>
          <w:lang w:val="es-ES" w:eastAsia="es-ES"/>
        </w:rPr>
      </w:pPr>
      <w:r w:rsidRPr="008E7209">
        <w:rPr>
          <w:rFonts w:ascii="Times New Roman" w:eastAsia="Times New Roman" w:hAnsi="Times New Roman"/>
          <w:color w:val="2F5496" w:themeColor="accent1" w:themeShade="BF"/>
          <w:sz w:val="24"/>
          <w:szCs w:val="24"/>
          <w:lang w:val="es-ES" w:eastAsia="es-ES"/>
        </w:rPr>
        <w:t xml:space="preserve">Información de los talleres </w:t>
      </w:r>
      <w:r w:rsidR="00304C63">
        <w:rPr>
          <w:rFonts w:ascii="Times New Roman" w:eastAsia="Times New Roman" w:hAnsi="Times New Roman"/>
          <w:color w:val="2F5496" w:themeColor="accent1" w:themeShade="BF"/>
          <w:sz w:val="24"/>
          <w:szCs w:val="24"/>
          <w:lang w:val="es-ES" w:eastAsia="es-ES"/>
        </w:rPr>
        <w:t xml:space="preserve">de capacitación </w:t>
      </w:r>
      <w:r w:rsidRPr="008E7209">
        <w:rPr>
          <w:rFonts w:ascii="Times New Roman" w:eastAsia="Times New Roman" w:hAnsi="Times New Roman"/>
          <w:color w:val="2F5496" w:themeColor="accent1" w:themeShade="BF"/>
          <w:sz w:val="24"/>
          <w:szCs w:val="24"/>
          <w:lang w:val="es-ES" w:eastAsia="es-ES"/>
        </w:rPr>
        <w:t>realizados</w:t>
      </w:r>
    </w:p>
    <w:p w14:paraId="3C4E4077" w14:textId="210BEB7A" w:rsidR="00EE2E5D" w:rsidRDefault="00EE2E5D" w:rsidP="0096508D">
      <w:pPr>
        <w:spacing w:after="0" w:line="240" w:lineRule="auto"/>
        <w:rPr>
          <w:rFonts w:ascii="Times New Roman" w:eastAsia="Times New Roman" w:hAnsi="Times New Roman"/>
          <w:color w:val="2F5496" w:themeColor="accent1" w:themeShade="BF"/>
          <w:sz w:val="24"/>
          <w:szCs w:val="24"/>
          <w:lang w:val="es-ES" w:eastAsia="es-ES"/>
        </w:rPr>
      </w:pPr>
    </w:p>
    <w:p w14:paraId="1DC85965" w14:textId="6BCD609B" w:rsidR="006721C8" w:rsidRPr="007437C7" w:rsidRDefault="00EE2E5D" w:rsidP="0096508D">
      <w:pPr>
        <w:pStyle w:val="Prrafodelista"/>
        <w:spacing w:after="0" w:line="240" w:lineRule="auto"/>
        <w:ind w:left="0"/>
        <w:jc w:val="both"/>
        <w:rPr>
          <w:rFonts w:ascii="Times New Roman" w:eastAsia="Times New Roman" w:hAnsi="Times New Roman" w:cs="Times New Roman"/>
          <w:b/>
          <w:bCs/>
          <w:sz w:val="28"/>
          <w:szCs w:val="28"/>
          <w:lang w:val="es-ES" w:eastAsia="es-ES"/>
        </w:rPr>
      </w:pPr>
      <w:r>
        <w:rPr>
          <w:rFonts w:ascii="Times New Roman" w:eastAsia="Times New Roman" w:hAnsi="Times New Roman" w:cs="Times New Roman"/>
          <w:b/>
          <w:bCs/>
          <w:sz w:val="28"/>
          <w:szCs w:val="28"/>
          <w:lang w:val="es-ES" w:eastAsia="es-ES"/>
        </w:rPr>
        <w:t>2</w:t>
      </w:r>
      <w:r w:rsidR="007437C7" w:rsidRPr="007437C7">
        <w:rPr>
          <w:rFonts w:ascii="Times New Roman" w:eastAsia="Times New Roman" w:hAnsi="Times New Roman" w:cs="Times New Roman"/>
          <w:b/>
          <w:bCs/>
          <w:sz w:val="28"/>
          <w:szCs w:val="28"/>
          <w:lang w:val="es-ES" w:eastAsia="es-ES"/>
        </w:rPr>
        <w:t xml:space="preserve">.3 </w:t>
      </w:r>
      <w:r w:rsidR="00D04724" w:rsidRPr="007437C7">
        <w:rPr>
          <w:rFonts w:ascii="Times New Roman" w:eastAsia="Times New Roman" w:hAnsi="Times New Roman" w:cs="Times New Roman"/>
          <w:b/>
          <w:bCs/>
          <w:sz w:val="28"/>
          <w:szCs w:val="28"/>
          <w:lang w:val="es-ES" w:eastAsia="es-ES"/>
        </w:rPr>
        <w:t>En la promoción y seguimiento a los compromisos derivados de los Acuerdos de Paz</w:t>
      </w:r>
    </w:p>
    <w:p w14:paraId="4C77B9F1" w14:textId="77777777" w:rsidR="006721C8" w:rsidRDefault="006721C8" w:rsidP="0096508D">
      <w:pPr>
        <w:pStyle w:val="Prrafodelista"/>
        <w:spacing w:after="0" w:line="240" w:lineRule="auto"/>
        <w:ind w:left="0"/>
        <w:jc w:val="both"/>
        <w:rPr>
          <w:rFonts w:ascii="Times New Roman" w:eastAsia="Times New Roman" w:hAnsi="Times New Roman" w:cs="Times New Roman"/>
          <w:b/>
          <w:bCs/>
          <w:lang w:val="es-ES" w:eastAsia="es-ES"/>
        </w:rPr>
      </w:pPr>
    </w:p>
    <w:p w14:paraId="5A527959" w14:textId="7659827C" w:rsidR="005B7A22" w:rsidRDefault="006721C8" w:rsidP="0096508D">
      <w:pPr>
        <w:pStyle w:val="Prrafodelista"/>
        <w:spacing w:after="0" w:line="240" w:lineRule="auto"/>
        <w:ind w:left="0"/>
        <w:jc w:val="both"/>
        <w:rPr>
          <w:rFonts w:ascii="Times New Roman" w:eastAsia="Times New Roman" w:hAnsi="Times New Roman" w:cs="Times New Roman"/>
          <w:lang w:val="es-ES" w:eastAsia="es-ES"/>
        </w:rPr>
      </w:pPr>
      <w:r w:rsidRPr="006721C8">
        <w:rPr>
          <w:rFonts w:ascii="Times New Roman" w:eastAsia="Times New Roman" w:hAnsi="Times New Roman" w:cs="Times New Roman"/>
          <w:lang w:val="es-ES" w:eastAsia="es-ES"/>
        </w:rPr>
        <w:t>S</w:t>
      </w:r>
      <w:r w:rsidR="00D04724">
        <w:rPr>
          <w:rFonts w:ascii="Times New Roman" w:eastAsia="Times New Roman" w:hAnsi="Times New Roman" w:cs="Times New Roman"/>
          <w:lang w:val="es-ES" w:eastAsia="es-ES"/>
        </w:rPr>
        <w:t xml:space="preserve">e realizaron </w:t>
      </w:r>
      <w:r w:rsidR="001A6725">
        <w:rPr>
          <w:rFonts w:ascii="Times New Roman" w:eastAsia="Times New Roman" w:hAnsi="Times New Roman" w:cs="Times New Roman"/>
          <w:lang w:val="es-ES" w:eastAsia="es-ES"/>
        </w:rPr>
        <w:t>diversas</w:t>
      </w:r>
      <w:r w:rsidR="005305CE">
        <w:rPr>
          <w:rFonts w:ascii="Times New Roman" w:eastAsia="Times New Roman" w:hAnsi="Times New Roman" w:cs="Times New Roman"/>
          <w:lang w:val="es-ES" w:eastAsia="es-ES"/>
        </w:rPr>
        <w:t xml:space="preserve"> actividades entre las que se pueden mencionar </w:t>
      </w:r>
      <w:r>
        <w:rPr>
          <w:rFonts w:ascii="Times New Roman" w:eastAsia="Times New Roman" w:hAnsi="Times New Roman" w:cs="Times New Roman"/>
          <w:lang w:val="es-ES" w:eastAsia="es-ES"/>
        </w:rPr>
        <w:t xml:space="preserve">reuniones de trabajo, talleres, conversatorios, diálogos y foros con diversos actores </w:t>
      </w:r>
      <w:r w:rsidR="005305CE">
        <w:rPr>
          <w:rFonts w:ascii="Times New Roman" w:eastAsia="Times New Roman" w:hAnsi="Times New Roman" w:cs="Times New Roman"/>
          <w:lang w:val="es-ES" w:eastAsia="es-ES"/>
        </w:rPr>
        <w:t>(</w:t>
      </w:r>
      <w:r>
        <w:rPr>
          <w:rFonts w:ascii="Times New Roman" w:eastAsia="Times New Roman" w:hAnsi="Times New Roman" w:cs="Times New Roman"/>
          <w:lang w:val="es-ES" w:eastAsia="es-ES"/>
        </w:rPr>
        <w:t>servidores públicos de instituciones del Organismo Ejecutivo, Organizaciones y ciudadanos en general</w:t>
      </w:r>
      <w:r w:rsidR="005305CE">
        <w:rPr>
          <w:rFonts w:ascii="Times New Roman" w:eastAsia="Times New Roman" w:hAnsi="Times New Roman" w:cs="Times New Roman"/>
          <w:lang w:val="es-ES" w:eastAsia="es-ES"/>
        </w:rPr>
        <w:t>)</w:t>
      </w:r>
      <w:r>
        <w:rPr>
          <w:rFonts w:ascii="Times New Roman" w:eastAsia="Times New Roman" w:hAnsi="Times New Roman" w:cs="Times New Roman"/>
          <w:lang w:val="es-ES" w:eastAsia="es-ES"/>
        </w:rPr>
        <w:t xml:space="preserve">. Las actividades realizadas han permitido </w:t>
      </w:r>
      <w:r w:rsidR="005305CE">
        <w:rPr>
          <w:rFonts w:ascii="Times New Roman" w:eastAsia="Times New Roman" w:hAnsi="Times New Roman" w:cs="Times New Roman"/>
          <w:lang w:val="es-ES" w:eastAsia="es-ES"/>
        </w:rPr>
        <w:t xml:space="preserve">dar a conocer </w:t>
      </w:r>
      <w:r>
        <w:rPr>
          <w:rFonts w:ascii="Times New Roman" w:eastAsia="Times New Roman" w:hAnsi="Times New Roman" w:cs="Times New Roman"/>
          <w:lang w:val="es-ES" w:eastAsia="es-ES"/>
        </w:rPr>
        <w:t xml:space="preserve">los compromisos </w:t>
      </w:r>
      <w:r w:rsidR="005305CE">
        <w:rPr>
          <w:rFonts w:ascii="Times New Roman" w:eastAsia="Times New Roman" w:hAnsi="Times New Roman" w:cs="Times New Roman"/>
          <w:lang w:val="es-ES" w:eastAsia="es-ES"/>
        </w:rPr>
        <w:t xml:space="preserve">pendientes </w:t>
      </w:r>
      <w:r>
        <w:rPr>
          <w:rFonts w:ascii="Times New Roman" w:eastAsia="Times New Roman" w:hAnsi="Times New Roman" w:cs="Times New Roman"/>
          <w:lang w:val="es-ES" w:eastAsia="es-ES"/>
        </w:rPr>
        <w:t>derivados de la paz</w:t>
      </w:r>
      <w:r w:rsidR="005305CE">
        <w:rPr>
          <w:rFonts w:ascii="Times New Roman" w:eastAsia="Times New Roman" w:hAnsi="Times New Roman" w:cs="Times New Roman"/>
          <w:lang w:val="es-ES" w:eastAsia="es-ES"/>
        </w:rPr>
        <w:t>,</w:t>
      </w:r>
      <w:r>
        <w:rPr>
          <w:rFonts w:ascii="Times New Roman" w:eastAsia="Times New Roman" w:hAnsi="Times New Roman" w:cs="Times New Roman"/>
          <w:lang w:val="es-ES" w:eastAsia="es-ES"/>
        </w:rPr>
        <w:t xml:space="preserve"> la importancia e involucramiento de cada sector para favorecer la paz</w:t>
      </w:r>
      <w:r w:rsidR="005305CE">
        <w:rPr>
          <w:rFonts w:ascii="Times New Roman" w:eastAsia="Times New Roman" w:hAnsi="Times New Roman" w:cs="Times New Roman"/>
          <w:lang w:val="es-ES" w:eastAsia="es-ES"/>
        </w:rPr>
        <w:t xml:space="preserve"> y coadyuvar al fortalecimiento de la paz</w:t>
      </w:r>
      <w:r>
        <w:rPr>
          <w:rFonts w:ascii="Times New Roman" w:eastAsia="Times New Roman" w:hAnsi="Times New Roman" w:cs="Times New Roman"/>
          <w:lang w:val="es-ES" w:eastAsia="es-ES"/>
        </w:rPr>
        <w:t>.</w:t>
      </w:r>
    </w:p>
    <w:p w14:paraId="6C6533CD" w14:textId="018124A1" w:rsidR="005B7A22" w:rsidRDefault="005B7A22" w:rsidP="0096508D">
      <w:pPr>
        <w:pStyle w:val="Prrafodelista"/>
        <w:spacing w:after="0" w:line="240" w:lineRule="auto"/>
        <w:ind w:left="0"/>
        <w:jc w:val="both"/>
        <w:rPr>
          <w:rFonts w:ascii="Times New Roman" w:eastAsia="Times New Roman" w:hAnsi="Times New Roman" w:cs="Times New Roman"/>
          <w:lang w:val="es-ES" w:eastAsia="es-ES"/>
        </w:rPr>
      </w:pPr>
    </w:p>
    <w:p w14:paraId="1E412253" w14:textId="77777777" w:rsidR="00B14305" w:rsidRDefault="00B14305"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 xml:space="preserve">Anexos: </w:t>
      </w:r>
      <w:r w:rsidRPr="000568ED">
        <w:rPr>
          <w:rFonts w:ascii="Times New Roman" w:eastAsia="Times New Roman" w:hAnsi="Times New Roman"/>
          <w:color w:val="2F5496" w:themeColor="accent1" w:themeShade="BF"/>
          <w:sz w:val="24"/>
          <w:szCs w:val="24"/>
          <w:lang w:val="es-ES" w:eastAsia="es-ES"/>
        </w:rPr>
        <w:t xml:space="preserve">Tabla </w:t>
      </w:r>
      <w:r>
        <w:rPr>
          <w:rFonts w:ascii="Times New Roman" w:eastAsia="Times New Roman" w:hAnsi="Times New Roman"/>
          <w:color w:val="2F5496" w:themeColor="accent1" w:themeShade="BF"/>
          <w:sz w:val="24"/>
          <w:szCs w:val="24"/>
          <w:lang w:val="es-ES" w:eastAsia="es-ES"/>
        </w:rPr>
        <w:t>4</w:t>
      </w:r>
    </w:p>
    <w:p w14:paraId="097DEDB6" w14:textId="0744A082" w:rsidR="00B14305" w:rsidRDefault="00B14305"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Actividades de Asesoría y Coordinación para la promoción y seguimiento a los compromisos derivados de los Acuerdos de Paz</w:t>
      </w:r>
    </w:p>
    <w:p w14:paraId="7DC9CB1E" w14:textId="418246B8" w:rsidR="00114179" w:rsidRDefault="00114179" w:rsidP="0096508D">
      <w:pPr>
        <w:spacing w:after="0" w:line="240" w:lineRule="auto"/>
        <w:rPr>
          <w:rFonts w:ascii="Times New Roman" w:eastAsia="Times New Roman" w:hAnsi="Times New Roman"/>
          <w:color w:val="2F5496" w:themeColor="accent1" w:themeShade="BF"/>
          <w:sz w:val="24"/>
          <w:szCs w:val="24"/>
          <w:lang w:val="es-ES" w:eastAsia="es-ES"/>
        </w:rPr>
      </w:pPr>
    </w:p>
    <w:p w14:paraId="7FB97F64" w14:textId="186BF289" w:rsidR="00304C63" w:rsidRDefault="00304C63" w:rsidP="0096508D">
      <w:pPr>
        <w:spacing w:after="0" w:line="240" w:lineRule="auto"/>
        <w:rPr>
          <w:rFonts w:ascii="Times New Roman" w:eastAsia="Times New Roman" w:hAnsi="Times New Roman"/>
          <w:color w:val="2F5496" w:themeColor="accent1" w:themeShade="BF"/>
          <w:sz w:val="24"/>
          <w:szCs w:val="24"/>
          <w:lang w:val="es-ES" w:eastAsia="es-ES"/>
        </w:rPr>
      </w:pPr>
      <w:r>
        <w:rPr>
          <w:rFonts w:ascii="Times New Roman" w:eastAsia="Times New Roman" w:hAnsi="Times New Roman"/>
          <w:color w:val="2F5496" w:themeColor="accent1" w:themeShade="BF"/>
          <w:sz w:val="24"/>
          <w:szCs w:val="24"/>
          <w:lang w:val="es-ES" w:eastAsia="es-ES"/>
        </w:rPr>
        <w:t xml:space="preserve">Anexos: </w:t>
      </w:r>
      <w:r w:rsidRPr="000568ED">
        <w:rPr>
          <w:rFonts w:ascii="Times New Roman" w:eastAsia="Times New Roman" w:hAnsi="Times New Roman"/>
          <w:color w:val="2F5496" w:themeColor="accent1" w:themeShade="BF"/>
          <w:sz w:val="24"/>
          <w:szCs w:val="24"/>
          <w:lang w:val="es-ES" w:eastAsia="es-ES"/>
        </w:rPr>
        <w:t xml:space="preserve">Tabla </w:t>
      </w:r>
      <w:r>
        <w:rPr>
          <w:rFonts w:ascii="Times New Roman" w:eastAsia="Times New Roman" w:hAnsi="Times New Roman"/>
          <w:color w:val="2F5496" w:themeColor="accent1" w:themeShade="BF"/>
          <w:sz w:val="24"/>
          <w:szCs w:val="24"/>
          <w:lang w:val="es-ES" w:eastAsia="es-ES"/>
        </w:rPr>
        <w:t>5</w:t>
      </w:r>
    </w:p>
    <w:p w14:paraId="264D80CD" w14:textId="2CAA4B94" w:rsidR="00EB6E66" w:rsidRDefault="00304C63" w:rsidP="0096508D">
      <w:pPr>
        <w:spacing w:after="0" w:line="240" w:lineRule="auto"/>
        <w:rPr>
          <w:rFonts w:ascii="Times New Roman" w:eastAsia="Times New Roman" w:hAnsi="Times New Roman"/>
          <w:color w:val="2F5496" w:themeColor="accent1" w:themeShade="BF"/>
          <w:sz w:val="24"/>
          <w:szCs w:val="24"/>
          <w:lang w:val="es-ES" w:eastAsia="es-ES"/>
        </w:rPr>
      </w:pPr>
      <w:r w:rsidRPr="00304C63">
        <w:rPr>
          <w:rFonts w:ascii="Times New Roman" w:eastAsia="Times New Roman" w:hAnsi="Times New Roman"/>
          <w:color w:val="2F5496" w:themeColor="accent1" w:themeShade="BF"/>
          <w:sz w:val="24"/>
          <w:szCs w:val="24"/>
          <w:lang w:val="es-ES" w:eastAsia="es-ES"/>
        </w:rPr>
        <w:t>Productos y Subproductos para la promoción de la cultura de paz y en seguimiento a los compromisos derivados de los Acuerdos de Paz</w:t>
      </w:r>
    </w:p>
    <w:p w14:paraId="1C223AC5" w14:textId="68354E69" w:rsidR="001A6725" w:rsidRDefault="001A6725" w:rsidP="0096508D">
      <w:pPr>
        <w:spacing w:after="0" w:line="240" w:lineRule="auto"/>
        <w:rPr>
          <w:rFonts w:ascii="Times New Roman" w:eastAsia="Times New Roman" w:hAnsi="Times New Roman"/>
          <w:color w:val="2F5496" w:themeColor="accent1" w:themeShade="BF"/>
          <w:sz w:val="24"/>
          <w:szCs w:val="24"/>
          <w:lang w:val="es-ES" w:eastAsia="es-ES"/>
        </w:rPr>
      </w:pPr>
    </w:p>
    <w:p w14:paraId="48AA4692" w14:textId="1376FF92" w:rsidR="00EB6E66" w:rsidRPr="00EE2E5D" w:rsidRDefault="00EE2E5D" w:rsidP="0096508D">
      <w:pPr>
        <w:pStyle w:val="Prrafodelista"/>
        <w:numPr>
          <w:ilvl w:val="1"/>
          <w:numId w:val="45"/>
        </w:numPr>
        <w:spacing w:after="0" w:line="240" w:lineRule="auto"/>
        <w:ind w:left="426" w:hanging="426"/>
        <w:jc w:val="both"/>
        <w:rPr>
          <w:rFonts w:ascii="Times New Roman" w:eastAsia="Times New Roman" w:hAnsi="Times New Roman" w:cs="Times New Roman"/>
          <w:b/>
          <w:bCs/>
          <w:sz w:val="28"/>
          <w:szCs w:val="28"/>
          <w:lang w:val="es-ES" w:eastAsia="es-ES"/>
        </w:rPr>
      </w:pPr>
      <w:r>
        <w:rPr>
          <w:rFonts w:ascii="Times New Roman" w:eastAsia="Times New Roman" w:hAnsi="Times New Roman" w:cs="Times New Roman"/>
          <w:b/>
          <w:bCs/>
          <w:sz w:val="28"/>
          <w:szCs w:val="28"/>
          <w:lang w:val="es-ES" w:eastAsia="es-ES"/>
        </w:rPr>
        <w:t xml:space="preserve"> </w:t>
      </w:r>
      <w:r w:rsidR="007437C7" w:rsidRPr="00EE2E5D">
        <w:rPr>
          <w:rFonts w:ascii="Times New Roman" w:eastAsia="Times New Roman" w:hAnsi="Times New Roman" w:cs="Times New Roman"/>
          <w:b/>
          <w:bCs/>
          <w:sz w:val="28"/>
          <w:szCs w:val="28"/>
          <w:lang w:val="es-ES" w:eastAsia="es-ES"/>
        </w:rPr>
        <w:t>En la vigilancia y promoción de los derechos humanos</w:t>
      </w:r>
    </w:p>
    <w:p w14:paraId="62B62315" w14:textId="77777777" w:rsidR="00B05B3F" w:rsidRDefault="00B05B3F" w:rsidP="0096508D">
      <w:pPr>
        <w:spacing w:after="0" w:line="240" w:lineRule="auto"/>
        <w:jc w:val="both"/>
        <w:rPr>
          <w:rFonts w:ascii="Times New Roman" w:hAnsi="Times New Roman" w:cs="Times New Roman"/>
          <w:b/>
          <w:bCs/>
          <w:sz w:val="24"/>
          <w:szCs w:val="24"/>
        </w:rPr>
      </w:pPr>
    </w:p>
    <w:p w14:paraId="1094C543" w14:textId="4CF15E29" w:rsidR="00B73D6F" w:rsidRPr="00085691" w:rsidRDefault="00EE2E5D" w:rsidP="0096508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B73D6F" w:rsidRPr="00085691">
        <w:rPr>
          <w:rFonts w:ascii="Times New Roman" w:hAnsi="Times New Roman" w:cs="Times New Roman"/>
          <w:b/>
          <w:bCs/>
          <w:sz w:val="24"/>
          <w:szCs w:val="24"/>
        </w:rPr>
        <w:t>.4.1 Sentencias de la Corte Interamericana de Derechos Humanos</w:t>
      </w:r>
    </w:p>
    <w:p w14:paraId="25095BC4" w14:textId="333E83DA" w:rsidR="007437C7" w:rsidRPr="00085691" w:rsidRDefault="007437C7" w:rsidP="0096508D">
      <w:pPr>
        <w:spacing w:after="0" w:line="240" w:lineRule="auto"/>
        <w:jc w:val="both"/>
        <w:rPr>
          <w:rFonts w:ascii="Times New Roman" w:hAnsi="Times New Roman" w:cs="Times New Roman"/>
          <w:sz w:val="24"/>
          <w:szCs w:val="24"/>
        </w:rPr>
      </w:pPr>
      <w:r w:rsidRPr="00085691">
        <w:rPr>
          <w:rFonts w:ascii="Times New Roman" w:hAnsi="Times New Roman" w:cs="Times New Roman"/>
          <w:sz w:val="24"/>
          <w:szCs w:val="24"/>
        </w:rPr>
        <w:t xml:space="preserve">Se realizó coordinación interinstitucional con las entidades del Organismo Ejecutivo para el cumplimiento de puntos resolutivos de Sentencias de la Corte Interamericana de Derechos Humanos y medidas cautelares de la Comisión Interamericana. </w:t>
      </w:r>
    </w:p>
    <w:p w14:paraId="26F863AB" w14:textId="575BAE54" w:rsidR="007437C7" w:rsidRDefault="007437C7" w:rsidP="0096508D">
      <w:pPr>
        <w:spacing w:after="0" w:line="240" w:lineRule="auto"/>
        <w:jc w:val="both"/>
        <w:rPr>
          <w:rFonts w:ascii="Times New Roman" w:hAnsi="Times New Roman" w:cs="Times New Roman"/>
          <w:sz w:val="24"/>
          <w:szCs w:val="24"/>
        </w:rPr>
      </w:pPr>
      <w:r w:rsidRPr="00085691">
        <w:rPr>
          <w:rFonts w:ascii="Times New Roman" w:hAnsi="Times New Roman" w:cs="Times New Roman"/>
          <w:sz w:val="24"/>
          <w:szCs w:val="24"/>
        </w:rPr>
        <w:t xml:space="preserve">Se </w:t>
      </w:r>
      <w:r w:rsidR="008D1E14" w:rsidRPr="00085691">
        <w:rPr>
          <w:rFonts w:ascii="Times New Roman" w:hAnsi="Times New Roman" w:cs="Times New Roman"/>
          <w:sz w:val="24"/>
          <w:szCs w:val="24"/>
        </w:rPr>
        <w:t xml:space="preserve">ha dado </w:t>
      </w:r>
      <w:r w:rsidRPr="00085691">
        <w:rPr>
          <w:rFonts w:ascii="Times New Roman" w:hAnsi="Times New Roman" w:cs="Times New Roman"/>
          <w:sz w:val="24"/>
          <w:szCs w:val="24"/>
        </w:rPr>
        <w:t xml:space="preserve">seguimiento a </w:t>
      </w:r>
      <w:r w:rsidR="00365511">
        <w:rPr>
          <w:rFonts w:ascii="Times New Roman" w:hAnsi="Times New Roman" w:cs="Times New Roman"/>
          <w:sz w:val="24"/>
          <w:szCs w:val="24"/>
        </w:rPr>
        <w:t>las</w:t>
      </w:r>
      <w:r w:rsidRPr="00085691">
        <w:rPr>
          <w:rFonts w:ascii="Times New Roman" w:hAnsi="Times New Roman" w:cs="Times New Roman"/>
          <w:sz w:val="24"/>
          <w:szCs w:val="24"/>
        </w:rPr>
        <w:t xml:space="preserve"> Sentencias de la Corte Interamericana de Derechos Humanos, de las cuales se rindió informe a la Procuraduría General de la Nación, y en varios de los casos se sostuvieron reuniones con los peticionarios con la finalidad de avanzar en los compromisos pendientes.</w:t>
      </w:r>
    </w:p>
    <w:p w14:paraId="467B2142" w14:textId="35B7321A" w:rsidR="007437C7" w:rsidRPr="00085691" w:rsidRDefault="00EE2E5D" w:rsidP="0096508D">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B73D6F" w:rsidRPr="00085691">
        <w:rPr>
          <w:rFonts w:ascii="Times New Roman" w:hAnsi="Times New Roman" w:cs="Times New Roman"/>
          <w:b/>
          <w:sz w:val="24"/>
          <w:szCs w:val="24"/>
        </w:rPr>
        <w:t>.4.2 Medidas Cautelares de la Comisión Interamericana de Derechos Humanos.</w:t>
      </w:r>
    </w:p>
    <w:p w14:paraId="1B0A1A2D" w14:textId="7B840861" w:rsidR="007437C7" w:rsidRDefault="007437C7" w:rsidP="0096508D">
      <w:pPr>
        <w:spacing w:after="0" w:line="240" w:lineRule="auto"/>
        <w:rPr>
          <w:rFonts w:ascii="Times New Roman" w:hAnsi="Times New Roman" w:cs="Times New Roman"/>
          <w:sz w:val="24"/>
          <w:szCs w:val="24"/>
        </w:rPr>
      </w:pPr>
      <w:r w:rsidRPr="00085691">
        <w:rPr>
          <w:rFonts w:ascii="Times New Roman" w:hAnsi="Times New Roman" w:cs="Times New Roman"/>
          <w:sz w:val="24"/>
          <w:szCs w:val="24"/>
        </w:rPr>
        <w:t xml:space="preserve">Se </w:t>
      </w:r>
      <w:r w:rsidR="00B73D6F" w:rsidRPr="00085691">
        <w:rPr>
          <w:rFonts w:ascii="Times New Roman" w:hAnsi="Times New Roman" w:cs="Times New Roman"/>
          <w:sz w:val="24"/>
          <w:szCs w:val="24"/>
        </w:rPr>
        <w:t xml:space="preserve">han realizado coordinaciones con instituciones del Organismo Ejecutivo para el </w:t>
      </w:r>
      <w:r w:rsidRPr="00085691">
        <w:rPr>
          <w:rFonts w:ascii="Times New Roman" w:hAnsi="Times New Roman" w:cs="Times New Roman"/>
          <w:sz w:val="24"/>
          <w:szCs w:val="24"/>
        </w:rPr>
        <w:t xml:space="preserve">seguimiento a </w:t>
      </w:r>
      <w:r w:rsidR="00B73D6F" w:rsidRPr="00085691">
        <w:rPr>
          <w:rFonts w:ascii="Times New Roman" w:hAnsi="Times New Roman" w:cs="Times New Roman"/>
          <w:sz w:val="24"/>
          <w:szCs w:val="24"/>
        </w:rPr>
        <w:t>23 M</w:t>
      </w:r>
      <w:r w:rsidRPr="00085691">
        <w:rPr>
          <w:rFonts w:ascii="Times New Roman" w:hAnsi="Times New Roman" w:cs="Times New Roman"/>
          <w:sz w:val="24"/>
          <w:szCs w:val="24"/>
        </w:rPr>
        <w:t xml:space="preserve">edidas </w:t>
      </w:r>
      <w:r w:rsidR="00B73D6F" w:rsidRPr="00085691">
        <w:rPr>
          <w:rFonts w:ascii="Times New Roman" w:hAnsi="Times New Roman" w:cs="Times New Roman"/>
          <w:sz w:val="24"/>
          <w:szCs w:val="24"/>
        </w:rPr>
        <w:t>C</w:t>
      </w:r>
      <w:r w:rsidRPr="00085691">
        <w:rPr>
          <w:rFonts w:ascii="Times New Roman" w:hAnsi="Times New Roman" w:cs="Times New Roman"/>
          <w:sz w:val="24"/>
          <w:szCs w:val="24"/>
        </w:rPr>
        <w:t>autelares</w:t>
      </w:r>
      <w:r w:rsidR="00B73D6F" w:rsidRPr="00085691">
        <w:rPr>
          <w:rFonts w:ascii="Times New Roman" w:hAnsi="Times New Roman" w:cs="Times New Roman"/>
          <w:sz w:val="24"/>
          <w:szCs w:val="24"/>
        </w:rPr>
        <w:t xml:space="preserve"> de la Comisión Interamericana de Derechos Humanos.</w:t>
      </w:r>
      <w:bookmarkStart w:id="8" w:name="_heading=h.3znysh7" w:colFirst="0" w:colLast="0"/>
      <w:bookmarkEnd w:id="8"/>
    </w:p>
    <w:p w14:paraId="134258A4" w14:textId="77777777" w:rsidR="00085691" w:rsidRPr="00085691" w:rsidRDefault="00085691" w:rsidP="0096508D">
      <w:pPr>
        <w:spacing w:after="0" w:line="240" w:lineRule="auto"/>
        <w:rPr>
          <w:rFonts w:ascii="Times New Roman" w:hAnsi="Times New Roman" w:cs="Times New Roman"/>
          <w:sz w:val="24"/>
          <w:szCs w:val="24"/>
        </w:rPr>
      </w:pPr>
    </w:p>
    <w:p w14:paraId="59B73804" w14:textId="26F40AF2" w:rsidR="00B73D6F" w:rsidRPr="00085691" w:rsidRDefault="00EE2E5D" w:rsidP="0096508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2</w:t>
      </w:r>
      <w:r w:rsidR="00B73D6F" w:rsidRPr="00085691">
        <w:rPr>
          <w:rFonts w:ascii="Times New Roman" w:hAnsi="Times New Roman" w:cs="Times New Roman"/>
          <w:b/>
          <w:bCs/>
          <w:sz w:val="24"/>
          <w:szCs w:val="24"/>
        </w:rPr>
        <w:t xml:space="preserve">.4.3 Acuerdos de Solución Amistosa. </w:t>
      </w:r>
    </w:p>
    <w:p w14:paraId="279107D8" w14:textId="77777777" w:rsidR="00085691" w:rsidRDefault="007437C7" w:rsidP="0096508D">
      <w:pPr>
        <w:spacing w:after="0" w:line="240" w:lineRule="auto"/>
        <w:rPr>
          <w:rFonts w:ascii="Times New Roman" w:hAnsi="Times New Roman" w:cs="Times New Roman"/>
          <w:sz w:val="24"/>
          <w:szCs w:val="24"/>
        </w:rPr>
      </w:pPr>
      <w:r w:rsidRPr="00085691">
        <w:rPr>
          <w:rFonts w:ascii="Times New Roman" w:hAnsi="Times New Roman" w:cs="Times New Roman"/>
          <w:sz w:val="24"/>
          <w:szCs w:val="24"/>
        </w:rPr>
        <w:t xml:space="preserve">Se han realizado reuniones de trabajo </w:t>
      </w:r>
      <w:r w:rsidR="00B73D6F" w:rsidRPr="00085691">
        <w:rPr>
          <w:rFonts w:ascii="Times New Roman" w:hAnsi="Times New Roman" w:cs="Times New Roman"/>
          <w:sz w:val="24"/>
          <w:szCs w:val="24"/>
        </w:rPr>
        <w:t xml:space="preserve">y coordinaciones </w:t>
      </w:r>
      <w:r w:rsidRPr="00085691">
        <w:rPr>
          <w:rFonts w:ascii="Times New Roman" w:hAnsi="Times New Roman" w:cs="Times New Roman"/>
          <w:sz w:val="24"/>
          <w:szCs w:val="24"/>
        </w:rPr>
        <w:t xml:space="preserve">para dar seguimiento </w:t>
      </w:r>
      <w:r w:rsidR="00B73D6F" w:rsidRPr="00085691">
        <w:rPr>
          <w:rFonts w:ascii="Times New Roman" w:hAnsi="Times New Roman" w:cs="Times New Roman"/>
          <w:sz w:val="24"/>
          <w:szCs w:val="24"/>
        </w:rPr>
        <w:t>38</w:t>
      </w:r>
      <w:r w:rsidRPr="00085691">
        <w:rPr>
          <w:rFonts w:ascii="Times New Roman" w:hAnsi="Times New Roman" w:cs="Times New Roman"/>
          <w:sz w:val="24"/>
          <w:szCs w:val="24"/>
        </w:rPr>
        <w:t xml:space="preserve"> Acuerdos de Solución Amistosa</w:t>
      </w:r>
      <w:r w:rsidR="00085691">
        <w:rPr>
          <w:rFonts w:ascii="Times New Roman" w:hAnsi="Times New Roman" w:cs="Times New Roman"/>
          <w:sz w:val="24"/>
          <w:szCs w:val="24"/>
        </w:rPr>
        <w:t>.</w:t>
      </w:r>
    </w:p>
    <w:p w14:paraId="752FFBB3" w14:textId="4A5820C2" w:rsidR="00B73D6F" w:rsidRDefault="007437C7" w:rsidP="0096508D">
      <w:pPr>
        <w:spacing w:after="0" w:line="240" w:lineRule="auto"/>
        <w:rPr>
          <w:rFonts w:ascii="Times New Roman" w:eastAsia="Montserrat" w:hAnsi="Times New Roman" w:cs="Times New Roman"/>
          <w:sz w:val="24"/>
          <w:szCs w:val="24"/>
          <w:lang w:eastAsia="es-GT"/>
        </w:rPr>
      </w:pPr>
      <w:r w:rsidRPr="00085691">
        <w:rPr>
          <w:rFonts w:ascii="Times New Roman" w:hAnsi="Times New Roman" w:cs="Times New Roman"/>
          <w:sz w:val="24"/>
          <w:szCs w:val="24"/>
        </w:rPr>
        <w:t xml:space="preserve"> </w:t>
      </w:r>
      <w:r w:rsidR="00EE2E5D">
        <w:rPr>
          <w:rFonts w:ascii="Times New Roman" w:eastAsia="Montserrat" w:hAnsi="Times New Roman" w:cs="Times New Roman"/>
          <w:b/>
          <w:bCs/>
          <w:sz w:val="24"/>
          <w:szCs w:val="24"/>
          <w:lang w:eastAsia="es-GT"/>
        </w:rPr>
        <w:t>2</w:t>
      </w:r>
      <w:r w:rsidR="00B73D6F" w:rsidRPr="00085691">
        <w:rPr>
          <w:rFonts w:ascii="Times New Roman" w:eastAsia="Montserrat" w:hAnsi="Times New Roman" w:cs="Times New Roman"/>
          <w:b/>
          <w:bCs/>
          <w:sz w:val="24"/>
          <w:szCs w:val="24"/>
          <w:lang w:eastAsia="es-GT"/>
        </w:rPr>
        <w:t>.4. 4 Foro</w:t>
      </w:r>
      <w:r w:rsidR="00B73D6F" w:rsidRPr="00B73D6F">
        <w:rPr>
          <w:rFonts w:ascii="Times New Roman" w:eastAsia="Montserrat" w:hAnsi="Times New Roman" w:cs="Times New Roman"/>
          <w:b/>
          <w:bCs/>
          <w:sz w:val="24"/>
          <w:szCs w:val="24"/>
          <w:lang w:eastAsia="es-GT"/>
        </w:rPr>
        <w:t xml:space="preserve"> Interinstitucional de Derechos Humanos</w:t>
      </w:r>
      <w:r w:rsidR="00B73D6F" w:rsidRPr="00261B14">
        <w:rPr>
          <w:rFonts w:ascii="Times New Roman" w:eastAsia="Montserrat" w:hAnsi="Times New Roman" w:cs="Times New Roman"/>
          <w:sz w:val="24"/>
          <w:szCs w:val="24"/>
          <w:lang w:eastAsia="es-GT"/>
        </w:rPr>
        <w:t xml:space="preserve"> </w:t>
      </w:r>
    </w:p>
    <w:p w14:paraId="45D880A6" w14:textId="0323B1C6" w:rsidR="008D1E14" w:rsidRDefault="00B73D6F" w:rsidP="0096508D">
      <w:pPr>
        <w:spacing w:after="0" w:line="240" w:lineRule="auto"/>
        <w:jc w:val="both"/>
        <w:rPr>
          <w:rFonts w:ascii="Times New Roman" w:eastAsia="Montserrat" w:hAnsi="Times New Roman" w:cs="Times New Roman"/>
          <w:sz w:val="24"/>
          <w:szCs w:val="24"/>
          <w:lang w:eastAsia="es-GT"/>
        </w:rPr>
      </w:pPr>
      <w:r>
        <w:rPr>
          <w:rFonts w:ascii="Times New Roman" w:eastAsia="Montserrat" w:hAnsi="Times New Roman" w:cs="Times New Roman"/>
          <w:sz w:val="24"/>
          <w:szCs w:val="24"/>
          <w:lang w:eastAsia="es-GT"/>
        </w:rPr>
        <w:t>L</w:t>
      </w:r>
      <w:r w:rsidR="008D1E14" w:rsidRPr="003E3239">
        <w:rPr>
          <w:rFonts w:ascii="Times New Roman" w:eastAsia="Montserrat" w:hAnsi="Times New Roman" w:cs="Times New Roman"/>
          <w:sz w:val="24"/>
          <w:szCs w:val="24"/>
          <w:lang w:eastAsia="es-GT"/>
        </w:rPr>
        <w:t xml:space="preserve">a COPADEH, a través de </w:t>
      </w:r>
      <w:r w:rsidR="008D1E14" w:rsidRPr="00261B14">
        <w:rPr>
          <w:rFonts w:ascii="Times New Roman" w:eastAsia="Montserrat" w:hAnsi="Times New Roman" w:cs="Times New Roman"/>
          <w:sz w:val="24"/>
          <w:szCs w:val="24"/>
          <w:lang w:eastAsia="es-GT"/>
        </w:rPr>
        <w:t>la Dirección de Vigilancia y Promoción de Derechos Humanos</w:t>
      </w:r>
      <w:r w:rsidR="008D1E14" w:rsidRPr="003E3239">
        <w:rPr>
          <w:rFonts w:ascii="Times New Roman" w:eastAsia="Montserrat" w:hAnsi="Times New Roman" w:cs="Times New Roman"/>
          <w:sz w:val="24"/>
          <w:szCs w:val="24"/>
          <w:lang w:eastAsia="es-GT"/>
        </w:rPr>
        <w:t>,</w:t>
      </w:r>
      <w:r w:rsidR="008D1E14" w:rsidRPr="00261B14">
        <w:rPr>
          <w:rFonts w:ascii="Times New Roman" w:eastAsia="Montserrat" w:hAnsi="Times New Roman" w:cs="Times New Roman"/>
          <w:sz w:val="24"/>
          <w:szCs w:val="24"/>
          <w:lang w:eastAsia="es-GT"/>
        </w:rPr>
        <w:t xml:space="preserve"> coordina y conduce el “Foro Interinstitucional de Derechos Humanos”, el cual es el un espacio de alto nivel y técnico que, recopila a través del Sistema de Monitoreo de Recomendaciones para Guatemala de los Sistemas de Protección Internacional de Derechos Humanos -SIMORE Guatemala-, las acciones de las instituciones del Estado en cumplimiento de los compromisos internacionales en materia de derechos humanos, homologando así la información presentada por el Estado de Guatemala. </w:t>
      </w:r>
      <w:r w:rsidR="008D1E14">
        <w:rPr>
          <w:rFonts w:ascii="Times New Roman" w:eastAsia="Montserrat" w:hAnsi="Times New Roman" w:cs="Times New Roman"/>
          <w:sz w:val="24"/>
          <w:szCs w:val="24"/>
          <w:lang w:eastAsia="es-GT"/>
        </w:rPr>
        <w:t xml:space="preserve">El SIMORE Guatemala </w:t>
      </w:r>
      <w:r w:rsidR="008D1E14" w:rsidRPr="00261B14">
        <w:rPr>
          <w:rFonts w:ascii="Times New Roman" w:eastAsia="Montserrat" w:hAnsi="Times New Roman" w:cs="Times New Roman"/>
          <w:sz w:val="24"/>
          <w:szCs w:val="24"/>
          <w:lang w:eastAsia="es-GT"/>
        </w:rPr>
        <w:t>es una herramienta informática de consulta en línea que agrupa las recomendaciones emitidas por los mecanismos de protección de derechos humanos del Sistema Universal y del Sistema Interamericana de Derechos Humanos.</w:t>
      </w:r>
    </w:p>
    <w:p w14:paraId="7DFE6EEC" w14:textId="668CDB00" w:rsidR="003D41D9" w:rsidRDefault="003D41D9" w:rsidP="0096508D">
      <w:pPr>
        <w:spacing w:after="0" w:line="240" w:lineRule="auto"/>
        <w:jc w:val="both"/>
        <w:rPr>
          <w:rFonts w:ascii="Times New Roman" w:eastAsia="Montserrat" w:hAnsi="Times New Roman" w:cs="Times New Roman"/>
          <w:b/>
          <w:bCs/>
          <w:sz w:val="24"/>
          <w:szCs w:val="24"/>
          <w:lang w:eastAsia="es-GT"/>
        </w:rPr>
      </w:pPr>
      <w:r w:rsidRPr="003D41D9">
        <w:rPr>
          <w:rFonts w:ascii="Times New Roman" w:eastAsia="Montserrat" w:hAnsi="Times New Roman" w:cs="Times New Roman"/>
          <w:b/>
          <w:bCs/>
          <w:sz w:val="24"/>
          <w:szCs w:val="24"/>
          <w:lang w:eastAsia="es-GT"/>
        </w:rPr>
        <w:t xml:space="preserve">2.4.5 </w:t>
      </w:r>
      <w:r>
        <w:rPr>
          <w:rFonts w:ascii="Times New Roman" w:eastAsia="Montserrat" w:hAnsi="Times New Roman" w:cs="Times New Roman"/>
          <w:b/>
          <w:bCs/>
          <w:sz w:val="24"/>
          <w:szCs w:val="24"/>
          <w:lang w:eastAsia="es-GT"/>
        </w:rPr>
        <w:t>Atención de Audiencias ante la C</w:t>
      </w:r>
      <w:r w:rsidR="0096508D">
        <w:rPr>
          <w:rFonts w:ascii="Times New Roman" w:eastAsia="Montserrat" w:hAnsi="Times New Roman" w:cs="Times New Roman"/>
          <w:b/>
          <w:bCs/>
          <w:sz w:val="24"/>
          <w:szCs w:val="24"/>
          <w:lang w:eastAsia="es-GT"/>
        </w:rPr>
        <w:t>omisión y la C</w:t>
      </w:r>
      <w:r>
        <w:rPr>
          <w:rFonts w:ascii="Times New Roman" w:eastAsia="Montserrat" w:hAnsi="Times New Roman" w:cs="Times New Roman"/>
          <w:b/>
          <w:bCs/>
          <w:sz w:val="24"/>
          <w:szCs w:val="24"/>
          <w:lang w:eastAsia="es-GT"/>
        </w:rPr>
        <w:t>orte Interamericana de Derechos Humanos</w:t>
      </w:r>
    </w:p>
    <w:p w14:paraId="1D891F54" w14:textId="733BA348" w:rsidR="003D41D9" w:rsidRPr="003D41D9" w:rsidRDefault="003D41D9" w:rsidP="0096508D">
      <w:pPr>
        <w:spacing w:after="0" w:line="240" w:lineRule="auto"/>
        <w:jc w:val="both"/>
        <w:rPr>
          <w:rFonts w:ascii="Times New Roman" w:eastAsia="Montserrat" w:hAnsi="Times New Roman" w:cs="Times New Roman"/>
          <w:sz w:val="24"/>
          <w:szCs w:val="24"/>
          <w:lang w:eastAsia="es-GT"/>
        </w:rPr>
      </w:pPr>
      <w:r>
        <w:rPr>
          <w:rFonts w:ascii="Times New Roman" w:eastAsia="Montserrat" w:hAnsi="Times New Roman" w:cs="Times New Roman"/>
          <w:sz w:val="24"/>
          <w:szCs w:val="24"/>
          <w:lang w:eastAsia="es-GT"/>
        </w:rPr>
        <w:t>La COPADEH a través de su Director Ejecutivo y de la Dirección de Vigilancia y Promoción de los Derechos Humanos</w:t>
      </w:r>
      <w:r w:rsidR="00365511">
        <w:rPr>
          <w:rFonts w:ascii="Times New Roman" w:eastAsia="Montserrat" w:hAnsi="Times New Roman" w:cs="Times New Roman"/>
          <w:sz w:val="24"/>
          <w:szCs w:val="24"/>
          <w:lang w:eastAsia="es-GT"/>
        </w:rPr>
        <w:t>,</w:t>
      </w:r>
      <w:r>
        <w:rPr>
          <w:rFonts w:ascii="Times New Roman" w:eastAsia="Montserrat" w:hAnsi="Times New Roman" w:cs="Times New Roman"/>
          <w:sz w:val="24"/>
          <w:szCs w:val="24"/>
          <w:lang w:eastAsia="es-GT"/>
        </w:rPr>
        <w:t xml:space="preserve"> han atendido, como parte de la delegación del Estado de Guatemala, las audiencias convocadas por la Corte Interamericana de Derechos Humanos por los casos de violaciones a derechos humanos admitidos en esa instancia. </w:t>
      </w:r>
    </w:p>
    <w:p w14:paraId="3F556194" w14:textId="498D39D1" w:rsidR="00B31C25" w:rsidRDefault="00B31C25" w:rsidP="0096508D">
      <w:pPr>
        <w:spacing w:after="0" w:line="240" w:lineRule="auto"/>
        <w:jc w:val="both"/>
        <w:rPr>
          <w:rFonts w:ascii="Times New Roman" w:eastAsia="Montserrat" w:hAnsi="Times New Roman" w:cs="Times New Roman"/>
          <w:sz w:val="24"/>
          <w:szCs w:val="24"/>
          <w:lang w:eastAsia="es-GT"/>
        </w:rPr>
      </w:pPr>
    </w:p>
    <w:p w14:paraId="106F4952" w14:textId="01E6AB8F" w:rsidR="00B31C25" w:rsidRPr="00296A78" w:rsidRDefault="00B31C25" w:rsidP="0096508D">
      <w:pPr>
        <w:spacing w:after="0" w:line="240" w:lineRule="auto"/>
        <w:jc w:val="both"/>
        <w:rPr>
          <w:rFonts w:ascii="Times New Roman" w:eastAsia="Times New Roman" w:hAnsi="Times New Roman" w:cs="Times New Roman"/>
          <w:color w:val="0070C0"/>
          <w:lang w:eastAsia="es-GT"/>
        </w:rPr>
      </w:pPr>
      <w:r w:rsidRPr="00296A78">
        <w:rPr>
          <w:rFonts w:ascii="Times New Roman" w:eastAsia="Times New Roman" w:hAnsi="Times New Roman" w:cs="Times New Roman"/>
          <w:color w:val="0070C0"/>
          <w:lang w:eastAsia="es-GT"/>
        </w:rPr>
        <w:t>Anexos: Tabla 7</w:t>
      </w:r>
    </w:p>
    <w:p w14:paraId="185C8D6F" w14:textId="7689CFEB" w:rsidR="00B31C25" w:rsidRDefault="00B31C25" w:rsidP="0096508D">
      <w:pPr>
        <w:spacing w:after="0" w:line="240" w:lineRule="auto"/>
        <w:jc w:val="both"/>
        <w:rPr>
          <w:rFonts w:ascii="Times New Roman" w:eastAsia="Times New Roman" w:hAnsi="Times New Roman" w:cs="Times New Roman"/>
          <w:color w:val="0070C0"/>
          <w:lang w:eastAsia="es-GT"/>
        </w:rPr>
      </w:pPr>
      <w:r w:rsidRPr="00296A78">
        <w:rPr>
          <w:rFonts w:ascii="Times New Roman" w:eastAsia="Times New Roman" w:hAnsi="Times New Roman" w:cs="Times New Roman"/>
          <w:color w:val="0070C0"/>
          <w:lang w:eastAsia="es-GT"/>
        </w:rPr>
        <w:t>Casos coordinados y atendidos en materia de Derechos Humanos</w:t>
      </w:r>
    </w:p>
    <w:p w14:paraId="1FFA57EB" w14:textId="5755576B" w:rsidR="003939FE" w:rsidRDefault="003939FE" w:rsidP="0096508D">
      <w:pPr>
        <w:spacing w:after="0" w:line="240" w:lineRule="auto"/>
        <w:jc w:val="both"/>
        <w:rPr>
          <w:rFonts w:ascii="Times New Roman" w:eastAsia="Times New Roman" w:hAnsi="Times New Roman" w:cs="Times New Roman"/>
          <w:color w:val="0070C0"/>
          <w:lang w:eastAsia="es-GT"/>
        </w:rPr>
      </w:pPr>
      <w:r>
        <w:rPr>
          <w:rFonts w:ascii="Times New Roman" w:eastAsia="Times New Roman" w:hAnsi="Times New Roman" w:cs="Times New Roman"/>
          <w:color w:val="0070C0"/>
          <w:lang w:eastAsia="es-GT"/>
        </w:rPr>
        <w:t>Anexos: Tabla 8 Audiencias Sistema Interamericano</w:t>
      </w:r>
      <w:r w:rsidR="007145E7">
        <w:rPr>
          <w:rFonts w:ascii="Times New Roman" w:eastAsia="Times New Roman" w:hAnsi="Times New Roman" w:cs="Times New Roman"/>
          <w:color w:val="0070C0"/>
          <w:lang w:eastAsia="es-GT"/>
        </w:rPr>
        <w:t xml:space="preserve"> de Derechos Humanos</w:t>
      </w:r>
    </w:p>
    <w:p w14:paraId="5D2C908F" w14:textId="77777777" w:rsidR="007437C7" w:rsidRPr="007437C7" w:rsidRDefault="007437C7" w:rsidP="0096508D">
      <w:pPr>
        <w:spacing w:after="0" w:line="240" w:lineRule="auto"/>
        <w:jc w:val="both"/>
        <w:rPr>
          <w:rFonts w:ascii="Times New Roman" w:eastAsia="Times New Roman" w:hAnsi="Times New Roman" w:cs="Times New Roman"/>
          <w:b/>
          <w:bCs/>
          <w:sz w:val="28"/>
          <w:szCs w:val="28"/>
          <w:lang w:val="es-ES" w:eastAsia="es-ES"/>
        </w:rPr>
      </w:pPr>
    </w:p>
    <w:tbl>
      <w:tblPr>
        <w:tblStyle w:val="Tablaconcuadrcula"/>
        <w:tblW w:w="8962" w:type="dxa"/>
        <w:tblLook w:val="04A0" w:firstRow="1" w:lastRow="0" w:firstColumn="1" w:lastColumn="0" w:noHBand="0" w:noVBand="1"/>
      </w:tblPr>
      <w:tblGrid>
        <w:gridCol w:w="8962"/>
      </w:tblGrid>
      <w:tr w:rsidR="001512E0" w14:paraId="7D6F35E9" w14:textId="77777777" w:rsidTr="00C5395D">
        <w:trPr>
          <w:trHeight w:val="1610"/>
        </w:trPr>
        <w:tc>
          <w:tcPr>
            <w:tcW w:w="8962" w:type="dxa"/>
            <w:shd w:val="clear" w:color="auto" w:fill="9CC2E5" w:themeFill="accent5" w:themeFillTint="99"/>
          </w:tcPr>
          <w:p w14:paraId="4185C29E" w14:textId="77777777" w:rsidR="001512E0" w:rsidRPr="00117AC8" w:rsidRDefault="001512E0" w:rsidP="0096508D">
            <w:pPr>
              <w:spacing w:after="0" w:line="240" w:lineRule="auto"/>
              <w:rPr>
                <w:rFonts w:ascii="Times New Roman" w:hAnsi="Times New Roman" w:cs="Times New Roman"/>
                <w:b/>
                <w:bCs/>
                <w:color w:val="FF0000"/>
                <w:sz w:val="24"/>
                <w:szCs w:val="24"/>
              </w:rPr>
            </w:pPr>
            <w:r w:rsidRPr="00117AC8">
              <w:rPr>
                <w:rFonts w:ascii="Times New Roman" w:hAnsi="Times New Roman" w:cs="Times New Roman"/>
                <w:b/>
                <w:bCs/>
                <w:sz w:val="24"/>
                <w:szCs w:val="24"/>
              </w:rPr>
              <w:t xml:space="preserve">CAPÍTULO:  Pilar Estado Responsable, transparente y efectivo </w:t>
            </w:r>
          </w:p>
          <w:p w14:paraId="7B79744A" w14:textId="1E36DAA3" w:rsidR="001512E0" w:rsidRDefault="001512E0" w:rsidP="0096508D">
            <w:pPr>
              <w:spacing w:after="0" w:line="240" w:lineRule="auto"/>
              <w:rPr>
                <w:rFonts w:ascii="Times New Roman" w:eastAsia="Times New Roman" w:hAnsi="Times New Roman" w:cs="Times New Roman"/>
                <w:lang w:eastAsia="es-GT"/>
              </w:rPr>
            </w:pPr>
            <w:r w:rsidRPr="00BD2F6A">
              <w:rPr>
                <w:rFonts w:ascii="Times New Roman" w:hAnsi="Times New Roman" w:cs="Times New Roman"/>
                <w:b/>
                <w:bCs/>
                <w:sz w:val="24"/>
                <w:szCs w:val="24"/>
              </w:rPr>
              <w:t>Acción estratégica a la que se aporta:</w:t>
            </w:r>
            <w:r w:rsidRPr="00BD2F6A">
              <w:rPr>
                <w:rFonts w:ascii="Times New Roman" w:hAnsi="Times New Roman" w:cs="Times New Roman"/>
                <w:sz w:val="24"/>
                <w:szCs w:val="24"/>
              </w:rPr>
              <w:t xml:space="preserve"> Fortalecer los mecanismos de coordinación en los diferentes niveles de la administración pública (nacional, regional y local). Generar nuevos espacios y consenso con la población mejorando las acciones del gobierno municipal</w:t>
            </w:r>
            <w:r>
              <w:rPr>
                <w:rFonts w:ascii="Times New Roman" w:hAnsi="Times New Roman" w:cs="Times New Roman"/>
                <w:sz w:val="24"/>
                <w:szCs w:val="24"/>
              </w:rPr>
              <w:t>.</w:t>
            </w:r>
          </w:p>
        </w:tc>
      </w:tr>
    </w:tbl>
    <w:p w14:paraId="3A315D75" w14:textId="7D735AB9" w:rsidR="000471B4" w:rsidRDefault="006B4435" w:rsidP="0096508D">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De las actividades realizadas por la COPADEH que coadyuvan al pilar</w:t>
      </w:r>
      <w:r w:rsidR="007E004E">
        <w:rPr>
          <w:rFonts w:ascii="Times New Roman" w:hAnsi="Times New Roman" w:cs="Times New Roman"/>
          <w:sz w:val="24"/>
          <w:szCs w:val="24"/>
        </w:rPr>
        <w:t xml:space="preserve"> de </w:t>
      </w:r>
      <w:r w:rsidR="007E004E" w:rsidRPr="007E004E">
        <w:rPr>
          <w:rFonts w:ascii="Times New Roman" w:hAnsi="Times New Roman" w:cs="Times New Roman"/>
          <w:i/>
          <w:iCs/>
          <w:sz w:val="24"/>
          <w:szCs w:val="24"/>
        </w:rPr>
        <w:t>Estado Responsable, transparente y efectivo</w:t>
      </w:r>
      <w:r w:rsidR="007E004E">
        <w:rPr>
          <w:rFonts w:ascii="Times New Roman" w:hAnsi="Times New Roman" w:cs="Times New Roman"/>
          <w:i/>
          <w:iCs/>
          <w:sz w:val="24"/>
          <w:szCs w:val="24"/>
        </w:rPr>
        <w:t>.</w:t>
      </w:r>
    </w:p>
    <w:p w14:paraId="6618D6CF" w14:textId="77777777" w:rsidR="00686B52" w:rsidRDefault="00686B52" w:rsidP="0096508D">
      <w:pPr>
        <w:spacing w:after="0" w:line="240" w:lineRule="auto"/>
        <w:jc w:val="both"/>
        <w:rPr>
          <w:rFonts w:ascii="Times New Roman" w:hAnsi="Times New Roman" w:cs="Times New Roman"/>
          <w:sz w:val="24"/>
          <w:szCs w:val="24"/>
        </w:rPr>
      </w:pPr>
    </w:p>
    <w:p w14:paraId="2DB3B591" w14:textId="656211A2" w:rsidR="00F51E93" w:rsidRDefault="007E004E" w:rsidP="00965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 elaboró </w:t>
      </w:r>
      <w:r w:rsidR="001764F4">
        <w:rPr>
          <w:rFonts w:ascii="Times New Roman" w:hAnsi="Times New Roman" w:cs="Times New Roman"/>
          <w:sz w:val="24"/>
          <w:szCs w:val="24"/>
        </w:rPr>
        <w:t>el</w:t>
      </w:r>
      <w:r>
        <w:rPr>
          <w:rFonts w:ascii="Times New Roman" w:hAnsi="Times New Roman" w:cs="Times New Roman"/>
          <w:sz w:val="24"/>
          <w:szCs w:val="24"/>
        </w:rPr>
        <w:t xml:space="preserve"> Código de Ética</w:t>
      </w:r>
      <w:r w:rsidR="001764F4">
        <w:rPr>
          <w:rFonts w:ascii="Times New Roman" w:hAnsi="Times New Roman" w:cs="Times New Roman"/>
          <w:sz w:val="24"/>
          <w:szCs w:val="24"/>
        </w:rPr>
        <w:t xml:space="preserve"> de la Comisión Presidencial por la Paz y los Derechos Humanos</w:t>
      </w:r>
      <w:r>
        <w:rPr>
          <w:rFonts w:ascii="Times New Roman" w:hAnsi="Times New Roman" w:cs="Times New Roman"/>
          <w:sz w:val="24"/>
          <w:szCs w:val="24"/>
        </w:rPr>
        <w:t xml:space="preserve">, </w:t>
      </w:r>
      <w:r w:rsidR="00F51E93">
        <w:rPr>
          <w:rFonts w:ascii="Times New Roman" w:hAnsi="Times New Roman" w:cs="Times New Roman"/>
          <w:sz w:val="24"/>
          <w:szCs w:val="24"/>
        </w:rPr>
        <w:t>el cual fue aprobado por medio de Acuerdo Interno</w:t>
      </w:r>
      <w:r w:rsidR="0096508D">
        <w:rPr>
          <w:rFonts w:ascii="Times New Roman" w:hAnsi="Times New Roman" w:cs="Times New Roman"/>
          <w:sz w:val="24"/>
          <w:szCs w:val="24"/>
        </w:rPr>
        <w:t xml:space="preserve"> No.87-2021</w:t>
      </w:r>
      <w:r w:rsidR="00F51E93">
        <w:rPr>
          <w:rFonts w:ascii="Times New Roman" w:hAnsi="Times New Roman" w:cs="Times New Roman"/>
          <w:sz w:val="24"/>
          <w:szCs w:val="24"/>
        </w:rPr>
        <w:t xml:space="preserve">.  </w:t>
      </w:r>
      <w:r w:rsidR="001764F4">
        <w:rPr>
          <w:rFonts w:ascii="Times New Roman" w:hAnsi="Times New Roman" w:cs="Times New Roman"/>
          <w:sz w:val="24"/>
          <w:szCs w:val="24"/>
        </w:rPr>
        <w:t>Además,</w:t>
      </w:r>
      <w:r w:rsidR="00F51E93">
        <w:rPr>
          <w:rFonts w:ascii="Times New Roman" w:hAnsi="Times New Roman" w:cs="Times New Roman"/>
          <w:sz w:val="24"/>
          <w:szCs w:val="24"/>
        </w:rPr>
        <w:t xml:space="preserve"> se conformó un Comité de Ética, para promover la construcción de una cultura organizacional a través de la aplicación de valores y principios que fortalezcan la transparencia y la rendición de cuentas en el desarrollo del quehacer institucional.</w:t>
      </w:r>
    </w:p>
    <w:p w14:paraId="5CAE9CD5" w14:textId="77777777" w:rsidR="00365511" w:rsidRDefault="00365511" w:rsidP="0096508D">
      <w:pPr>
        <w:spacing w:after="0" w:line="240" w:lineRule="auto"/>
        <w:jc w:val="both"/>
        <w:rPr>
          <w:rFonts w:ascii="Times New Roman" w:hAnsi="Times New Roman" w:cs="Times New Roman"/>
          <w:b/>
          <w:bCs/>
          <w:sz w:val="24"/>
          <w:szCs w:val="24"/>
        </w:rPr>
      </w:pPr>
    </w:p>
    <w:p w14:paraId="2B05EF85" w14:textId="412D08AB" w:rsidR="00690F6A" w:rsidRPr="006A1E5C" w:rsidRDefault="00690F6A" w:rsidP="0096508D">
      <w:pPr>
        <w:spacing w:after="0" w:line="240" w:lineRule="auto"/>
        <w:jc w:val="both"/>
        <w:rPr>
          <w:rFonts w:ascii="Times New Roman" w:hAnsi="Times New Roman" w:cs="Times New Roman"/>
          <w:b/>
          <w:bCs/>
          <w:i/>
          <w:iCs/>
          <w:sz w:val="24"/>
          <w:szCs w:val="24"/>
        </w:rPr>
      </w:pPr>
      <w:r w:rsidRPr="00365511">
        <w:rPr>
          <w:rFonts w:ascii="Times New Roman" w:hAnsi="Times New Roman" w:cs="Times New Roman"/>
          <w:sz w:val="24"/>
          <w:szCs w:val="24"/>
        </w:rPr>
        <w:lastRenderedPageBreak/>
        <w:t>Se contribuye en la acción estratégica</w:t>
      </w:r>
      <w:r w:rsidR="00365511">
        <w:rPr>
          <w:rFonts w:ascii="Times New Roman" w:hAnsi="Times New Roman" w:cs="Times New Roman"/>
          <w:sz w:val="24"/>
          <w:szCs w:val="24"/>
        </w:rPr>
        <w:t xml:space="preserve"> </w:t>
      </w:r>
      <w:r w:rsidRPr="006A1E5C">
        <w:rPr>
          <w:rFonts w:ascii="Times New Roman" w:hAnsi="Times New Roman" w:cs="Times New Roman"/>
          <w:b/>
          <w:bCs/>
          <w:i/>
          <w:iCs/>
          <w:sz w:val="24"/>
          <w:szCs w:val="24"/>
        </w:rPr>
        <w:t>hacer efectiva la descentralización y desconcentración pública y la coordinación nacional, regional, departamental y municipal.</w:t>
      </w:r>
    </w:p>
    <w:p w14:paraId="1B686436" w14:textId="77777777" w:rsidR="00FF0B1F" w:rsidRDefault="00FF0B1F" w:rsidP="0096508D">
      <w:pPr>
        <w:spacing w:after="0" w:line="240" w:lineRule="auto"/>
        <w:jc w:val="both"/>
        <w:rPr>
          <w:rFonts w:ascii="Times New Roman" w:hAnsi="Times New Roman" w:cs="Times New Roman"/>
          <w:sz w:val="24"/>
          <w:szCs w:val="24"/>
        </w:rPr>
      </w:pPr>
    </w:p>
    <w:p w14:paraId="298AAE61" w14:textId="75777889" w:rsidR="00690F6A" w:rsidRDefault="00690F6A" w:rsidP="00965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COPADEH a </w:t>
      </w:r>
      <w:r w:rsidR="00FF0B1F">
        <w:rPr>
          <w:rFonts w:ascii="Times New Roman" w:hAnsi="Times New Roman" w:cs="Times New Roman"/>
          <w:sz w:val="24"/>
          <w:szCs w:val="24"/>
        </w:rPr>
        <w:t xml:space="preserve">través de su Director Ejecutivo, </w:t>
      </w:r>
      <w:r w:rsidR="001512E0">
        <w:rPr>
          <w:rFonts w:ascii="Times New Roman" w:hAnsi="Times New Roman" w:cs="Times New Roman"/>
          <w:sz w:val="24"/>
          <w:szCs w:val="24"/>
        </w:rPr>
        <w:t>h</w:t>
      </w:r>
      <w:r>
        <w:rPr>
          <w:rFonts w:ascii="Times New Roman" w:hAnsi="Times New Roman" w:cs="Times New Roman"/>
          <w:sz w:val="24"/>
          <w:szCs w:val="24"/>
        </w:rPr>
        <w:t>a inaugurado y puesto en funcionamiento 1</w:t>
      </w:r>
      <w:r w:rsidR="00686B52">
        <w:rPr>
          <w:rFonts w:ascii="Times New Roman" w:hAnsi="Times New Roman" w:cs="Times New Roman"/>
          <w:sz w:val="24"/>
          <w:szCs w:val="24"/>
        </w:rPr>
        <w:t>5</w:t>
      </w:r>
      <w:r>
        <w:rPr>
          <w:rFonts w:ascii="Times New Roman" w:hAnsi="Times New Roman" w:cs="Times New Roman"/>
          <w:sz w:val="24"/>
          <w:szCs w:val="24"/>
        </w:rPr>
        <w:t xml:space="preserve"> sedes regionales</w:t>
      </w:r>
      <w:r w:rsidR="00511413">
        <w:rPr>
          <w:rFonts w:ascii="Times New Roman" w:hAnsi="Times New Roman" w:cs="Times New Roman"/>
          <w:sz w:val="24"/>
          <w:szCs w:val="24"/>
        </w:rPr>
        <w:t xml:space="preserve"> en los departamentos del interior de la República</w:t>
      </w:r>
      <w:r w:rsidR="00686B52">
        <w:rPr>
          <w:rFonts w:ascii="Times New Roman" w:hAnsi="Times New Roman" w:cs="Times New Roman"/>
          <w:sz w:val="24"/>
          <w:szCs w:val="24"/>
        </w:rPr>
        <w:t xml:space="preserve"> con la finalidad de </w:t>
      </w:r>
      <w:r w:rsidR="00CA397C">
        <w:rPr>
          <w:rFonts w:ascii="Times New Roman" w:hAnsi="Times New Roman" w:cs="Times New Roman"/>
          <w:sz w:val="24"/>
          <w:szCs w:val="24"/>
        </w:rPr>
        <w:t>apoyar las coordinaciones</w:t>
      </w:r>
      <w:r w:rsidR="00365511">
        <w:rPr>
          <w:rFonts w:ascii="Times New Roman" w:hAnsi="Times New Roman" w:cs="Times New Roman"/>
          <w:sz w:val="24"/>
          <w:szCs w:val="24"/>
        </w:rPr>
        <w:t>,</w:t>
      </w:r>
      <w:r w:rsidR="00CA397C">
        <w:rPr>
          <w:rFonts w:ascii="Times New Roman" w:hAnsi="Times New Roman" w:cs="Times New Roman"/>
          <w:sz w:val="24"/>
          <w:szCs w:val="24"/>
        </w:rPr>
        <w:t xml:space="preserve"> en materia de paz, derechos humanos y conflictividad social a nivel </w:t>
      </w:r>
      <w:r w:rsidR="00FF0B1F">
        <w:rPr>
          <w:rFonts w:ascii="Times New Roman" w:hAnsi="Times New Roman" w:cs="Times New Roman"/>
          <w:sz w:val="24"/>
          <w:szCs w:val="24"/>
        </w:rPr>
        <w:t xml:space="preserve">nacional, </w:t>
      </w:r>
      <w:r w:rsidR="00CA397C">
        <w:rPr>
          <w:rFonts w:ascii="Times New Roman" w:hAnsi="Times New Roman" w:cs="Times New Roman"/>
          <w:sz w:val="24"/>
          <w:szCs w:val="24"/>
        </w:rPr>
        <w:t xml:space="preserve">regional y </w:t>
      </w:r>
      <w:r w:rsidR="00FF0B1F">
        <w:rPr>
          <w:rFonts w:ascii="Times New Roman" w:hAnsi="Times New Roman" w:cs="Times New Roman"/>
          <w:sz w:val="24"/>
          <w:szCs w:val="24"/>
        </w:rPr>
        <w:t>local, según corresponda</w:t>
      </w:r>
      <w:r w:rsidR="001B1BF0">
        <w:rPr>
          <w:rFonts w:ascii="Times New Roman" w:hAnsi="Times New Roman" w:cs="Times New Roman"/>
          <w:sz w:val="24"/>
          <w:szCs w:val="24"/>
        </w:rPr>
        <w:t>.</w:t>
      </w:r>
    </w:p>
    <w:p w14:paraId="72F5ECEF" w14:textId="77777777" w:rsidR="00CA397C" w:rsidRDefault="00CA397C" w:rsidP="0096508D">
      <w:pPr>
        <w:spacing w:after="0" w:line="240" w:lineRule="auto"/>
        <w:rPr>
          <w:rFonts w:ascii="Times New Roman" w:eastAsia="Times New Roman" w:hAnsi="Times New Roman"/>
          <w:color w:val="2F5496" w:themeColor="accent1" w:themeShade="BF"/>
          <w:sz w:val="24"/>
          <w:szCs w:val="24"/>
          <w:lang w:val="es-ES" w:eastAsia="es-ES"/>
        </w:rPr>
      </w:pPr>
    </w:p>
    <w:p w14:paraId="68EF2653" w14:textId="7AE309A5" w:rsidR="00CE2398" w:rsidRPr="00CE2398" w:rsidRDefault="00CE2398" w:rsidP="0096508D">
      <w:pPr>
        <w:spacing w:after="0" w:line="240" w:lineRule="auto"/>
        <w:rPr>
          <w:rFonts w:ascii="Times New Roman" w:eastAsia="Times New Roman" w:hAnsi="Times New Roman"/>
          <w:color w:val="2F5496" w:themeColor="accent1" w:themeShade="BF"/>
          <w:sz w:val="24"/>
          <w:szCs w:val="24"/>
          <w:lang w:val="es-ES" w:eastAsia="es-ES"/>
        </w:rPr>
      </w:pPr>
      <w:r w:rsidRPr="00CE2398">
        <w:rPr>
          <w:rFonts w:ascii="Times New Roman" w:eastAsia="Times New Roman" w:hAnsi="Times New Roman"/>
          <w:color w:val="2F5496" w:themeColor="accent1" w:themeShade="BF"/>
          <w:sz w:val="24"/>
          <w:szCs w:val="24"/>
          <w:lang w:val="es-ES" w:eastAsia="es-ES"/>
        </w:rPr>
        <w:t>Anexos: Tabla 6</w:t>
      </w:r>
    </w:p>
    <w:p w14:paraId="5713FB6B" w14:textId="2267725F" w:rsidR="00CE2398" w:rsidRDefault="00CE2398" w:rsidP="0096508D">
      <w:pPr>
        <w:spacing w:after="0" w:line="240" w:lineRule="auto"/>
        <w:rPr>
          <w:rFonts w:ascii="Times New Roman" w:eastAsia="Times New Roman" w:hAnsi="Times New Roman"/>
          <w:color w:val="2F5496" w:themeColor="accent1" w:themeShade="BF"/>
          <w:sz w:val="24"/>
          <w:szCs w:val="24"/>
          <w:lang w:val="es-ES" w:eastAsia="es-ES"/>
        </w:rPr>
      </w:pPr>
      <w:r w:rsidRPr="00CE2398">
        <w:rPr>
          <w:rFonts w:ascii="Times New Roman" w:eastAsia="Times New Roman" w:hAnsi="Times New Roman"/>
          <w:color w:val="2F5496" w:themeColor="accent1" w:themeShade="BF"/>
          <w:sz w:val="24"/>
          <w:szCs w:val="24"/>
          <w:lang w:val="es-ES" w:eastAsia="es-ES"/>
        </w:rPr>
        <w:t>Sedes Regionales</w:t>
      </w:r>
    </w:p>
    <w:p w14:paraId="35E74C85" w14:textId="77777777" w:rsidR="00B327AF" w:rsidRDefault="00B327AF" w:rsidP="0096508D">
      <w:pPr>
        <w:tabs>
          <w:tab w:val="center" w:pos="4323"/>
          <w:tab w:val="left" w:pos="6225"/>
        </w:tabs>
        <w:spacing w:after="0" w:line="240" w:lineRule="auto"/>
        <w:ind w:right="-234"/>
        <w:jc w:val="both"/>
        <w:rPr>
          <w:rFonts w:ascii="Times New Roman" w:hAnsi="Times New Roman" w:cs="Times New Roman"/>
          <w:sz w:val="24"/>
          <w:szCs w:val="24"/>
        </w:rPr>
      </w:pPr>
    </w:p>
    <w:p w14:paraId="75C3B460" w14:textId="590DB3C6" w:rsidR="00AF01BF" w:rsidRPr="00AF01BF" w:rsidRDefault="00AF01BF" w:rsidP="0096508D">
      <w:pPr>
        <w:tabs>
          <w:tab w:val="center" w:pos="4323"/>
          <w:tab w:val="left" w:pos="6225"/>
        </w:tabs>
        <w:spacing w:after="0" w:line="240" w:lineRule="auto"/>
        <w:ind w:right="-234"/>
        <w:jc w:val="both"/>
        <w:rPr>
          <w:rFonts w:ascii="Times New Roman" w:hAnsi="Times New Roman" w:cs="Times New Roman"/>
          <w:sz w:val="24"/>
          <w:szCs w:val="24"/>
        </w:rPr>
      </w:pPr>
      <w:r w:rsidRPr="00AF01BF">
        <w:rPr>
          <w:rFonts w:ascii="Times New Roman" w:hAnsi="Times New Roman" w:cs="Times New Roman"/>
          <w:sz w:val="24"/>
          <w:szCs w:val="24"/>
        </w:rPr>
        <w:t>En aras de la transparencia y rendición de cuentas y para dar cumplimiento a lo establecido en el</w:t>
      </w:r>
      <w:r w:rsidRPr="00AF01BF">
        <w:rPr>
          <w:rFonts w:ascii="Times New Roman" w:hAnsi="Times New Roman" w:cs="Times New Roman"/>
          <w:b/>
          <w:sz w:val="24"/>
          <w:szCs w:val="24"/>
        </w:rPr>
        <w:t xml:space="preserve"> Artículo</w:t>
      </w:r>
      <w:r w:rsidRPr="00AF01BF">
        <w:rPr>
          <w:rFonts w:ascii="Times New Roman" w:hAnsi="Times New Roman" w:cs="Times New Roman"/>
          <w:sz w:val="24"/>
          <w:szCs w:val="24"/>
        </w:rPr>
        <w:t xml:space="preserve"> </w:t>
      </w:r>
      <w:r w:rsidRPr="00AF01BF">
        <w:rPr>
          <w:rFonts w:ascii="Times New Roman" w:hAnsi="Times New Roman" w:cs="Times New Roman"/>
          <w:b/>
          <w:sz w:val="24"/>
          <w:szCs w:val="24"/>
        </w:rPr>
        <w:t>10: Información Pública de Oficio</w:t>
      </w:r>
      <w:r w:rsidRPr="00AF01BF">
        <w:rPr>
          <w:rFonts w:ascii="Times New Roman" w:hAnsi="Times New Roman" w:cs="Times New Roman"/>
          <w:sz w:val="24"/>
          <w:szCs w:val="24"/>
        </w:rPr>
        <w:t xml:space="preserve">, se implementó una estructura administrativa interna basada en una comunicación efectiva, pues se creó un grupo de mensajería interna y una carpeta compartida por medio de </w:t>
      </w:r>
      <w:r w:rsidR="00370C5B">
        <w:rPr>
          <w:rFonts w:ascii="Times New Roman" w:hAnsi="Times New Roman" w:cs="Times New Roman"/>
          <w:sz w:val="24"/>
          <w:szCs w:val="24"/>
        </w:rPr>
        <w:t>drive</w:t>
      </w:r>
      <w:r w:rsidRPr="00AF01BF">
        <w:rPr>
          <w:rFonts w:ascii="Times New Roman" w:hAnsi="Times New Roman" w:cs="Times New Roman"/>
          <w:sz w:val="24"/>
          <w:szCs w:val="24"/>
        </w:rPr>
        <w:t xml:space="preserve"> a la cual tienen acceso los </w:t>
      </w:r>
      <w:r w:rsidRPr="00AF01BF">
        <w:rPr>
          <w:rFonts w:ascii="Times New Roman" w:hAnsi="Times New Roman" w:cs="Times New Roman"/>
          <w:b/>
          <w:bCs/>
          <w:sz w:val="24"/>
          <w:szCs w:val="24"/>
        </w:rPr>
        <w:t>enlaces titulares y suplentes internos</w:t>
      </w:r>
      <w:r w:rsidRPr="00AF01BF">
        <w:rPr>
          <w:rFonts w:ascii="Times New Roman" w:hAnsi="Times New Roman" w:cs="Times New Roman"/>
          <w:sz w:val="24"/>
          <w:szCs w:val="24"/>
        </w:rPr>
        <w:t xml:space="preserve"> para cargar la información de su competencia, en formatos editables y PDF, misma que es subida al sitio web institucional.</w:t>
      </w:r>
    </w:p>
    <w:p w14:paraId="6FEBB338" w14:textId="77777777" w:rsidR="00AF01BF" w:rsidRPr="00AF01BF" w:rsidRDefault="00AF01BF" w:rsidP="0096508D">
      <w:pPr>
        <w:tabs>
          <w:tab w:val="center" w:pos="4323"/>
          <w:tab w:val="left" w:pos="6225"/>
        </w:tabs>
        <w:spacing w:after="0" w:line="240" w:lineRule="auto"/>
        <w:ind w:right="-234"/>
        <w:jc w:val="both"/>
        <w:rPr>
          <w:rFonts w:ascii="Times New Roman" w:hAnsi="Times New Roman" w:cs="Times New Roman"/>
          <w:sz w:val="24"/>
          <w:szCs w:val="24"/>
        </w:rPr>
      </w:pPr>
    </w:p>
    <w:p w14:paraId="40475E5C" w14:textId="77777777" w:rsidR="00AF01BF" w:rsidRPr="00AF01BF" w:rsidRDefault="00AF01BF" w:rsidP="0096508D">
      <w:pPr>
        <w:tabs>
          <w:tab w:val="center" w:pos="4323"/>
          <w:tab w:val="left" w:pos="6225"/>
        </w:tabs>
        <w:spacing w:after="0" w:line="240" w:lineRule="auto"/>
        <w:ind w:right="-234"/>
        <w:jc w:val="both"/>
        <w:rPr>
          <w:rFonts w:ascii="Times New Roman" w:hAnsi="Times New Roman" w:cs="Times New Roman"/>
          <w:b/>
          <w:bCs/>
          <w:sz w:val="24"/>
          <w:szCs w:val="24"/>
        </w:rPr>
      </w:pPr>
      <w:r w:rsidRPr="00AF01BF">
        <w:rPr>
          <w:rFonts w:ascii="Times New Roman" w:hAnsi="Times New Roman" w:cs="Times New Roman"/>
          <w:sz w:val="24"/>
          <w:szCs w:val="24"/>
        </w:rPr>
        <w:t>Se creó el sitio web institucional (</w:t>
      </w:r>
      <w:hyperlink r:id="rId8" w:history="1">
        <w:r w:rsidRPr="00AF01BF">
          <w:rPr>
            <w:rStyle w:val="Hipervnculo"/>
            <w:rFonts w:ascii="Times New Roman" w:hAnsi="Times New Roman" w:cs="Times New Roman"/>
            <w:color w:val="auto"/>
            <w:sz w:val="24"/>
            <w:szCs w:val="24"/>
          </w:rPr>
          <w:t>www.copadeh.gob.gt</w:t>
        </w:r>
      </w:hyperlink>
      <w:r w:rsidRPr="00AF01BF">
        <w:rPr>
          <w:rFonts w:ascii="Times New Roman" w:hAnsi="Times New Roman" w:cs="Times New Roman"/>
          <w:sz w:val="24"/>
          <w:szCs w:val="24"/>
        </w:rPr>
        <w:t xml:space="preserve">), en el cual resalta el apartado de </w:t>
      </w:r>
      <w:r w:rsidRPr="00AF01BF">
        <w:rPr>
          <w:rFonts w:ascii="Times New Roman" w:hAnsi="Times New Roman" w:cs="Times New Roman"/>
          <w:b/>
          <w:bCs/>
          <w:sz w:val="24"/>
          <w:szCs w:val="24"/>
          <w:u w:val="single"/>
        </w:rPr>
        <w:t>Información Pública</w:t>
      </w:r>
      <w:r w:rsidRPr="00AF01BF">
        <w:rPr>
          <w:rFonts w:ascii="Times New Roman" w:hAnsi="Times New Roman" w:cs="Times New Roman"/>
          <w:sz w:val="24"/>
          <w:szCs w:val="24"/>
        </w:rPr>
        <w:t xml:space="preserve">, que incluye el acceso directo al formulario de solicitudes de información, así como el apartado de </w:t>
      </w:r>
      <w:r w:rsidRPr="00AF01BF">
        <w:rPr>
          <w:rFonts w:ascii="Times New Roman" w:hAnsi="Times New Roman" w:cs="Times New Roman"/>
          <w:b/>
          <w:bCs/>
          <w:sz w:val="24"/>
          <w:szCs w:val="24"/>
          <w:u w:val="single"/>
        </w:rPr>
        <w:t>información pública de oficio</w:t>
      </w:r>
      <w:r w:rsidRPr="00AF01BF">
        <w:rPr>
          <w:rFonts w:ascii="Times New Roman" w:hAnsi="Times New Roman" w:cs="Times New Roman"/>
          <w:sz w:val="24"/>
          <w:szCs w:val="24"/>
        </w:rPr>
        <w:t>, que contiene informes cuatrimestrales, ley de la información pública en diferentes idiomas y de transparencia. Lo anterior e</w:t>
      </w:r>
      <w:r w:rsidRPr="00AF01BF">
        <w:rPr>
          <w:rFonts w:ascii="Times New Roman" w:hAnsi="Times New Roman" w:cs="Times New Roman"/>
          <w:i/>
          <w:iCs/>
          <w:sz w:val="24"/>
          <w:szCs w:val="24"/>
        </w:rPr>
        <w:t xml:space="preserve">n cumplimiento a los principios </w:t>
      </w:r>
      <w:r w:rsidRPr="00AF01BF">
        <w:rPr>
          <w:rFonts w:ascii="Times New Roman" w:hAnsi="Times New Roman" w:cs="Times New Roman"/>
          <w:b/>
          <w:bCs/>
          <w:i/>
          <w:iCs/>
          <w:sz w:val="24"/>
          <w:szCs w:val="24"/>
        </w:rPr>
        <w:t>de transparencia, máxima publicidad, sencillez y celeridad</w:t>
      </w:r>
      <w:r w:rsidRPr="00AF01BF">
        <w:rPr>
          <w:rFonts w:ascii="Times New Roman" w:hAnsi="Times New Roman" w:cs="Times New Roman"/>
          <w:b/>
          <w:bCs/>
          <w:sz w:val="24"/>
          <w:szCs w:val="24"/>
        </w:rPr>
        <w:t>.</w:t>
      </w:r>
    </w:p>
    <w:p w14:paraId="25048ED7" w14:textId="74240512" w:rsidR="00AF01BF" w:rsidRDefault="00AF01BF" w:rsidP="0096508D">
      <w:pPr>
        <w:spacing w:after="0" w:line="240" w:lineRule="auto"/>
        <w:rPr>
          <w:rFonts w:ascii="Times New Roman" w:hAnsi="Times New Roman" w:cs="Times New Roman"/>
          <w:sz w:val="24"/>
          <w:szCs w:val="24"/>
        </w:rPr>
      </w:pPr>
    </w:p>
    <w:p w14:paraId="4761806C" w14:textId="07F8716C" w:rsidR="00AF01BF" w:rsidRDefault="00AF01BF" w:rsidP="0096508D">
      <w:pPr>
        <w:tabs>
          <w:tab w:val="center" w:pos="4323"/>
          <w:tab w:val="left" w:pos="6225"/>
        </w:tabs>
        <w:spacing w:after="0" w:line="240" w:lineRule="auto"/>
        <w:ind w:right="-234"/>
        <w:jc w:val="both"/>
        <w:rPr>
          <w:rFonts w:ascii="Times New Roman" w:hAnsi="Times New Roman" w:cs="Times New Roman"/>
          <w:sz w:val="24"/>
          <w:szCs w:val="24"/>
        </w:rPr>
      </w:pPr>
      <w:r w:rsidRPr="00AF01BF">
        <w:rPr>
          <w:rFonts w:ascii="Times New Roman" w:hAnsi="Times New Roman" w:cs="Times New Roman"/>
          <w:sz w:val="24"/>
          <w:szCs w:val="24"/>
        </w:rPr>
        <w:t xml:space="preserve">Se recibieron y atendieron 120 solicitudes de información pública, de enero a septiembre de 2021. Todas fueron resueltas en los plazos establecidos en la ley y con un nivel de cumplimiento del 100%, ya que no se presentó ningún caso donde se desechará alguna solicitud. </w:t>
      </w:r>
    </w:p>
    <w:p w14:paraId="6123F0C2" w14:textId="1D0E53AA" w:rsidR="00EE2E5D" w:rsidRDefault="00EE2E5D" w:rsidP="0096508D">
      <w:pPr>
        <w:tabs>
          <w:tab w:val="center" w:pos="4323"/>
          <w:tab w:val="left" w:pos="6225"/>
        </w:tabs>
        <w:spacing w:after="0" w:line="240" w:lineRule="auto"/>
        <w:ind w:right="-234"/>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A23DA" w14:paraId="646B745A" w14:textId="77777777" w:rsidTr="00C5395D">
        <w:tc>
          <w:tcPr>
            <w:tcW w:w="8828" w:type="dxa"/>
            <w:shd w:val="clear" w:color="auto" w:fill="9CC2E5" w:themeFill="accent5" w:themeFillTint="99"/>
          </w:tcPr>
          <w:p w14:paraId="4843E263" w14:textId="40F90C1C" w:rsidR="009A23DA" w:rsidRPr="009A23DA" w:rsidRDefault="009A23DA" w:rsidP="0096508D">
            <w:pPr>
              <w:spacing w:after="0" w:line="240" w:lineRule="auto"/>
              <w:rPr>
                <w:rFonts w:ascii="Times New Roman" w:hAnsi="Times New Roman" w:cs="Times New Roman"/>
                <w:b/>
                <w:bCs/>
                <w:sz w:val="24"/>
                <w:szCs w:val="24"/>
              </w:rPr>
            </w:pPr>
            <w:r w:rsidRPr="009A23DA">
              <w:rPr>
                <w:rFonts w:ascii="Times New Roman" w:hAnsi="Times New Roman" w:cs="Times New Roman"/>
                <w:b/>
                <w:bCs/>
                <w:sz w:val="24"/>
                <w:szCs w:val="24"/>
              </w:rPr>
              <w:t xml:space="preserve">EJE TRANSVERSAL: Medio Ambiente y Recursos Naturales </w:t>
            </w:r>
          </w:p>
          <w:p w14:paraId="10A6A743" w14:textId="6F50D8F0" w:rsidR="009A23DA" w:rsidRDefault="009A23DA" w:rsidP="0096508D">
            <w:pPr>
              <w:spacing w:after="0" w:line="240" w:lineRule="auto"/>
              <w:rPr>
                <w:rFonts w:ascii="Times New Roman" w:hAnsi="Times New Roman" w:cs="Times New Roman"/>
                <w:b/>
                <w:bCs/>
                <w:sz w:val="24"/>
                <w:szCs w:val="24"/>
              </w:rPr>
            </w:pPr>
          </w:p>
        </w:tc>
      </w:tr>
    </w:tbl>
    <w:p w14:paraId="45B85EBA" w14:textId="33705B4B" w:rsidR="00EE2E5D" w:rsidRDefault="00EE2E5D" w:rsidP="0096508D">
      <w:pPr>
        <w:spacing w:after="0" w:line="240" w:lineRule="auto"/>
        <w:jc w:val="both"/>
        <w:rPr>
          <w:rFonts w:ascii="Times New Roman" w:eastAsia="Montserrat" w:hAnsi="Times New Roman" w:cs="Times New Roman"/>
          <w:sz w:val="24"/>
          <w:szCs w:val="24"/>
        </w:rPr>
      </w:pPr>
      <w:r>
        <w:rPr>
          <w:rFonts w:ascii="Times New Roman" w:eastAsia="Montserrat" w:hAnsi="Times New Roman" w:cs="Times New Roman"/>
          <w:sz w:val="24"/>
          <w:szCs w:val="24"/>
        </w:rPr>
        <w:t xml:space="preserve"> </w:t>
      </w:r>
    </w:p>
    <w:p w14:paraId="6277E2C3" w14:textId="58B5DB51" w:rsidR="00EE2E5D" w:rsidRPr="00EE2E5D" w:rsidRDefault="00EE2E5D" w:rsidP="0096508D">
      <w:pPr>
        <w:pStyle w:val="Ttulo1"/>
        <w:numPr>
          <w:ilvl w:val="0"/>
          <w:numId w:val="40"/>
        </w:numPr>
        <w:spacing w:line="240" w:lineRule="auto"/>
        <w:ind w:left="284" w:hanging="284"/>
        <w:jc w:val="both"/>
        <w:rPr>
          <w:b/>
          <w:bCs/>
        </w:rPr>
      </w:pPr>
      <w:bookmarkStart w:id="9" w:name="_Toc86317603"/>
      <w:r w:rsidRPr="00EE2E5D">
        <w:rPr>
          <w:b/>
          <w:bCs/>
        </w:rPr>
        <w:t xml:space="preserve">ATENCIÓN </w:t>
      </w:r>
      <w:r w:rsidR="001E131A">
        <w:rPr>
          <w:b/>
          <w:bCs/>
        </w:rPr>
        <w:t>DE CASOS DE</w:t>
      </w:r>
      <w:r w:rsidRPr="00EE2E5D">
        <w:rPr>
          <w:b/>
          <w:bCs/>
        </w:rPr>
        <w:t xml:space="preserve"> CONFLICTIVIDA</w:t>
      </w:r>
      <w:r w:rsidR="001E131A">
        <w:rPr>
          <w:b/>
          <w:bCs/>
        </w:rPr>
        <w:t>D</w:t>
      </w:r>
      <w:r w:rsidRPr="00EE2E5D">
        <w:rPr>
          <w:b/>
          <w:bCs/>
        </w:rPr>
        <w:t xml:space="preserve"> RELACIONADOS AL MEDIO AMBIENTE Y RECURSOS NATURALES</w:t>
      </w:r>
      <w:bookmarkEnd w:id="9"/>
    </w:p>
    <w:p w14:paraId="7AF7934F" w14:textId="20CC8E32" w:rsidR="00437F17" w:rsidRPr="00EE2E5D" w:rsidRDefault="008E64AE" w:rsidP="0096508D">
      <w:pPr>
        <w:spacing w:after="0" w:line="240" w:lineRule="auto"/>
        <w:jc w:val="both"/>
        <w:rPr>
          <w:rFonts w:ascii="Times New Roman" w:eastAsia="Montserrat" w:hAnsi="Times New Roman" w:cs="Times New Roman"/>
          <w:sz w:val="24"/>
          <w:szCs w:val="24"/>
        </w:rPr>
      </w:pPr>
      <w:r w:rsidRPr="00EE2E5D">
        <w:rPr>
          <w:rFonts w:ascii="Times New Roman" w:eastAsia="Montserrat" w:hAnsi="Times New Roman" w:cs="Times New Roman"/>
          <w:sz w:val="24"/>
          <w:szCs w:val="24"/>
        </w:rPr>
        <w:t>Con respecto a los casos de conflictividad atendidos por l</w:t>
      </w:r>
      <w:r w:rsidR="007B178F" w:rsidRPr="00EE2E5D">
        <w:rPr>
          <w:rFonts w:ascii="Times New Roman" w:eastAsia="Montserrat" w:hAnsi="Times New Roman" w:cs="Times New Roman"/>
          <w:sz w:val="24"/>
          <w:szCs w:val="24"/>
        </w:rPr>
        <w:t xml:space="preserve">a COPADEH, </w:t>
      </w:r>
      <w:r w:rsidRPr="00EE2E5D">
        <w:rPr>
          <w:rFonts w:ascii="Times New Roman" w:eastAsia="Montserrat" w:hAnsi="Times New Roman" w:cs="Times New Roman"/>
          <w:sz w:val="24"/>
          <w:szCs w:val="24"/>
        </w:rPr>
        <w:t xml:space="preserve">se </w:t>
      </w:r>
      <w:r w:rsidR="00437F17" w:rsidRPr="00EE2E5D">
        <w:rPr>
          <w:rFonts w:ascii="Times New Roman" w:eastAsia="Montserrat" w:hAnsi="Times New Roman" w:cs="Times New Roman"/>
          <w:sz w:val="24"/>
          <w:szCs w:val="24"/>
        </w:rPr>
        <w:t>h</w:t>
      </w:r>
      <w:r w:rsidR="007B178F" w:rsidRPr="00EE2E5D">
        <w:rPr>
          <w:rFonts w:ascii="Times New Roman" w:eastAsia="Montserrat" w:hAnsi="Times New Roman" w:cs="Times New Roman"/>
          <w:sz w:val="24"/>
          <w:szCs w:val="24"/>
        </w:rPr>
        <w:t xml:space="preserve">a </w:t>
      </w:r>
      <w:r w:rsidRPr="00EE2E5D">
        <w:rPr>
          <w:rFonts w:ascii="Times New Roman" w:eastAsia="Montserrat" w:hAnsi="Times New Roman" w:cs="Times New Roman"/>
          <w:sz w:val="24"/>
          <w:szCs w:val="24"/>
        </w:rPr>
        <w:t>dado atención, respondiendo a la demanda social, en 4</w:t>
      </w:r>
      <w:r w:rsidR="00437F17" w:rsidRPr="00EE2E5D">
        <w:rPr>
          <w:rFonts w:ascii="Times New Roman" w:eastAsia="Montserrat" w:hAnsi="Times New Roman" w:cs="Times New Roman"/>
          <w:sz w:val="24"/>
          <w:szCs w:val="24"/>
        </w:rPr>
        <w:t xml:space="preserve"> casos de conflictividad social relacionados a recursos naturales.</w:t>
      </w:r>
    </w:p>
    <w:p w14:paraId="2CD1C1D9" w14:textId="7E9A8001" w:rsidR="001B1BF0" w:rsidRDefault="001B1BF0" w:rsidP="0096508D">
      <w:pPr>
        <w:spacing w:after="0" w:line="240" w:lineRule="auto"/>
        <w:jc w:val="both"/>
        <w:rPr>
          <w:rFonts w:ascii="Times New Roman" w:hAnsi="Times New Roman"/>
          <w:sz w:val="24"/>
          <w:lang w:val="es-MX"/>
        </w:rPr>
      </w:pPr>
      <w:r>
        <w:rPr>
          <w:rFonts w:ascii="Times New Roman" w:hAnsi="Times New Roman"/>
          <w:sz w:val="24"/>
          <w:lang w:val="es-MX"/>
        </w:rPr>
        <w:t xml:space="preserve">Como </w:t>
      </w:r>
      <w:r w:rsidR="008E64AE">
        <w:rPr>
          <w:rFonts w:ascii="Times New Roman" w:hAnsi="Times New Roman"/>
          <w:sz w:val="24"/>
          <w:lang w:val="es-MX"/>
        </w:rPr>
        <w:t xml:space="preserve">ya se </w:t>
      </w:r>
      <w:r>
        <w:rPr>
          <w:rFonts w:ascii="Times New Roman" w:hAnsi="Times New Roman"/>
          <w:sz w:val="24"/>
          <w:lang w:val="es-MX"/>
        </w:rPr>
        <w:t>mencionó</w:t>
      </w:r>
      <w:r w:rsidR="008E64AE">
        <w:rPr>
          <w:rFonts w:ascii="Times New Roman" w:hAnsi="Times New Roman"/>
          <w:sz w:val="24"/>
          <w:lang w:val="es-MX"/>
        </w:rPr>
        <w:t xml:space="preserve"> en el apartado de </w:t>
      </w:r>
      <w:r w:rsidR="008E64AE" w:rsidRPr="006A1E5C">
        <w:rPr>
          <w:rFonts w:ascii="Times New Roman" w:hAnsi="Times New Roman"/>
          <w:i/>
          <w:iCs/>
          <w:sz w:val="24"/>
          <w:lang w:val="es-MX"/>
        </w:rPr>
        <w:t>atención oportuna de la conflictividad social</w:t>
      </w:r>
      <w:r w:rsidR="008E64AE">
        <w:rPr>
          <w:rFonts w:ascii="Times New Roman" w:hAnsi="Times New Roman"/>
          <w:sz w:val="24"/>
          <w:lang w:val="es-MX"/>
        </w:rPr>
        <w:t>, en</w:t>
      </w:r>
      <w:r>
        <w:rPr>
          <w:rFonts w:ascii="Times New Roman" w:hAnsi="Times New Roman"/>
          <w:sz w:val="24"/>
          <w:lang w:val="es-MX"/>
        </w:rPr>
        <w:t xml:space="preserve"> la </w:t>
      </w:r>
      <w:r w:rsidR="008E64AE">
        <w:rPr>
          <w:rFonts w:ascii="Times New Roman" w:hAnsi="Times New Roman"/>
          <w:sz w:val="24"/>
          <w:lang w:val="es-MX"/>
        </w:rPr>
        <w:t>M</w:t>
      </w:r>
      <w:r>
        <w:rPr>
          <w:rFonts w:ascii="Times New Roman" w:hAnsi="Times New Roman"/>
          <w:sz w:val="24"/>
          <w:lang w:val="es-MX"/>
        </w:rPr>
        <w:t xml:space="preserve">esa de </w:t>
      </w:r>
      <w:r w:rsidR="008E64AE">
        <w:rPr>
          <w:rFonts w:ascii="Times New Roman" w:eastAsia="Times New Roman" w:hAnsi="Times New Roman"/>
          <w:color w:val="000000"/>
          <w:sz w:val="24"/>
          <w:szCs w:val="24"/>
        </w:rPr>
        <w:t>Co</w:t>
      </w:r>
      <w:r w:rsidRPr="001B1BF0">
        <w:rPr>
          <w:rFonts w:ascii="Times New Roman" w:eastAsia="Times New Roman" w:hAnsi="Times New Roman"/>
          <w:color w:val="000000"/>
          <w:sz w:val="24"/>
          <w:szCs w:val="24"/>
        </w:rPr>
        <w:t>ordinación Interinstitucional para casos específicos</w:t>
      </w:r>
      <w:r w:rsidR="009A23DA">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d</w:t>
      </w:r>
      <w:r w:rsidRPr="004C52E9">
        <w:rPr>
          <w:rFonts w:ascii="Times New Roman" w:hAnsi="Times New Roman"/>
          <w:sz w:val="24"/>
          <w:lang w:val="es-MX"/>
        </w:rPr>
        <w:t>e los 11 casos de carácter agrario</w:t>
      </w:r>
      <w:r w:rsidR="00E77806">
        <w:rPr>
          <w:rFonts w:ascii="Times New Roman" w:hAnsi="Times New Roman"/>
          <w:sz w:val="24"/>
          <w:lang w:val="es-MX"/>
        </w:rPr>
        <w:t xml:space="preserve">, </w:t>
      </w:r>
      <w:r w:rsidR="00F641DB" w:rsidRPr="004C52E9">
        <w:rPr>
          <w:rFonts w:ascii="Times New Roman" w:hAnsi="Times New Roman"/>
          <w:sz w:val="24"/>
          <w:lang w:val="es-MX"/>
        </w:rPr>
        <w:t>5 están</w:t>
      </w:r>
      <w:r w:rsidRPr="004C52E9">
        <w:rPr>
          <w:rFonts w:ascii="Times New Roman" w:hAnsi="Times New Roman"/>
          <w:sz w:val="24"/>
          <w:lang w:val="es-MX"/>
        </w:rPr>
        <w:t xml:space="preserve"> en áreas </w:t>
      </w:r>
      <w:r w:rsidR="00F641DB" w:rsidRPr="004C52E9">
        <w:rPr>
          <w:rFonts w:ascii="Times New Roman" w:hAnsi="Times New Roman"/>
          <w:sz w:val="24"/>
          <w:lang w:val="es-MX"/>
        </w:rPr>
        <w:t>protegidas y</w:t>
      </w:r>
      <w:r w:rsidRPr="004C52E9">
        <w:rPr>
          <w:rFonts w:ascii="Times New Roman" w:hAnsi="Times New Roman"/>
          <w:sz w:val="24"/>
          <w:lang w:val="es-MX"/>
        </w:rPr>
        <w:t xml:space="preserve"> uno de ellos se circunscribe a conservación y uso </w:t>
      </w:r>
      <w:r w:rsidRPr="004C52E9">
        <w:rPr>
          <w:rFonts w:ascii="Times New Roman" w:hAnsi="Times New Roman"/>
          <w:sz w:val="24"/>
          <w:lang w:val="es-MX"/>
        </w:rPr>
        <w:lastRenderedPageBreak/>
        <w:t xml:space="preserve">sostenible del agua.  Este último caso corresponde a la Laguna de Calderas, ubicado en los municipios de </w:t>
      </w:r>
      <w:r>
        <w:rPr>
          <w:rFonts w:ascii="Times New Roman" w:hAnsi="Times New Roman"/>
          <w:sz w:val="24"/>
        </w:rPr>
        <w:t>Amatitlán del departamento de Guatemala</w:t>
      </w:r>
      <w:r w:rsidRPr="004C52E9">
        <w:rPr>
          <w:rFonts w:ascii="Times New Roman" w:hAnsi="Times New Roman"/>
          <w:sz w:val="24"/>
          <w:lang w:val="es-MX"/>
        </w:rPr>
        <w:t xml:space="preserve"> y San Vicente de Pacaya</w:t>
      </w:r>
      <w:r>
        <w:rPr>
          <w:rFonts w:ascii="Times New Roman" w:hAnsi="Times New Roman"/>
          <w:sz w:val="24"/>
        </w:rPr>
        <w:t xml:space="preserve"> del departamento de Escuintla</w:t>
      </w:r>
      <w:r w:rsidRPr="004C52E9">
        <w:rPr>
          <w:rFonts w:ascii="Times New Roman" w:hAnsi="Times New Roman"/>
          <w:sz w:val="24"/>
          <w:lang w:val="es-MX"/>
        </w:rPr>
        <w:t>, el cual fue declarado como Parque Nacional</w:t>
      </w:r>
      <w:r w:rsidR="008E64AE">
        <w:rPr>
          <w:rFonts w:ascii="Times New Roman" w:hAnsi="Times New Roman"/>
          <w:sz w:val="24"/>
          <w:lang w:val="es-MX"/>
        </w:rPr>
        <w:t>,</w:t>
      </w:r>
      <w:r w:rsidRPr="004C52E9">
        <w:rPr>
          <w:rFonts w:ascii="Times New Roman" w:hAnsi="Times New Roman"/>
          <w:sz w:val="24"/>
          <w:lang w:val="es-MX"/>
        </w:rPr>
        <w:t xml:space="preserve"> según el acuerdo presidencial del 20 de julio de 1963 y que en la actualidad se encuentra en conflicto por mal uso del recurso hídrico. </w:t>
      </w:r>
    </w:p>
    <w:p w14:paraId="31962E71" w14:textId="3913433B" w:rsidR="008E64AE" w:rsidRDefault="008E64AE" w:rsidP="0096508D">
      <w:pPr>
        <w:spacing w:after="0" w:line="240" w:lineRule="auto"/>
        <w:jc w:val="both"/>
        <w:rPr>
          <w:rFonts w:ascii="Times New Roman" w:hAnsi="Times New Roman"/>
          <w:sz w:val="24"/>
        </w:rPr>
      </w:pPr>
    </w:p>
    <w:p w14:paraId="2CC47A69" w14:textId="77777777" w:rsidR="00261B14" w:rsidRPr="00261B14" w:rsidRDefault="00261B14" w:rsidP="0096508D">
      <w:pPr>
        <w:spacing w:after="0" w:line="240" w:lineRule="auto"/>
        <w:jc w:val="both"/>
        <w:rPr>
          <w:rFonts w:ascii="Times New Roman" w:eastAsia="Times New Roman" w:hAnsi="Times New Roman"/>
          <w:sz w:val="24"/>
          <w:szCs w:val="24"/>
          <w:lang w:val="es-ES" w:eastAsia="es-ES"/>
        </w:rPr>
      </w:pPr>
      <w:r w:rsidRPr="00261B14">
        <w:rPr>
          <w:rFonts w:ascii="Times New Roman" w:eastAsia="Times New Roman" w:hAnsi="Times New Roman" w:cs="Times New Roman"/>
          <w:sz w:val="24"/>
          <w:szCs w:val="24"/>
          <w:lang w:val="es-ES" w:eastAsia="es-ES"/>
        </w:rPr>
        <w:t>Mesa Técnica interinstitucional para el abordaje del caso de la finca Chocón Nacional, Lívingston, Izabal, con la participación de Procuraduría General de la Nación, Bienes del Estado, Fondo de Tierras, Registro de Información Catastral, Consejo Nacional de Áreas Protegidas, Instituto Nacional de Bosques y Registro General de la Propiedad. En esta mesa técnica se discute la hoja de ruta para la regularización de la tierra a 11 comunidades que quedaron sin certeza jurídica luego de la cancelación de la finca matriz y sus desmembraciones debido a una sentencia judicial.</w:t>
      </w:r>
    </w:p>
    <w:p w14:paraId="3306F3D1" w14:textId="77777777" w:rsidR="00261B14" w:rsidRDefault="00261B14" w:rsidP="0096508D">
      <w:pPr>
        <w:spacing w:after="0" w:line="240" w:lineRule="auto"/>
        <w:jc w:val="both"/>
        <w:rPr>
          <w:rFonts w:ascii="Times New Roman" w:hAnsi="Times New Roman"/>
          <w:sz w:val="24"/>
        </w:rPr>
      </w:pPr>
    </w:p>
    <w:p w14:paraId="584249C9" w14:textId="1BE93FBA" w:rsidR="007B178F" w:rsidRDefault="006A1E5C" w:rsidP="0096508D">
      <w:pPr>
        <w:spacing w:after="0" w:line="240" w:lineRule="auto"/>
        <w:jc w:val="both"/>
        <w:rPr>
          <w:rFonts w:ascii="Times New Roman" w:eastAsia="Montserrat" w:hAnsi="Times New Roman" w:cs="Times New Roman"/>
          <w:sz w:val="24"/>
          <w:szCs w:val="24"/>
        </w:rPr>
      </w:pPr>
      <w:r>
        <w:rPr>
          <w:rFonts w:ascii="Times New Roman" w:eastAsia="Montserrat" w:hAnsi="Times New Roman" w:cs="Times New Roman"/>
          <w:sz w:val="24"/>
          <w:szCs w:val="24"/>
        </w:rPr>
        <w:t>E</w:t>
      </w:r>
      <w:r w:rsidR="00E77806">
        <w:rPr>
          <w:rFonts w:ascii="Times New Roman" w:eastAsia="Montserrat" w:hAnsi="Times New Roman" w:cs="Times New Roman"/>
          <w:sz w:val="24"/>
          <w:szCs w:val="24"/>
        </w:rPr>
        <w:t xml:space="preserve">n materia de derechos humanos, </w:t>
      </w:r>
      <w:r w:rsidR="00FF0B1F">
        <w:rPr>
          <w:rFonts w:ascii="Times New Roman" w:eastAsia="Montserrat" w:hAnsi="Times New Roman" w:cs="Times New Roman"/>
          <w:sz w:val="24"/>
          <w:szCs w:val="24"/>
        </w:rPr>
        <w:t xml:space="preserve">la COPADEH, </w:t>
      </w:r>
      <w:r w:rsidR="00E77806">
        <w:rPr>
          <w:rFonts w:ascii="Times New Roman" w:eastAsia="Montserrat" w:hAnsi="Times New Roman" w:cs="Times New Roman"/>
          <w:sz w:val="24"/>
          <w:szCs w:val="24"/>
        </w:rPr>
        <w:t xml:space="preserve">a </w:t>
      </w:r>
      <w:r w:rsidR="007B178F">
        <w:rPr>
          <w:rFonts w:ascii="Times New Roman" w:eastAsia="Montserrat" w:hAnsi="Times New Roman" w:cs="Times New Roman"/>
          <w:sz w:val="24"/>
          <w:szCs w:val="24"/>
        </w:rPr>
        <w:t xml:space="preserve">través de la </w:t>
      </w:r>
      <w:r w:rsidR="007B178F" w:rsidRPr="007B178F">
        <w:rPr>
          <w:rFonts w:ascii="Times New Roman" w:eastAsia="Montserrat" w:hAnsi="Times New Roman" w:cs="Times New Roman"/>
          <w:sz w:val="24"/>
          <w:szCs w:val="24"/>
        </w:rPr>
        <w:t xml:space="preserve">Dirección de Vigilancia y Promoción de Derechos Humanos </w:t>
      </w:r>
      <w:r w:rsidR="007B178F">
        <w:rPr>
          <w:rFonts w:ascii="Times New Roman" w:eastAsia="Montserrat" w:hAnsi="Times New Roman" w:cs="Times New Roman"/>
          <w:sz w:val="24"/>
          <w:szCs w:val="24"/>
        </w:rPr>
        <w:t xml:space="preserve">ha </w:t>
      </w:r>
      <w:r w:rsidR="007B178F" w:rsidRPr="007B178F">
        <w:rPr>
          <w:rFonts w:ascii="Times New Roman" w:eastAsia="Montserrat" w:hAnsi="Times New Roman" w:cs="Times New Roman"/>
          <w:sz w:val="24"/>
          <w:szCs w:val="24"/>
        </w:rPr>
        <w:t>dado seguimiento a la Medida Cautelar número 36/2017, otorgada a favor de los Pobladores de la Comunidad Laguna Larga, con el objeto de proteger la vida e integridad personal de las familias de la Comunidad perteneciente al municipio de San Andrés, del Departamento de Petén, Guatemala, pertenecientes a los pueblos indígenas maya Q’eqchi, Chuj, así como campesinos y población mestiza</w:t>
      </w:r>
      <w:r w:rsidR="00FF0B1F">
        <w:rPr>
          <w:rFonts w:ascii="Times New Roman" w:eastAsia="Montserrat" w:hAnsi="Times New Roman" w:cs="Times New Roman"/>
          <w:sz w:val="24"/>
          <w:szCs w:val="24"/>
        </w:rPr>
        <w:t xml:space="preserve">.  Esta medida se deriva de un desplazamiento forzoso porque se encontraban </w:t>
      </w:r>
      <w:r w:rsidR="00C07E55">
        <w:rPr>
          <w:rFonts w:ascii="Times New Roman" w:eastAsia="Montserrat" w:hAnsi="Times New Roman" w:cs="Times New Roman"/>
          <w:sz w:val="24"/>
          <w:szCs w:val="24"/>
        </w:rPr>
        <w:t xml:space="preserve">asentados </w:t>
      </w:r>
      <w:r w:rsidR="00FF0B1F">
        <w:rPr>
          <w:rFonts w:ascii="Times New Roman" w:eastAsia="Montserrat" w:hAnsi="Times New Roman" w:cs="Times New Roman"/>
          <w:sz w:val="24"/>
          <w:szCs w:val="24"/>
        </w:rPr>
        <w:t>en un área protegida</w:t>
      </w:r>
      <w:r w:rsidR="00C07E55">
        <w:rPr>
          <w:rFonts w:ascii="Times New Roman" w:eastAsia="Montserrat" w:hAnsi="Times New Roman" w:cs="Times New Roman"/>
          <w:sz w:val="24"/>
          <w:szCs w:val="24"/>
        </w:rPr>
        <w:t>.</w:t>
      </w:r>
    </w:p>
    <w:p w14:paraId="73FF15FF" w14:textId="77777777" w:rsidR="00BB4870" w:rsidRPr="007B178F" w:rsidRDefault="00BB4870" w:rsidP="0096508D">
      <w:pPr>
        <w:spacing w:after="0" w:line="240" w:lineRule="auto"/>
        <w:jc w:val="both"/>
        <w:rPr>
          <w:rFonts w:ascii="Times New Roman" w:eastAsia="Montserrat" w:hAnsi="Times New Roman" w:cs="Times New Roman"/>
          <w:sz w:val="24"/>
          <w:szCs w:val="24"/>
        </w:rPr>
      </w:pPr>
    </w:p>
    <w:p w14:paraId="6A39160A" w14:textId="36C5C665" w:rsidR="00261B14" w:rsidRDefault="00261B14" w:rsidP="0096508D">
      <w:pPr>
        <w:spacing w:after="0" w:line="240" w:lineRule="auto"/>
        <w:rPr>
          <w:rFonts w:ascii="Times New Roman" w:eastAsia="Montserrat" w:hAnsi="Times New Roman" w:cs="Times New Roman"/>
          <w:b/>
          <w:color w:val="000000"/>
          <w:sz w:val="24"/>
          <w:szCs w:val="24"/>
          <w:highlight w:val="white"/>
          <w:lang w:eastAsia="es-GT"/>
        </w:rPr>
      </w:pPr>
      <w:r w:rsidRPr="00261B14">
        <w:rPr>
          <w:rFonts w:ascii="Times New Roman" w:eastAsia="Montserrat" w:hAnsi="Times New Roman" w:cs="Times New Roman"/>
          <w:b/>
          <w:color w:val="000000"/>
          <w:sz w:val="24"/>
          <w:szCs w:val="24"/>
          <w:highlight w:val="white"/>
          <w:lang w:eastAsia="es-GT"/>
        </w:rPr>
        <w:t xml:space="preserve">Principales logros </w:t>
      </w:r>
      <w:r w:rsidR="00682CF6">
        <w:rPr>
          <w:rFonts w:ascii="Times New Roman" w:eastAsia="Montserrat" w:hAnsi="Times New Roman" w:cs="Times New Roman"/>
          <w:b/>
          <w:color w:val="000000"/>
          <w:sz w:val="24"/>
          <w:szCs w:val="24"/>
          <w:highlight w:val="white"/>
          <w:lang w:eastAsia="es-GT"/>
        </w:rPr>
        <w:t>y</w:t>
      </w:r>
      <w:r w:rsidRPr="00261B14">
        <w:rPr>
          <w:rFonts w:ascii="Times New Roman" w:eastAsia="Montserrat" w:hAnsi="Times New Roman" w:cs="Times New Roman"/>
          <w:b/>
          <w:color w:val="000000"/>
          <w:sz w:val="24"/>
          <w:szCs w:val="24"/>
          <w:highlight w:val="white"/>
          <w:lang w:eastAsia="es-GT"/>
        </w:rPr>
        <w:t xml:space="preserve"> avances </w:t>
      </w:r>
      <w:r w:rsidR="00BB4870">
        <w:rPr>
          <w:rFonts w:ascii="Times New Roman" w:eastAsia="Montserrat" w:hAnsi="Times New Roman" w:cs="Times New Roman"/>
          <w:b/>
          <w:color w:val="000000"/>
          <w:sz w:val="24"/>
          <w:szCs w:val="24"/>
          <w:highlight w:val="white"/>
          <w:lang w:eastAsia="es-GT"/>
        </w:rPr>
        <w:t xml:space="preserve">en la </w:t>
      </w:r>
      <w:r w:rsidRPr="00261B14">
        <w:rPr>
          <w:rFonts w:ascii="Times New Roman" w:eastAsia="Montserrat" w:hAnsi="Times New Roman" w:cs="Times New Roman"/>
          <w:b/>
          <w:color w:val="000000"/>
          <w:sz w:val="24"/>
          <w:szCs w:val="24"/>
          <w:highlight w:val="white"/>
          <w:lang w:eastAsia="es-GT"/>
        </w:rPr>
        <w:t xml:space="preserve">Vigilancia y Promoción de Derechos Humanos </w:t>
      </w:r>
    </w:p>
    <w:p w14:paraId="74E51AD7" w14:textId="77777777" w:rsidR="00682CF6" w:rsidRPr="00261B14" w:rsidRDefault="00682CF6" w:rsidP="0096508D">
      <w:pPr>
        <w:spacing w:after="0" w:line="240" w:lineRule="auto"/>
        <w:rPr>
          <w:rFonts w:ascii="Times New Roman" w:eastAsia="Montserrat" w:hAnsi="Times New Roman" w:cs="Times New Roman"/>
          <w:b/>
          <w:color w:val="000000"/>
          <w:sz w:val="24"/>
          <w:szCs w:val="24"/>
          <w:highlight w:val="white"/>
          <w:lang w:eastAsia="es-GT"/>
        </w:rPr>
      </w:pPr>
    </w:p>
    <w:p w14:paraId="40B28A96" w14:textId="240E0AE1" w:rsidR="00B34BAE" w:rsidRPr="00B34BAE" w:rsidRDefault="00C63C41" w:rsidP="0096508D">
      <w:pPr>
        <w:pStyle w:val="Prrafodelista"/>
        <w:numPr>
          <w:ilvl w:val="0"/>
          <w:numId w:val="35"/>
        </w:numPr>
        <w:spacing w:after="0" w:line="240" w:lineRule="auto"/>
        <w:ind w:left="284" w:hanging="284"/>
        <w:jc w:val="both"/>
        <w:rPr>
          <w:rFonts w:ascii="Times New Roman" w:eastAsia="Montserrat" w:hAnsi="Times New Roman" w:cs="Times New Roman"/>
          <w:sz w:val="24"/>
          <w:szCs w:val="24"/>
          <w:lang w:eastAsia="es-GT"/>
        </w:rPr>
      </w:pPr>
      <w:r>
        <w:rPr>
          <w:rFonts w:ascii="Times New Roman" w:eastAsia="Montserrat" w:hAnsi="Times New Roman" w:cs="Times New Roman"/>
          <w:bCs/>
          <w:sz w:val="24"/>
          <w:szCs w:val="24"/>
          <w:lang w:eastAsia="es-GT"/>
        </w:rPr>
        <w:t xml:space="preserve">Para dar atención a </w:t>
      </w:r>
      <w:r w:rsidR="00B34BAE" w:rsidRPr="00B34BAE">
        <w:rPr>
          <w:rFonts w:ascii="Times New Roman" w:eastAsia="Montserrat" w:hAnsi="Times New Roman" w:cs="Times New Roman"/>
          <w:bCs/>
          <w:sz w:val="24"/>
          <w:szCs w:val="24"/>
          <w:lang w:eastAsia="es-GT"/>
        </w:rPr>
        <w:t>los compromisos de Estado derivados del Sistema Interamericano de Derechos Humanos</w:t>
      </w:r>
      <w:r>
        <w:rPr>
          <w:rFonts w:ascii="Times New Roman" w:eastAsia="Montserrat" w:hAnsi="Times New Roman" w:cs="Times New Roman"/>
          <w:bCs/>
          <w:sz w:val="24"/>
          <w:szCs w:val="24"/>
          <w:lang w:eastAsia="es-GT"/>
        </w:rPr>
        <w:t>, se elaboró e</w:t>
      </w:r>
      <w:r w:rsidR="00B34BAE" w:rsidRPr="00B34BAE">
        <w:rPr>
          <w:rFonts w:ascii="Times New Roman" w:eastAsia="Montserrat" w:hAnsi="Times New Roman" w:cs="Times New Roman"/>
          <w:sz w:val="24"/>
          <w:szCs w:val="24"/>
          <w:lang w:eastAsia="es-GT"/>
        </w:rPr>
        <w:t xml:space="preserve">l </w:t>
      </w:r>
      <w:r>
        <w:rPr>
          <w:rFonts w:ascii="Times New Roman" w:eastAsia="Montserrat" w:hAnsi="Times New Roman" w:cs="Times New Roman"/>
          <w:sz w:val="24"/>
          <w:szCs w:val="24"/>
          <w:lang w:eastAsia="es-GT"/>
        </w:rPr>
        <w:t>p</w:t>
      </w:r>
      <w:r w:rsidR="00B34BAE" w:rsidRPr="00B34BAE">
        <w:rPr>
          <w:rFonts w:ascii="Times New Roman" w:eastAsia="Montserrat" w:hAnsi="Times New Roman" w:cs="Times New Roman"/>
          <w:sz w:val="24"/>
          <w:szCs w:val="24"/>
          <w:lang w:eastAsia="es-GT"/>
        </w:rPr>
        <w:t xml:space="preserve">rimer </w:t>
      </w:r>
      <w:r w:rsidR="00B34BAE" w:rsidRPr="00C63C41">
        <w:rPr>
          <w:rFonts w:ascii="Times New Roman" w:eastAsia="Montserrat" w:hAnsi="Times New Roman" w:cs="Times New Roman"/>
          <w:i/>
          <w:iCs/>
          <w:sz w:val="24"/>
          <w:szCs w:val="24"/>
          <w:lang w:eastAsia="es-GT"/>
        </w:rPr>
        <w:t>Manual de Normas y Procedimientos de Gestión de Pagos de Obligaciones de Estado ante el Sistema Interamericano de Derechos Humanos</w:t>
      </w:r>
      <w:r w:rsidR="00B34BAE" w:rsidRPr="00B34BAE">
        <w:rPr>
          <w:rFonts w:ascii="Times New Roman" w:eastAsia="Montserrat" w:hAnsi="Times New Roman" w:cs="Times New Roman"/>
          <w:sz w:val="24"/>
          <w:szCs w:val="24"/>
          <w:lang w:eastAsia="es-GT"/>
        </w:rPr>
        <w:t>, el cual fue aprobado a través del Acuerdo Interno de la COPADEH número 99-2021 de fecha 10 de septiembre de 2021, siendo este un avance significativo como el primer manual que regula el procedimiento de pago de obligaciones de Estado</w:t>
      </w:r>
      <w:r w:rsidR="001E131A">
        <w:rPr>
          <w:rFonts w:ascii="Times New Roman" w:eastAsia="Montserrat" w:hAnsi="Times New Roman" w:cs="Times New Roman"/>
          <w:sz w:val="24"/>
          <w:szCs w:val="24"/>
          <w:lang w:eastAsia="es-GT"/>
        </w:rPr>
        <w:t>.</w:t>
      </w:r>
    </w:p>
    <w:p w14:paraId="39023A42" w14:textId="370E7CA0" w:rsidR="00BB4870" w:rsidRPr="00BB4870" w:rsidRDefault="00BB4870" w:rsidP="0096508D">
      <w:pPr>
        <w:pStyle w:val="Prrafodelista"/>
        <w:numPr>
          <w:ilvl w:val="0"/>
          <w:numId w:val="35"/>
        </w:numPr>
        <w:spacing w:after="0" w:line="240" w:lineRule="auto"/>
        <w:ind w:left="284" w:hanging="284"/>
        <w:jc w:val="both"/>
        <w:rPr>
          <w:rFonts w:ascii="Times New Roman" w:eastAsiaTheme="minorEastAsia" w:hAnsi="Times New Roman" w:cs="Times New Roman"/>
          <w:b/>
          <w:sz w:val="24"/>
          <w:szCs w:val="24"/>
          <w:lang w:val="es-MX" w:eastAsia="es-MX"/>
        </w:rPr>
      </w:pPr>
      <w:r w:rsidRPr="00BB4870">
        <w:rPr>
          <w:rFonts w:ascii="Times New Roman" w:eastAsia="Montserrat" w:hAnsi="Times New Roman" w:cs="Times New Roman"/>
          <w:sz w:val="24"/>
          <w:szCs w:val="24"/>
          <w:lang w:eastAsia="es-GT"/>
        </w:rPr>
        <w:t xml:space="preserve">Se avanzó en el cumplimiento de compromisos de Estado en materia de derechos humanos, </w:t>
      </w:r>
      <w:r w:rsidR="00C63C41">
        <w:rPr>
          <w:rFonts w:ascii="Times New Roman" w:eastAsia="Montserrat" w:hAnsi="Times New Roman" w:cs="Times New Roman"/>
          <w:sz w:val="24"/>
          <w:szCs w:val="24"/>
          <w:lang w:eastAsia="es-GT"/>
        </w:rPr>
        <w:t>a través del pago parcial por daños materiales en</w:t>
      </w:r>
      <w:r w:rsidRPr="00BB4870">
        <w:rPr>
          <w:rFonts w:ascii="Times New Roman" w:eastAsia="Montserrat" w:hAnsi="Times New Roman" w:cs="Times New Roman"/>
          <w:sz w:val="24"/>
          <w:szCs w:val="24"/>
          <w:lang w:eastAsia="es-GT"/>
        </w:rPr>
        <w:t xml:space="preserve"> la Sentencia dictada por la Corte Interamericana de Derechos Humanos </w:t>
      </w:r>
      <w:r w:rsidRPr="00BB4870">
        <w:rPr>
          <w:rFonts w:ascii="Times New Roman" w:hAnsi="Times New Roman" w:cs="Times New Roman"/>
          <w:i/>
          <w:iCs/>
          <w:sz w:val="24"/>
          <w:szCs w:val="24"/>
        </w:rPr>
        <w:t>Caso Cuscul Pivaral y otros Vs. Guatemala</w:t>
      </w:r>
      <w:r w:rsidRPr="00BB4870">
        <w:rPr>
          <w:rFonts w:ascii="Times New Roman" w:hAnsi="Times New Roman" w:cs="Times New Roman"/>
          <w:sz w:val="24"/>
          <w:szCs w:val="24"/>
        </w:rPr>
        <w:t xml:space="preserve"> de fecha 23 de agosto de 2018 (Excepción Preliminar, Fondo, Reparaciones y Costas).  E</w:t>
      </w:r>
      <w:r w:rsidRPr="00BB4870">
        <w:rPr>
          <w:rFonts w:ascii="Times New Roman" w:hAnsi="Times New Roman" w:cs="Times New Roman"/>
          <w:sz w:val="24"/>
          <w:szCs w:val="24"/>
          <w:lang w:val="es-MX"/>
        </w:rPr>
        <w:t xml:space="preserve">n el mes de octubre del presente año, se realizó un pago </w:t>
      </w:r>
      <w:r w:rsidR="00C63C41">
        <w:rPr>
          <w:rFonts w:ascii="Times New Roman" w:hAnsi="Times New Roman" w:cs="Times New Roman"/>
          <w:sz w:val="24"/>
          <w:szCs w:val="24"/>
          <w:lang w:val="es-MX"/>
        </w:rPr>
        <w:t>parcial por</w:t>
      </w:r>
      <w:r w:rsidRPr="00BB4870">
        <w:rPr>
          <w:rFonts w:ascii="Times New Roman" w:hAnsi="Times New Roman" w:cs="Times New Roman"/>
          <w:sz w:val="24"/>
          <w:szCs w:val="24"/>
          <w:lang w:val="es-MX"/>
        </w:rPr>
        <w:t xml:space="preserve"> concepto de daño material e inmaterial </w:t>
      </w:r>
      <w:r w:rsidR="001E131A">
        <w:rPr>
          <w:rFonts w:ascii="Times New Roman" w:hAnsi="Times New Roman" w:cs="Times New Roman"/>
          <w:sz w:val="24"/>
          <w:szCs w:val="24"/>
          <w:lang w:val="es-MX"/>
        </w:rPr>
        <w:t>a</w:t>
      </w:r>
      <w:r w:rsidRPr="00BB4870">
        <w:rPr>
          <w:rFonts w:ascii="Times New Roman" w:hAnsi="Times New Roman" w:cs="Times New Roman"/>
          <w:sz w:val="24"/>
          <w:szCs w:val="24"/>
          <w:lang w:val="es-MX"/>
        </w:rPr>
        <w:t xml:space="preserve"> </w:t>
      </w:r>
      <w:r w:rsidRPr="00BB4870">
        <w:rPr>
          <w:rFonts w:ascii="Times New Roman" w:eastAsiaTheme="minorEastAsia" w:hAnsi="Times New Roman" w:cs="Times New Roman"/>
          <w:sz w:val="24"/>
          <w:szCs w:val="24"/>
          <w:lang w:val="es-MX" w:eastAsia="es-MX"/>
        </w:rPr>
        <w:t xml:space="preserve">27 </w:t>
      </w:r>
      <w:r w:rsidR="00312A0C">
        <w:rPr>
          <w:rFonts w:ascii="Times New Roman" w:eastAsiaTheme="minorEastAsia" w:hAnsi="Times New Roman" w:cs="Times New Roman"/>
          <w:sz w:val="24"/>
          <w:szCs w:val="24"/>
          <w:lang w:val="es-MX" w:eastAsia="es-MX"/>
        </w:rPr>
        <w:t>víctimas.</w:t>
      </w:r>
    </w:p>
    <w:p w14:paraId="779AA6C9" w14:textId="77777777" w:rsidR="00E368D5" w:rsidRPr="001E131A" w:rsidRDefault="00E368D5" w:rsidP="0096508D">
      <w:pPr>
        <w:numPr>
          <w:ilvl w:val="0"/>
          <w:numId w:val="35"/>
        </w:numPr>
        <w:spacing w:after="0" w:line="240" w:lineRule="auto"/>
        <w:ind w:left="284" w:hanging="284"/>
        <w:jc w:val="both"/>
        <w:rPr>
          <w:rFonts w:ascii="Times New Roman" w:hAnsi="Times New Roman" w:cs="Times New Roman"/>
          <w:bCs/>
          <w:color w:val="000000"/>
        </w:rPr>
      </w:pPr>
      <w:r w:rsidRPr="00E368D5">
        <w:rPr>
          <w:rFonts w:ascii="Times New Roman" w:hAnsi="Times New Roman" w:cs="Times New Roman"/>
          <w:color w:val="000000"/>
        </w:rPr>
        <w:t xml:space="preserve">Se logró a través de la coordinación con el Ministerio de Educación, en cumplimiento a la reparación ordenada por la Corte IDH en su punto número 8, en cuanto al cambio de nombre de la escuela pública “Julia Ydigoras Fuentes” por el de Edgar Fernando García, emitió la resolución número DDEGO-075-2021, de la Dirección Departamental de Educación de Guatemala </w:t>
      </w:r>
      <w:r w:rsidRPr="00E368D5">
        <w:rPr>
          <w:rFonts w:ascii="Times New Roman" w:hAnsi="Times New Roman" w:cs="Times New Roman"/>
          <w:color w:val="000000"/>
        </w:rPr>
        <w:lastRenderedPageBreak/>
        <w:t xml:space="preserve">Occidente, </w:t>
      </w:r>
      <w:r w:rsidRPr="001E131A">
        <w:rPr>
          <w:rFonts w:ascii="Times New Roman" w:hAnsi="Times New Roman" w:cs="Times New Roman"/>
          <w:bCs/>
          <w:color w:val="000000"/>
        </w:rPr>
        <w:t>con la que se realizó el cambio de nombre, siendo: “Escuela Oficial Urbana de Varones No. 64 Edgar Fernando García”.</w:t>
      </w:r>
    </w:p>
    <w:p w14:paraId="7A0C8F4C" w14:textId="718DA79C" w:rsidR="00EB1446" w:rsidRDefault="00EB1446" w:rsidP="0096508D">
      <w:pPr>
        <w:pStyle w:val="Prrafodelista"/>
        <w:numPr>
          <w:ilvl w:val="0"/>
          <w:numId w:val="35"/>
        </w:numPr>
        <w:pBdr>
          <w:top w:val="nil"/>
          <w:left w:val="nil"/>
          <w:bottom w:val="nil"/>
          <w:right w:val="nil"/>
          <w:between w:val="nil"/>
        </w:pBdr>
        <w:spacing w:after="0" w:line="240" w:lineRule="auto"/>
        <w:ind w:left="284" w:hanging="284"/>
        <w:jc w:val="both"/>
        <w:rPr>
          <w:rFonts w:ascii="Times New Roman" w:hAnsi="Times New Roman" w:cs="Times New Roman"/>
          <w:color w:val="000000"/>
          <w:highlight w:val="white"/>
        </w:rPr>
      </w:pPr>
      <w:r w:rsidRPr="00E368D5">
        <w:rPr>
          <w:rFonts w:ascii="Times New Roman" w:hAnsi="Times New Roman" w:cs="Times New Roman"/>
          <w:color w:val="000000"/>
          <w:highlight w:val="white"/>
        </w:rPr>
        <w:t>Coordinaci</w:t>
      </w:r>
      <w:r>
        <w:rPr>
          <w:rFonts w:ascii="Times New Roman" w:hAnsi="Times New Roman" w:cs="Times New Roman"/>
          <w:color w:val="000000"/>
          <w:highlight w:val="white"/>
        </w:rPr>
        <w:t xml:space="preserve">ones </w:t>
      </w:r>
      <w:r w:rsidRPr="00E368D5">
        <w:rPr>
          <w:rFonts w:ascii="Times New Roman" w:hAnsi="Times New Roman" w:cs="Times New Roman"/>
          <w:color w:val="000000"/>
          <w:highlight w:val="white"/>
        </w:rPr>
        <w:t>realizadas</w:t>
      </w:r>
      <w:r w:rsidR="00E368D5" w:rsidRPr="00E368D5">
        <w:rPr>
          <w:rFonts w:ascii="Times New Roman" w:hAnsi="Times New Roman" w:cs="Times New Roman"/>
          <w:color w:val="000000"/>
          <w:highlight w:val="white"/>
        </w:rPr>
        <w:t xml:space="preserve"> con el Ministerio de Comunicaciones, Infraestructura y Vivienda</w:t>
      </w:r>
      <w:r>
        <w:rPr>
          <w:rFonts w:ascii="Times New Roman" w:hAnsi="Times New Roman" w:cs="Times New Roman"/>
          <w:color w:val="000000"/>
          <w:highlight w:val="white"/>
        </w:rPr>
        <w:t xml:space="preserve"> -MICIVI:  </w:t>
      </w:r>
    </w:p>
    <w:p w14:paraId="1E785DB3" w14:textId="77A47567" w:rsidR="00EB1446" w:rsidRDefault="00EB1446" w:rsidP="0096508D">
      <w:pPr>
        <w:pStyle w:val="Prrafodelista"/>
        <w:numPr>
          <w:ilvl w:val="0"/>
          <w:numId w:val="39"/>
        </w:numPr>
        <w:pBdr>
          <w:top w:val="nil"/>
          <w:left w:val="nil"/>
          <w:bottom w:val="nil"/>
          <w:right w:val="nil"/>
          <w:between w:val="nil"/>
        </w:pBdr>
        <w:shd w:val="clear" w:color="auto" w:fill="FFFFFF"/>
        <w:spacing w:after="0" w:line="240" w:lineRule="auto"/>
        <w:ind w:left="567" w:hanging="283"/>
        <w:jc w:val="both"/>
        <w:rPr>
          <w:rFonts w:ascii="Times New Roman" w:hAnsi="Times New Roman" w:cs="Times New Roman"/>
          <w:color w:val="000000"/>
          <w:highlight w:val="white"/>
        </w:rPr>
      </w:pPr>
      <w:r w:rsidRPr="00EB1446">
        <w:rPr>
          <w:rFonts w:ascii="Times New Roman" w:hAnsi="Times New Roman" w:cs="Times New Roman"/>
          <w:color w:val="000000"/>
          <w:highlight w:val="white"/>
        </w:rPr>
        <w:t>E</w:t>
      </w:r>
      <w:r w:rsidR="00E368D5" w:rsidRPr="00EB1446">
        <w:rPr>
          <w:rFonts w:ascii="Times New Roman" w:hAnsi="Times New Roman" w:cs="Times New Roman"/>
          <w:color w:val="000000"/>
          <w:highlight w:val="white"/>
        </w:rPr>
        <w:t xml:space="preserve">n el caso de la finca La Exacta, en Retalhuleu, </w:t>
      </w:r>
      <w:r w:rsidRPr="00EB1446">
        <w:rPr>
          <w:rFonts w:ascii="Times New Roman" w:hAnsi="Times New Roman" w:cs="Times New Roman"/>
          <w:color w:val="000000"/>
          <w:highlight w:val="white"/>
        </w:rPr>
        <w:t>se lograron</w:t>
      </w:r>
      <w:r w:rsidR="00E368D5" w:rsidRPr="00EB1446">
        <w:rPr>
          <w:rFonts w:ascii="Times New Roman" w:hAnsi="Times New Roman" w:cs="Times New Roman"/>
          <w:color w:val="000000"/>
          <w:highlight w:val="white"/>
        </w:rPr>
        <w:t xml:space="preserve"> acuerdos para el desembolso por parte de</w:t>
      </w:r>
      <w:r w:rsidRPr="00EB1446">
        <w:rPr>
          <w:rFonts w:ascii="Times New Roman" w:hAnsi="Times New Roman" w:cs="Times New Roman"/>
          <w:color w:val="000000"/>
          <w:highlight w:val="white"/>
        </w:rPr>
        <w:t xml:space="preserve"> este Ministerio </w:t>
      </w:r>
      <w:r w:rsidR="00E368D5" w:rsidRPr="00EB1446">
        <w:rPr>
          <w:rFonts w:ascii="Times New Roman" w:hAnsi="Times New Roman" w:cs="Times New Roman"/>
          <w:color w:val="000000"/>
          <w:highlight w:val="white"/>
        </w:rPr>
        <w:t xml:space="preserve">para pagar las </w:t>
      </w:r>
      <w:r w:rsidR="00A2127A" w:rsidRPr="00EB1446">
        <w:rPr>
          <w:rFonts w:ascii="Times New Roman" w:hAnsi="Times New Roman" w:cs="Times New Roman"/>
          <w:color w:val="000000"/>
          <w:highlight w:val="white"/>
        </w:rPr>
        <w:t>casas y</w:t>
      </w:r>
      <w:r w:rsidR="00E368D5" w:rsidRPr="00EB1446">
        <w:rPr>
          <w:rFonts w:ascii="Times New Roman" w:hAnsi="Times New Roman" w:cs="Times New Roman"/>
          <w:color w:val="000000"/>
          <w:highlight w:val="white"/>
        </w:rPr>
        <w:t xml:space="preserve"> realizar la construcción de otro complejo en la localidad.</w:t>
      </w:r>
    </w:p>
    <w:p w14:paraId="3B173B74" w14:textId="4AD376A5" w:rsidR="00E368D5" w:rsidRDefault="00EB1446" w:rsidP="0096508D">
      <w:pPr>
        <w:pStyle w:val="Prrafodelista"/>
        <w:numPr>
          <w:ilvl w:val="0"/>
          <w:numId w:val="39"/>
        </w:numPr>
        <w:pBdr>
          <w:top w:val="nil"/>
          <w:left w:val="nil"/>
          <w:bottom w:val="nil"/>
          <w:right w:val="nil"/>
          <w:between w:val="nil"/>
        </w:pBdr>
        <w:shd w:val="clear" w:color="auto" w:fill="FFFFFF"/>
        <w:spacing w:after="0" w:line="240" w:lineRule="auto"/>
        <w:ind w:left="567" w:hanging="283"/>
        <w:jc w:val="both"/>
        <w:rPr>
          <w:rFonts w:ascii="Times New Roman" w:hAnsi="Times New Roman" w:cs="Times New Roman"/>
          <w:color w:val="000000"/>
          <w:highlight w:val="white"/>
        </w:rPr>
      </w:pPr>
      <w:r>
        <w:rPr>
          <w:rFonts w:ascii="Times New Roman" w:hAnsi="Times New Roman" w:cs="Times New Roman"/>
          <w:color w:val="000000"/>
          <w:highlight w:val="white"/>
        </w:rPr>
        <w:t>En cumplimiento a la Política de Reparación a las Comunidades afectadas por la C</w:t>
      </w:r>
      <w:r w:rsidR="00E368D5" w:rsidRPr="00EB1446">
        <w:rPr>
          <w:rFonts w:ascii="Times New Roman" w:hAnsi="Times New Roman" w:cs="Times New Roman"/>
          <w:color w:val="000000"/>
          <w:highlight w:val="white"/>
        </w:rPr>
        <w:t xml:space="preserve">onstrucción </w:t>
      </w:r>
      <w:r>
        <w:rPr>
          <w:rFonts w:ascii="Times New Roman" w:hAnsi="Times New Roman" w:cs="Times New Roman"/>
          <w:color w:val="000000"/>
          <w:highlight w:val="white"/>
        </w:rPr>
        <w:t xml:space="preserve">de la Hidroeléctrica de Chixoy se lograron acuerdos para la construcción </w:t>
      </w:r>
      <w:r w:rsidR="00E368D5" w:rsidRPr="00EB1446">
        <w:rPr>
          <w:rFonts w:ascii="Times New Roman" w:hAnsi="Times New Roman" w:cs="Times New Roman"/>
          <w:color w:val="000000"/>
          <w:highlight w:val="white"/>
        </w:rPr>
        <w:t>del puente en el área de Chitomax, sobre el río Chixoy, con el compromiso de que el MICIVI debe destinar presupuesto para que inicie la construcción en 2022, lo cual traerá beneficios económicos y sociales a esa comunidad.</w:t>
      </w:r>
    </w:p>
    <w:p w14:paraId="2D7B83FD" w14:textId="768357E6" w:rsidR="00C5232A" w:rsidRDefault="00C5232A" w:rsidP="0096508D">
      <w:pPr>
        <w:pStyle w:val="Prrafodelista"/>
        <w:pBdr>
          <w:top w:val="nil"/>
          <w:left w:val="nil"/>
          <w:bottom w:val="nil"/>
          <w:right w:val="nil"/>
          <w:between w:val="nil"/>
        </w:pBdr>
        <w:shd w:val="clear" w:color="auto" w:fill="FFFFFF"/>
        <w:spacing w:after="0" w:line="240" w:lineRule="auto"/>
        <w:ind w:left="993"/>
        <w:jc w:val="both"/>
        <w:rPr>
          <w:rFonts w:ascii="Times New Roman" w:hAnsi="Times New Roman" w:cs="Times New Roman"/>
          <w:color w:val="000000"/>
          <w:highlight w:val="white"/>
        </w:rPr>
      </w:pPr>
    </w:p>
    <w:p w14:paraId="49B8BB3A" w14:textId="4B8CE068" w:rsidR="00C5232A" w:rsidRDefault="00C5232A"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r w:rsidRPr="00C5232A">
        <w:rPr>
          <w:rFonts w:ascii="Times New Roman" w:hAnsi="Times New Roman" w:cs="Times New Roman"/>
          <w:color w:val="2E74B5" w:themeColor="accent5" w:themeShade="BF"/>
          <w:highlight w:val="white"/>
        </w:rPr>
        <w:t xml:space="preserve">Anexos: Tabla </w:t>
      </w:r>
      <w:r w:rsidR="003939FE">
        <w:rPr>
          <w:rFonts w:ascii="Times New Roman" w:hAnsi="Times New Roman" w:cs="Times New Roman"/>
          <w:color w:val="2E74B5" w:themeColor="accent5" w:themeShade="BF"/>
          <w:highlight w:val="white"/>
        </w:rPr>
        <w:t>9</w:t>
      </w:r>
      <w:r w:rsidR="001A6725">
        <w:rPr>
          <w:rFonts w:ascii="Times New Roman" w:hAnsi="Times New Roman" w:cs="Times New Roman"/>
          <w:color w:val="2E74B5" w:themeColor="accent5" w:themeShade="BF"/>
          <w:highlight w:val="white"/>
        </w:rPr>
        <w:t xml:space="preserve">. </w:t>
      </w:r>
      <w:r>
        <w:rPr>
          <w:rFonts w:ascii="Times New Roman" w:hAnsi="Times New Roman" w:cs="Times New Roman"/>
          <w:color w:val="2E74B5" w:themeColor="accent5" w:themeShade="BF"/>
          <w:highlight w:val="white"/>
        </w:rPr>
        <w:t>Avances en cumplimiento de compromisos por pago de Sentencias de la Corte Interamericana</w:t>
      </w:r>
    </w:p>
    <w:p w14:paraId="1853819F" w14:textId="56A05D1E"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6121361E" w14:textId="5225FE28"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16941588" w14:textId="4A0AC372"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19F8B95E" w14:textId="75EC1387"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CB60DB6" w14:textId="6F390011"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8C47D3D" w14:textId="2505911C"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619CB410" w14:textId="53B4C24C"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588EBA72" w14:textId="76938346"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142008CC" w14:textId="2BFE3109"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51ABDF37" w14:textId="499F1C9E"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819B8DB" w14:textId="0DD59323"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557A56A4" w14:textId="515AC2DE"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21F2B111" w14:textId="767F9AA9"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185D3C29" w14:textId="5E3E8E9F"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20F2519D" w14:textId="0B31C470"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F49AC58" w14:textId="18657387"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70DC76E" w14:textId="36A88215"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9931F2A" w14:textId="1C1F8FA9"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1D7148D" w14:textId="333C03A5"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2064A10B" w14:textId="4F82F425"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6DDCFE6A" w14:textId="52191394"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27110456" w14:textId="52E01C7A"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AB147DD" w14:textId="7E1ED76D"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03B7167" w14:textId="77777777" w:rsidR="00C07E55" w:rsidRDefault="00C07E55"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76F3E8A6" w14:textId="49C42D35"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607316F" w14:textId="77777777"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233CFF65" w14:textId="761E88AD"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C6E3D87" w14:textId="7C3B0E13"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0097EB4A" w14:textId="77777777" w:rsidR="00C63C41" w:rsidRDefault="00C63C41" w:rsidP="0096508D">
      <w:pPr>
        <w:pStyle w:val="Prrafodelista"/>
        <w:pBdr>
          <w:top w:val="nil"/>
          <w:left w:val="nil"/>
          <w:bottom w:val="nil"/>
          <w:right w:val="nil"/>
          <w:between w:val="nil"/>
        </w:pBdr>
        <w:shd w:val="clear" w:color="auto" w:fill="FFFFFF"/>
        <w:spacing w:after="0" w:line="240" w:lineRule="auto"/>
        <w:ind w:left="993" w:hanging="993"/>
        <w:jc w:val="both"/>
        <w:rPr>
          <w:rFonts w:ascii="Times New Roman" w:hAnsi="Times New Roman" w:cs="Times New Roman"/>
          <w:color w:val="2E74B5" w:themeColor="accent5" w:themeShade="BF"/>
          <w:highlight w:val="white"/>
        </w:rPr>
      </w:pPr>
    </w:p>
    <w:p w14:paraId="4094A2AA" w14:textId="452CC3CB" w:rsidR="00C5232A" w:rsidRDefault="00C5232A" w:rsidP="0096508D">
      <w:pPr>
        <w:pStyle w:val="Prrafodelista"/>
        <w:pBdr>
          <w:top w:val="nil"/>
          <w:left w:val="nil"/>
          <w:bottom w:val="nil"/>
          <w:right w:val="nil"/>
          <w:between w:val="nil"/>
        </w:pBdr>
        <w:shd w:val="clear" w:color="auto" w:fill="FFFFFF"/>
        <w:spacing w:after="0" w:line="240" w:lineRule="auto"/>
        <w:ind w:left="993"/>
        <w:jc w:val="both"/>
        <w:rPr>
          <w:rFonts w:ascii="Times New Roman" w:hAnsi="Times New Roman" w:cs="Times New Roman"/>
          <w:color w:val="2E74B5" w:themeColor="accent5" w:themeShade="BF"/>
          <w:highlight w:val="white"/>
        </w:rPr>
      </w:pPr>
    </w:p>
    <w:p w14:paraId="32AAF1C2" w14:textId="10500CEB" w:rsidR="000A1B0E" w:rsidRPr="009A0DD2" w:rsidRDefault="000568ED" w:rsidP="0096508D">
      <w:pPr>
        <w:pStyle w:val="Ttulo1"/>
        <w:numPr>
          <w:ilvl w:val="0"/>
          <w:numId w:val="40"/>
        </w:numPr>
        <w:spacing w:line="240" w:lineRule="auto"/>
        <w:ind w:left="284" w:hanging="284"/>
        <w:rPr>
          <w:b/>
          <w:bCs/>
        </w:rPr>
      </w:pPr>
      <w:bookmarkStart w:id="10" w:name="_heading=h.30j0zll" w:colFirst="0" w:colLast="0"/>
      <w:bookmarkStart w:id="11" w:name="_Toc86317604"/>
      <w:bookmarkEnd w:id="10"/>
      <w:r w:rsidRPr="009A0DD2">
        <w:rPr>
          <w:b/>
          <w:bCs/>
        </w:rPr>
        <w:lastRenderedPageBreak/>
        <w:t>ANEXOS</w:t>
      </w:r>
      <w:bookmarkEnd w:id="11"/>
    </w:p>
    <w:p w14:paraId="193CCF34" w14:textId="77777777" w:rsidR="000568ED" w:rsidRDefault="000568ED" w:rsidP="0096508D">
      <w:pPr>
        <w:spacing w:after="0" w:line="240" w:lineRule="auto"/>
        <w:rPr>
          <w:rFonts w:ascii="Times New Roman" w:hAnsi="Times New Roman" w:cs="Times New Roman"/>
          <w:sz w:val="20"/>
          <w:szCs w:val="20"/>
        </w:rPr>
      </w:pPr>
    </w:p>
    <w:p w14:paraId="59FC6E60" w14:textId="746E0FC5" w:rsidR="000568ED" w:rsidRDefault="000568ED" w:rsidP="0096508D">
      <w:pPr>
        <w:spacing w:after="0" w:line="240" w:lineRule="auto"/>
        <w:jc w:val="center"/>
        <w:rPr>
          <w:rFonts w:ascii="Times New Roman" w:hAnsi="Times New Roman" w:cs="Times New Roman"/>
          <w:sz w:val="24"/>
          <w:szCs w:val="24"/>
        </w:rPr>
      </w:pPr>
      <w:r w:rsidRPr="000568ED">
        <w:rPr>
          <w:rFonts w:ascii="Times New Roman" w:hAnsi="Times New Roman" w:cs="Times New Roman"/>
          <w:sz w:val="24"/>
          <w:szCs w:val="24"/>
        </w:rPr>
        <w:t>Tabla 1.</w:t>
      </w:r>
    </w:p>
    <w:p w14:paraId="3D5FFE9D" w14:textId="573FC550" w:rsidR="008F3044" w:rsidRPr="00C26F00" w:rsidRDefault="00C26F00" w:rsidP="0096508D">
      <w:pPr>
        <w:spacing w:after="0" w:line="240" w:lineRule="auto"/>
        <w:jc w:val="center"/>
        <w:rPr>
          <w:rFonts w:ascii="Times New Roman" w:hAnsi="Times New Roman" w:cs="Times New Roman"/>
          <w:sz w:val="24"/>
          <w:szCs w:val="24"/>
        </w:rPr>
      </w:pPr>
      <w:r w:rsidRPr="00C26F00">
        <w:rPr>
          <w:rFonts w:ascii="Times New Roman" w:eastAsia="Times New Roman" w:hAnsi="Times New Roman"/>
          <w:color w:val="000000"/>
          <w:sz w:val="20"/>
          <w:szCs w:val="20"/>
        </w:rPr>
        <w:t>Tipología de casos atendidos por la -DIDAC-</w:t>
      </w:r>
    </w:p>
    <w:p w14:paraId="06755142" w14:textId="50D8B0C9" w:rsidR="008F3044" w:rsidRPr="00157305" w:rsidRDefault="008F3044" w:rsidP="0096508D">
      <w:pPr>
        <w:spacing w:after="0" w:line="240" w:lineRule="auto"/>
        <w:jc w:val="center"/>
        <w:rPr>
          <w:rFonts w:ascii="Times New Roman" w:hAnsi="Times New Roman" w:cs="Times New Roman"/>
          <w:sz w:val="20"/>
          <w:szCs w:val="20"/>
        </w:rPr>
      </w:pPr>
      <w:r w:rsidRPr="00157305">
        <w:rPr>
          <w:rFonts w:ascii="Times New Roman" w:hAnsi="Times New Roman" w:cs="Times New Roman"/>
          <w:sz w:val="20"/>
          <w:szCs w:val="20"/>
        </w:rPr>
        <w:t>Enero-Septiembre 2021</w:t>
      </w:r>
    </w:p>
    <w:tbl>
      <w:tblPr>
        <w:tblW w:w="9215" w:type="dxa"/>
        <w:tblInd w:w="-284" w:type="dxa"/>
        <w:tblCellMar>
          <w:left w:w="70" w:type="dxa"/>
          <w:right w:w="70" w:type="dxa"/>
        </w:tblCellMar>
        <w:tblLook w:val="04A0" w:firstRow="1" w:lastRow="0" w:firstColumn="1" w:lastColumn="0" w:noHBand="0" w:noVBand="1"/>
      </w:tblPr>
      <w:tblGrid>
        <w:gridCol w:w="1033"/>
        <w:gridCol w:w="474"/>
        <w:gridCol w:w="1218"/>
        <w:gridCol w:w="1374"/>
        <w:gridCol w:w="1180"/>
        <w:gridCol w:w="1808"/>
        <w:gridCol w:w="1507"/>
        <w:gridCol w:w="1230"/>
      </w:tblGrid>
      <w:tr w:rsidR="000568ED" w:rsidRPr="008E3020" w14:paraId="04EA9E4C" w14:textId="77777777" w:rsidTr="00BE74DB">
        <w:trPr>
          <w:trHeight w:val="371"/>
        </w:trPr>
        <w:tc>
          <w:tcPr>
            <w:tcW w:w="946" w:type="dxa"/>
            <w:tcBorders>
              <w:top w:val="nil"/>
              <w:left w:val="nil"/>
              <w:bottom w:val="single" w:sz="8" w:space="0" w:color="auto"/>
              <w:right w:val="nil"/>
            </w:tcBorders>
            <w:shd w:val="clear" w:color="000000" w:fill="D8D8D8"/>
          </w:tcPr>
          <w:p w14:paraId="7523ADD5" w14:textId="77777777" w:rsidR="000568ED" w:rsidRPr="008E3020" w:rsidRDefault="000568ED" w:rsidP="0096508D">
            <w:pPr>
              <w:spacing w:after="0" w:line="240" w:lineRule="auto"/>
              <w:jc w:val="center"/>
              <w:rPr>
                <w:rFonts w:ascii="Times New Roman" w:eastAsia="Times New Roman" w:hAnsi="Times New Roman"/>
                <w:b/>
                <w:bCs/>
                <w:color w:val="000000"/>
                <w:sz w:val="20"/>
                <w:szCs w:val="20"/>
              </w:rPr>
            </w:pPr>
          </w:p>
        </w:tc>
        <w:tc>
          <w:tcPr>
            <w:tcW w:w="8269" w:type="dxa"/>
            <w:gridSpan w:val="7"/>
            <w:tcBorders>
              <w:top w:val="nil"/>
              <w:left w:val="nil"/>
              <w:bottom w:val="single" w:sz="8" w:space="0" w:color="auto"/>
              <w:right w:val="nil"/>
            </w:tcBorders>
            <w:shd w:val="clear" w:color="000000" w:fill="D8D8D8"/>
            <w:noWrap/>
            <w:vAlign w:val="bottom"/>
            <w:hideMark/>
          </w:tcPr>
          <w:p w14:paraId="74D0AF86" w14:textId="77777777" w:rsidR="000568ED" w:rsidRPr="008E3020" w:rsidRDefault="000568ED" w:rsidP="0096508D">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TIPOLOGÍA</w:t>
            </w:r>
            <w:r w:rsidRPr="008E3020">
              <w:rPr>
                <w:rFonts w:ascii="Times New Roman" w:eastAsia="Times New Roman" w:hAnsi="Times New Roman"/>
                <w:b/>
                <w:bCs/>
                <w:color w:val="000000"/>
                <w:sz w:val="20"/>
                <w:szCs w:val="20"/>
              </w:rPr>
              <w:t xml:space="preserve"> DE CASOS ATENDIDOS POR LA -DIDAC-</w:t>
            </w:r>
          </w:p>
        </w:tc>
      </w:tr>
      <w:tr w:rsidR="00BE74DB" w:rsidRPr="008E3020" w14:paraId="4A29F100" w14:textId="77777777" w:rsidTr="00BE74DB">
        <w:trPr>
          <w:trHeight w:val="601"/>
        </w:trPr>
        <w:tc>
          <w:tcPr>
            <w:tcW w:w="1380" w:type="dxa"/>
            <w:gridSpan w:val="2"/>
            <w:tcBorders>
              <w:top w:val="nil"/>
              <w:left w:val="single" w:sz="8" w:space="0" w:color="auto"/>
              <w:bottom w:val="single" w:sz="4" w:space="0" w:color="auto"/>
              <w:right w:val="single" w:sz="4" w:space="0" w:color="auto"/>
            </w:tcBorders>
            <w:shd w:val="clear" w:color="000000" w:fill="D8D8D8"/>
            <w:noWrap/>
            <w:vAlign w:val="center"/>
            <w:hideMark/>
          </w:tcPr>
          <w:p w14:paraId="37C76B67"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FORMA DE ATENCIÓN</w:t>
            </w:r>
          </w:p>
        </w:tc>
        <w:tc>
          <w:tcPr>
            <w:tcW w:w="1195" w:type="dxa"/>
            <w:tcBorders>
              <w:top w:val="nil"/>
              <w:left w:val="nil"/>
              <w:bottom w:val="single" w:sz="4" w:space="0" w:color="auto"/>
              <w:right w:val="single" w:sz="4" w:space="0" w:color="auto"/>
            </w:tcBorders>
            <w:shd w:val="clear" w:color="000000" w:fill="D8D8D8"/>
            <w:noWrap/>
            <w:vAlign w:val="center"/>
            <w:hideMark/>
          </w:tcPr>
          <w:p w14:paraId="7870252F"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AGRARIOS</w:t>
            </w:r>
          </w:p>
        </w:tc>
        <w:tc>
          <w:tcPr>
            <w:tcW w:w="1247" w:type="dxa"/>
            <w:tcBorders>
              <w:top w:val="nil"/>
              <w:left w:val="nil"/>
              <w:bottom w:val="single" w:sz="4" w:space="0" w:color="auto"/>
              <w:right w:val="single" w:sz="4" w:space="0" w:color="auto"/>
            </w:tcBorders>
            <w:shd w:val="clear" w:color="000000" w:fill="D8D8D8"/>
            <w:vAlign w:val="center"/>
            <w:hideMark/>
          </w:tcPr>
          <w:p w14:paraId="014F62F4"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 xml:space="preserve">RECURSOS </w:t>
            </w:r>
            <w:r w:rsidRPr="008766BF">
              <w:rPr>
                <w:rFonts w:ascii="Times New Roman" w:eastAsia="Times New Roman" w:hAnsi="Times New Roman" w:cs="Times New Roman"/>
                <w:b/>
                <w:bCs/>
                <w:color w:val="000000"/>
                <w:sz w:val="20"/>
                <w:szCs w:val="20"/>
              </w:rPr>
              <w:br/>
              <w:t>NATURALES</w:t>
            </w:r>
          </w:p>
        </w:tc>
        <w:tc>
          <w:tcPr>
            <w:tcW w:w="1180" w:type="dxa"/>
            <w:tcBorders>
              <w:top w:val="nil"/>
              <w:left w:val="nil"/>
              <w:bottom w:val="single" w:sz="4" w:space="0" w:color="auto"/>
              <w:right w:val="single" w:sz="4" w:space="0" w:color="auto"/>
            </w:tcBorders>
            <w:shd w:val="clear" w:color="000000" w:fill="D8D8D8"/>
            <w:noWrap/>
            <w:vAlign w:val="center"/>
            <w:hideMark/>
          </w:tcPr>
          <w:p w14:paraId="5D93ED40"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VIVIENDA</w:t>
            </w:r>
          </w:p>
        </w:tc>
        <w:tc>
          <w:tcPr>
            <w:tcW w:w="1636" w:type="dxa"/>
            <w:tcBorders>
              <w:top w:val="nil"/>
              <w:left w:val="nil"/>
              <w:bottom w:val="single" w:sz="4" w:space="0" w:color="auto"/>
              <w:right w:val="single" w:sz="4" w:space="0" w:color="auto"/>
            </w:tcBorders>
            <w:shd w:val="clear" w:color="000000" w:fill="D8D8D8"/>
            <w:noWrap/>
            <w:vAlign w:val="center"/>
            <w:hideMark/>
          </w:tcPr>
          <w:p w14:paraId="0F019C73"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TERRITORIALES</w:t>
            </w:r>
          </w:p>
        </w:tc>
        <w:tc>
          <w:tcPr>
            <w:tcW w:w="1366" w:type="dxa"/>
            <w:tcBorders>
              <w:top w:val="single" w:sz="4" w:space="0" w:color="auto"/>
              <w:left w:val="nil"/>
              <w:bottom w:val="single" w:sz="4" w:space="0" w:color="auto"/>
              <w:right w:val="single" w:sz="4" w:space="0" w:color="auto"/>
            </w:tcBorders>
            <w:shd w:val="clear" w:color="000000" w:fill="D8D8D8"/>
            <w:vAlign w:val="center"/>
          </w:tcPr>
          <w:p w14:paraId="4BDBB1CE"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TRANSPORTE</w:t>
            </w:r>
          </w:p>
        </w:tc>
        <w:tc>
          <w:tcPr>
            <w:tcW w:w="1211" w:type="dxa"/>
            <w:tcBorders>
              <w:top w:val="nil"/>
              <w:left w:val="single" w:sz="4" w:space="0" w:color="auto"/>
              <w:bottom w:val="single" w:sz="4" w:space="0" w:color="auto"/>
              <w:right w:val="single" w:sz="8" w:space="0" w:color="auto"/>
            </w:tcBorders>
            <w:shd w:val="clear" w:color="000000" w:fill="D8D8D8"/>
            <w:noWrap/>
            <w:vAlign w:val="center"/>
            <w:hideMark/>
          </w:tcPr>
          <w:p w14:paraId="4641175C"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SUBTOTAL</w:t>
            </w:r>
          </w:p>
        </w:tc>
      </w:tr>
      <w:tr w:rsidR="00BE74DB" w:rsidRPr="008E3020" w14:paraId="2B0C526C" w14:textId="77777777" w:rsidTr="00BE74DB">
        <w:trPr>
          <w:trHeight w:val="902"/>
        </w:trPr>
        <w:tc>
          <w:tcPr>
            <w:tcW w:w="1380" w:type="dxa"/>
            <w:gridSpan w:val="2"/>
            <w:tcBorders>
              <w:top w:val="nil"/>
              <w:left w:val="single" w:sz="8" w:space="0" w:color="auto"/>
              <w:bottom w:val="single" w:sz="4" w:space="0" w:color="auto"/>
              <w:right w:val="single" w:sz="4" w:space="0" w:color="auto"/>
            </w:tcBorders>
            <w:shd w:val="clear" w:color="auto" w:fill="auto"/>
            <w:vAlign w:val="center"/>
            <w:hideMark/>
          </w:tcPr>
          <w:p w14:paraId="460F58E7" w14:textId="77777777" w:rsidR="000568ED" w:rsidRPr="008E3020" w:rsidRDefault="000568ED" w:rsidP="0096508D">
            <w:pPr>
              <w:spacing w:after="0" w:line="240" w:lineRule="auto"/>
              <w:rPr>
                <w:rFonts w:ascii="Times New Roman" w:eastAsia="Times New Roman" w:hAnsi="Times New Roman"/>
                <w:color w:val="000000"/>
                <w:sz w:val="20"/>
                <w:szCs w:val="20"/>
              </w:rPr>
            </w:pPr>
            <w:r w:rsidRPr="008E3020">
              <w:rPr>
                <w:rFonts w:ascii="Times New Roman" w:eastAsia="Times New Roman" w:hAnsi="Times New Roman"/>
                <w:color w:val="000000"/>
                <w:sz w:val="20"/>
                <w:szCs w:val="20"/>
              </w:rPr>
              <w:t>Mesas Técnicas de Coordinación Interinstitucional (MLP)</w:t>
            </w:r>
          </w:p>
        </w:tc>
        <w:tc>
          <w:tcPr>
            <w:tcW w:w="1195" w:type="dxa"/>
            <w:tcBorders>
              <w:top w:val="nil"/>
              <w:left w:val="nil"/>
              <w:bottom w:val="single" w:sz="4" w:space="0" w:color="auto"/>
              <w:right w:val="single" w:sz="4" w:space="0" w:color="auto"/>
            </w:tcBorders>
            <w:shd w:val="clear" w:color="auto" w:fill="auto"/>
            <w:noWrap/>
            <w:vAlign w:val="center"/>
            <w:hideMark/>
          </w:tcPr>
          <w:p w14:paraId="55D26FD5"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10</w:t>
            </w:r>
          </w:p>
        </w:tc>
        <w:tc>
          <w:tcPr>
            <w:tcW w:w="1247" w:type="dxa"/>
            <w:tcBorders>
              <w:top w:val="nil"/>
              <w:left w:val="nil"/>
              <w:bottom w:val="single" w:sz="4" w:space="0" w:color="auto"/>
              <w:right w:val="single" w:sz="4" w:space="0" w:color="auto"/>
            </w:tcBorders>
            <w:shd w:val="clear" w:color="auto" w:fill="auto"/>
            <w:noWrap/>
            <w:vAlign w:val="center"/>
            <w:hideMark/>
          </w:tcPr>
          <w:p w14:paraId="05191706"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center"/>
            <w:hideMark/>
          </w:tcPr>
          <w:p w14:paraId="2E94F016"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3</w:t>
            </w:r>
          </w:p>
        </w:tc>
        <w:tc>
          <w:tcPr>
            <w:tcW w:w="1636" w:type="dxa"/>
            <w:tcBorders>
              <w:top w:val="nil"/>
              <w:left w:val="nil"/>
              <w:bottom w:val="single" w:sz="4" w:space="0" w:color="auto"/>
              <w:right w:val="single" w:sz="4" w:space="0" w:color="auto"/>
            </w:tcBorders>
            <w:shd w:val="clear" w:color="auto" w:fill="auto"/>
            <w:noWrap/>
            <w:vAlign w:val="center"/>
            <w:hideMark/>
          </w:tcPr>
          <w:p w14:paraId="22CB4A98"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366" w:type="dxa"/>
            <w:tcBorders>
              <w:top w:val="single" w:sz="4" w:space="0" w:color="auto"/>
              <w:left w:val="nil"/>
              <w:bottom w:val="single" w:sz="4" w:space="0" w:color="auto"/>
              <w:right w:val="single" w:sz="4" w:space="0" w:color="auto"/>
            </w:tcBorders>
            <w:vAlign w:val="center"/>
          </w:tcPr>
          <w:p w14:paraId="6BF97173"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211" w:type="dxa"/>
            <w:tcBorders>
              <w:top w:val="nil"/>
              <w:left w:val="single" w:sz="4" w:space="0" w:color="auto"/>
              <w:bottom w:val="single" w:sz="4" w:space="0" w:color="auto"/>
              <w:right w:val="single" w:sz="8" w:space="0" w:color="auto"/>
            </w:tcBorders>
            <w:shd w:val="clear" w:color="auto" w:fill="auto"/>
            <w:noWrap/>
            <w:vAlign w:val="center"/>
            <w:hideMark/>
          </w:tcPr>
          <w:p w14:paraId="5B822683"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14</w:t>
            </w:r>
          </w:p>
        </w:tc>
      </w:tr>
      <w:tr w:rsidR="00BE74DB" w:rsidRPr="008E3020" w14:paraId="4A8A1820" w14:textId="77777777" w:rsidTr="00BE74DB">
        <w:trPr>
          <w:trHeight w:val="902"/>
        </w:trPr>
        <w:tc>
          <w:tcPr>
            <w:tcW w:w="1380" w:type="dxa"/>
            <w:gridSpan w:val="2"/>
            <w:tcBorders>
              <w:top w:val="nil"/>
              <w:left w:val="single" w:sz="8" w:space="0" w:color="auto"/>
              <w:bottom w:val="single" w:sz="4" w:space="0" w:color="auto"/>
              <w:right w:val="single" w:sz="4" w:space="0" w:color="auto"/>
            </w:tcBorders>
            <w:shd w:val="clear" w:color="auto" w:fill="auto"/>
            <w:vAlign w:val="center"/>
            <w:hideMark/>
          </w:tcPr>
          <w:p w14:paraId="12C2C31E" w14:textId="77777777" w:rsidR="000568ED" w:rsidRPr="008E3020" w:rsidRDefault="000568ED" w:rsidP="0096508D">
            <w:pPr>
              <w:spacing w:after="0" w:line="240" w:lineRule="auto"/>
              <w:rPr>
                <w:rFonts w:ascii="Times New Roman" w:eastAsia="Times New Roman" w:hAnsi="Times New Roman"/>
                <w:color w:val="000000"/>
                <w:sz w:val="20"/>
                <w:szCs w:val="20"/>
              </w:rPr>
            </w:pPr>
            <w:r w:rsidRPr="008E3020">
              <w:rPr>
                <w:rFonts w:ascii="Times New Roman" w:eastAsia="Times New Roman" w:hAnsi="Times New Roman"/>
                <w:color w:val="000000"/>
                <w:sz w:val="20"/>
                <w:szCs w:val="20"/>
              </w:rPr>
              <w:t>Mesas Técnicas de Coordinación Interinstitucional (UVOC)</w:t>
            </w:r>
          </w:p>
        </w:tc>
        <w:tc>
          <w:tcPr>
            <w:tcW w:w="1195" w:type="dxa"/>
            <w:tcBorders>
              <w:top w:val="nil"/>
              <w:left w:val="nil"/>
              <w:bottom w:val="single" w:sz="4" w:space="0" w:color="auto"/>
              <w:right w:val="single" w:sz="4" w:space="0" w:color="auto"/>
            </w:tcBorders>
            <w:shd w:val="clear" w:color="auto" w:fill="auto"/>
            <w:noWrap/>
            <w:vAlign w:val="center"/>
            <w:hideMark/>
          </w:tcPr>
          <w:p w14:paraId="54C40D1F"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8</w:t>
            </w:r>
          </w:p>
        </w:tc>
        <w:tc>
          <w:tcPr>
            <w:tcW w:w="1247" w:type="dxa"/>
            <w:tcBorders>
              <w:top w:val="nil"/>
              <w:left w:val="nil"/>
              <w:bottom w:val="single" w:sz="4" w:space="0" w:color="auto"/>
              <w:right w:val="single" w:sz="4" w:space="0" w:color="auto"/>
            </w:tcBorders>
            <w:shd w:val="clear" w:color="auto" w:fill="auto"/>
            <w:noWrap/>
            <w:vAlign w:val="center"/>
            <w:hideMark/>
          </w:tcPr>
          <w:p w14:paraId="00383316"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070C77C9"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636" w:type="dxa"/>
            <w:tcBorders>
              <w:top w:val="nil"/>
              <w:left w:val="nil"/>
              <w:bottom w:val="single" w:sz="4" w:space="0" w:color="auto"/>
              <w:right w:val="single" w:sz="4" w:space="0" w:color="auto"/>
            </w:tcBorders>
            <w:shd w:val="clear" w:color="auto" w:fill="auto"/>
            <w:noWrap/>
            <w:vAlign w:val="center"/>
            <w:hideMark/>
          </w:tcPr>
          <w:p w14:paraId="045C149E"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366" w:type="dxa"/>
            <w:tcBorders>
              <w:top w:val="single" w:sz="4" w:space="0" w:color="auto"/>
              <w:left w:val="nil"/>
              <w:bottom w:val="single" w:sz="4" w:space="0" w:color="auto"/>
              <w:right w:val="single" w:sz="4" w:space="0" w:color="auto"/>
            </w:tcBorders>
            <w:vAlign w:val="center"/>
          </w:tcPr>
          <w:p w14:paraId="5B8FB4E6"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211" w:type="dxa"/>
            <w:tcBorders>
              <w:top w:val="nil"/>
              <w:left w:val="single" w:sz="4" w:space="0" w:color="auto"/>
              <w:bottom w:val="single" w:sz="4" w:space="0" w:color="auto"/>
              <w:right w:val="single" w:sz="8" w:space="0" w:color="auto"/>
            </w:tcBorders>
            <w:shd w:val="clear" w:color="auto" w:fill="auto"/>
            <w:noWrap/>
            <w:vAlign w:val="center"/>
            <w:hideMark/>
          </w:tcPr>
          <w:p w14:paraId="331BBF63"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8</w:t>
            </w:r>
          </w:p>
        </w:tc>
      </w:tr>
      <w:tr w:rsidR="00BE74DB" w:rsidRPr="008E3020" w14:paraId="6F50AEA5" w14:textId="77777777" w:rsidTr="00BE74DB">
        <w:trPr>
          <w:trHeight w:val="902"/>
        </w:trPr>
        <w:tc>
          <w:tcPr>
            <w:tcW w:w="1380" w:type="dxa"/>
            <w:gridSpan w:val="2"/>
            <w:tcBorders>
              <w:top w:val="nil"/>
              <w:left w:val="single" w:sz="8" w:space="0" w:color="auto"/>
              <w:bottom w:val="single" w:sz="4" w:space="0" w:color="auto"/>
              <w:right w:val="single" w:sz="4" w:space="0" w:color="auto"/>
            </w:tcBorders>
            <w:shd w:val="clear" w:color="auto" w:fill="auto"/>
            <w:vAlign w:val="center"/>
            <w:hideMark/>
          </w:tcPr>
          <w:p w14:paraId="2ECC5154" w14:textId="77777777" w:rsidR="000568ED" w:rsidRPr="008E3020" w:rsidRDefault="000568ED" w:rsidP="0096508D">
            <w:pPr>
              <w:spacing w:after="0" w:line="240" w:lineRule="auto"/>
              <w:rPr>
                <w:rFonts w:ascii="Times New Roman" w:eastAsia="Times New Roman" w:hAnsi="Times New Roman"/>
                <w:color w:val="000000"/>
                <w:sz w:val="20"/>
                <w:szCs w:val="20"/>
              </w:rPr>
            </w:pPr>
            <w:r w:rsidRPr="008E3020">
              <w:rPr>
                <w:rFonts w:ascii="Times New Roman" w:eastAsia="Times New Roman" w:hAnsi="Times New Roman"/>
                <w:color w:val="000000"/>
                <w:sz w:val="20"/>
                <w:szCs w:val="20"/>
              </w:rPr>
              <w:t>Mesa de coordinación Interinstitucional para casos específicos</w:t>
            </w:r>
          </w:p>
        </w:tc>
        <w:tc>
          <w:tcPr>
            <w:tcW w:w="1195" w:type="dxa"/>
            <w:tcBorders>
              <w:top w:val="nil"/>
              <w:left w:val="nil"/>
              <w:bottom w:val="single" w:sz="4" w:space="0" w:color="auto"/>
              <w:right w:val="single" w:sz="4" w:space="0" w:color="auto"/>
            </w:tcBorders>
            <w:shd w:val="clear" w:color="auto" w:fill="auto"/>
            <w:noWrap/>
            <w:vAlign w:val="center"/>
            <w:hideMark/>
          </w:tcPr>
          <w:p w14:paraId="6F58C4DA"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11</w:t>
            </w:r>
          </w:p>
        </w:tc>
        <w:tc>
          <w:tcPr>
            <w:tcW w:w="1247" w:type="dxa"/>
            <w:tcBorders>
              <w:top w:val="nil"/>
              <w:left w:val="nil"/>
              <w:bottom w:val="single" w:sz="4" w:space="0" w:color="auto"/>
              <w:right w:val="single" w:sz="4" w:space="0" w:color="auto"/>
            </w:tcBorders>
            <w:shd w:val="clear" w:color="auto" w:fill="auto"/>
            <w:noWrap/>
            <w:vAlign w:val="center"/>
            <w:hideMark/>
          </w:tcPr>
          <w:p w14:paraId="3B84C805"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center"/>
            <w:hideMark/>
          </w:tcPr>
          <w:p w14:paraId="6FFA4626"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636" w:type="dxa"/>
            <w:tcBorders>
              <w:top w:val="nil"/>
              <w:left w:val="nil"/>
              <w:bottom w:val="single" w:sz="4" w:space="0" w:color="auto"/>
              <w:right w:val="single" w:sz="4" w:space="0" w:color="auto"/>
            </w:tcBorders>
            <w:shd w:val="clear" w:color="auto" w:fill="auto"/>
            <w:noWrap/>
            <w:vAlign w:val="center"/>
            <w:hideMark/>
          </w:tcPr>
          <w:p w14:paraId="6F6213F1"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3</w:t>
            </w:r>
          </w:p>
        </w:tc>
        <w:tc>
          <w:tcPr>
            <w:tcW w:w="1366" w:type="dxa"/>
            <w:tcBorders>
              <w:top w:val="single" w:sz="4" w:space="0" w:color="auto"/>
              <w:left w:val="nil"/>
              <w:bottom w:val="single" w:sz="4" w:space="0" w:color="auto"/>
              <w:right w:val="single" w:sz="4" w:space="0" w:color="auto"/>
            </w:tcBorders>
            <w:vAlign w:val="center"/>
          </w:tcPr>
          <w:p w14:paraId="20A3F35F"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w:t>
            </w:r>
          </w:p>
        </w:tc>
        <w:tc>
          <w:tcPr>
            <w:tcW w:w="1211" w:type="dxa"/>
            <w:tcBorders>
              <w:top w:val="nil"/>
              <w:left w:val="single" w:sz="4" w:space="0" w:color="auto"/>
              <w:bottom w:val="single" w:sz="4" w:space="0" w:color="auto"/>
              <w:right w:val="single" w:sz="8" w:space="0" w:color="auto"/>
            </w:tcBorders>
            <w:shd w:val="clear" w:color="auto" w:fill="auto"/>
            <w:noWrap/>
            <w:vAlign w:val="center"/>
            <w:hideMark/>
          </w:tcPr>
          <w:p w14:paraId="4CBC4FDD"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18</w:t>
            </w:r>
          </w:p>
        </w:tc>
      </w:tr>
      <w:tr w:rsidR="00BE74DB" w:rsidRPr="008E3020" w14:paraId="526C5433" w14:textId="77777777" w:rsidTr="00BE74DB">
        <w:trPr>
          <w:trHeight w:val="601"/>
        </w:trPr>
        <w:tc>
          <w:tcPr>
            <w:tcW w:w="1380" w:type="dxa"/>
            <w:gridSpan w:val="2"/>
            <w:tcBorders>
              <w:top w:val="nil"/>
              <w:left w:val="single" w:sz="8" w:space="0" w:color="auto"/>
              <w:bottom w:val="single" w:sz="4" w:space="0" w:color="auto"/>
              <w:right w:val="single" w:sz="4" w:space="0" w:color="auto"/>
            </w:tcBorders>
            <w:shd w:val="clear" w:color="auto" w:fill="auto"/>
            <w:vAlign w:val="center"/>
            <w:hideMark/>
          </w:tcPr>
          <w:p w14:paraId="0548D639" w14:textId="77777777" w:rsidR="000568ED" w:rsidRPr="008E3020" w:rsidRDefault="000568ED" w:rsidP="0096508D">
            <w:pPr>
              <w:spacing w:after="0" w:line="240" w:lineRule="auto"/>
              <w:rPr>
                <w:rFonts w:ascii="Times New Roman" w:eastAsia="Times New Roman" w:hAnsi="Times New Roman"/>
                <w:color w:val="000000"/>
                <w:sz w:val="20"/>
                <w:szCs w:val="20"/>
              </w:rPr>
            </w:pPr>
            <w:r w:rsidRPr="008E3020">
              <w:rPr>
                <w:rFonts w:ascii="Times New Roman" w:eastAsia="Times New Roman" w:hAnsi="Times New Roman"/>
                <w:color w:val="000000"/>
                <w:sz w:val="20"/>
                <w:szCs w:val="20"/>
              </w:rPr>
              <w:t>Atención a solicitudes particulares</w:t>
            </w:r>
          </w:p>
        </w:tc>
        <w:tc>
          <w:tcPr>
            <w:tcW w:w="1195" w:type="dxa"/>
            <w:tcBorders>
              <w:top w:val="nil"/>
              <w:left w:val="nil"/>
              <w:bottom w:val="single" w:sz="4" w:space="0" w:color="auto"/>
              <w:right w:val="single" w:sz="4" w:space="0" w:color="auto"/>
            </w:tcBorders>
            <w:shd w:val="clear" w:color="auto" w:fill="auto"/>
            <w:noWrap/>
            <w:vAlign w:val="center"/>
            <w:hideMark/>
          </w:tcPr>
          <w:p w14:paraId="564EF9EF"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17</w:t>
            </w:r>
          </w:p>
        </w:tc>
        <w:tc>
          <w:tcPr>
            <w:tcW w:w="1247" w:type="dxa"/>
            <w:tcBorders>
              <w:top w:val="nil"/>
              <w:left w:val="nil"/>
              <w:bottom w:val="single" w:sz="4" w:space="0" w:color="auto"/>
              <w:right w:val="single" w:sz="4" w:space="0" w:color="auto"/>
            </w:tcBorders>
            <w:shd w:val="clear" w:color="auto" w:fill="auto"/>
            <w:noWrap/>
            <w:vAlign w:val="center"/>
            <w:hideMark/>
          </w:tcPr>
          <w:p w14:paraId="2ED72CA1"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0FD7D80F"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w:t>
            </w:r>
          </w:p>
        </w:tc>
        <w:tc>
          <w:tcPr>
            <w:tcW w:w="1636" w:type="dxa"/>
            <w:tcBorders>
              <w:top w:val="nil"/>
              <w:left w:val="nil"/>
              <w:bottom w:val="single" w:sz="4" w:space="0" w:color="auto"/>
              <w:right w:val="single" w:sz="4" w:space="0" w:color="auto"/>
            </w:tcBorders>
            <w:shd w:val="clear" w:color="auto" w:fill="auto"/>
            <w:noWrap/>
            <w:vAlign w:val="center"/>
            <w:hideMark/>
          </w:tcPr>
          <w:p w14:paraId="66887A6F"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366" w:type="dxa"/>
            <w:tcBorders>
              <w:top w:val="single" w:sz="4" w:space="0" w:color="auto"/>
              <w:left w:val="nil"/>
              <w:bottom w:val="single" w:sz="4" w:space="0" w:color="auto"/>
              <w:right w:val="single" w:sz="4" w:space="0" w:color="auto"/>
            </w:tcBorders>
            <w:vAlign w:val="center"/>
          </w:tcPr>
          <w:p w14:paraId="1CCDDD00"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0</w:t>
            </w:r>
          </w:p>
        </w:tc>
        <w:tc>
          <w:tcPr>
            <w:tcW w:w="1211" w:type="dxa"/>
            <w:tcBorders>
              <w:top w:val="nil"/>
              <w:left w:val="single" w:sz="4" w:space="0" w:color="auto"/>
              <w:bottom w:val="single" w:sz="4" w:space="0" w:color="auto"/>
              <w:right w:val="single" w:sz="8" w:space="0" w:color="auto"/>
            </w:tcBorders>
            <w:shd w:val="clear" w:color="auto" w:fill="auto"/>
            <w:noWrap/>
            <w:vAlign w:val="center"/>
            <w:hideMark/>
          </w:tcPr>
          <w:p w14:paraId="20A41953" w14:textId="77777777" w:rsidR="000568ED" w:rsidRPr="008766BF" w:rsidRDefault="000568ED" w:rsidP="0096508D">
            <w:pPr>
              <w:spacing w:after="0" w:line="240" w:lineRule="auto"/>
              <w:jc w:val="center"/>
              <w:rPr>
                <w:rFonts w:ascii="Times New Roman" w:eastAsia="Times New Roman" w:hAnsi="Times New Roman" w:cs="Times New Roman"/>
                <w:color w:val="000000"/>
                <w:sz w:val="20"/>
                <w:szCs w:val="20"/>
              </w:rPr>
            </w:pPr>
            <w:r w:rsidRPr="008766BF">
              <w:rPr>
                <w:rFonts w:ascii="Times New Roman" w:eastAsia="Times New Roman" w:hAnsi="Times New Roman" w:cs="Times New Roman"/>
                <w:color w:val="000000"/>
                <w:sz w:val="20"/>
                <w:szCs w:val="20"/>
              </w:rPr>
              <w:t>18</w:t>
            </w:r>
          </w:p>
        </w:tc>
      </w:tr>
      <w:tr w:rsidR="00BE74DB" w:rsidRPr="008E3020" w14:paraId="39F84960" w14:textId="77777777" w:rsidTr="00BE74DB">
        <w:trPr>
          <w:trHeight w:val="314"/>
        </w:trPr>
        <w:tc>
          <w:tcPr>
            <w:tcW w:w="1380" w:type="dxa"/>
            <w:gridSpan w:val="2"/>
            <w:tcBorders>
              <w:top w:val="nil"/>
              <w:left w:val="single" w:sz="8" w:space="0" w:color="auto"/>
              <w:bottom w:val="single" w:sz="8" w:space="0" w:color="auto"/>
              <w:right w:val="single" w:sz="4" w:space="0" w:color="auto"/>
            </w:tcBorders>
            <w:shd w:val="clear" w:color="000000" w:fill="F2F2F2"/>
            <w:vAlign w:val="center"/>
            <w:hideMark/>
          </w:tcPr>
          <w:p w14:paraId="20E71A92" w14:textId="77777777" w:rsidR="000568ED" w:rsidRPr="008E3020" w:rsidRDefault="000568ED" w:rsidP="0096508D">
            <w:pPr>
              <w:spacing w:after="0" w:line="240" w:lineRule="auto"/>
              <w:jc w:val="center"/>
              <w:rPr>
                <w:rFonts w:ascii="Times New Roman" w:eastAsia="Times New Roman" w:hAnsi="Times New Roman"/>
                <w:b/>
                <w:bCs/>
                <w:color w:val="000000"/>
                <w:sz w:val="20"/>
                <w:szCs w:val="20"/>
              </w:rPr>
            </w:pPr>
            <w:r w:rsidRPr="008E3020">
              <w:rPr>
                <w:rFonts w:ascii="Times New Roman" w:eastAsia="Times New Roman" w:hAnsi="Times New Roman"/>
                <w:b/>
                <w:bCs/>
                <w:color w:val="000000"/>
                <w:sz w:val="20"/>
                <w:szCs w:val="20"/>
              </w:rPr>
              <w:t>TOTAL</w:t>
            </w:r>
          </w:p>
        </w:tc>
        <w:tc>
          <w:tcPr>
            <w:tcW w:w="1195" w:type="dxa"/>
            <w:tcBorders>
              <w:top w:val="nil"/>
              <w:left w:val="nil"/>
              <w:bottom w:val="single" w:sz="8" w:space="0" w:color="auto"/>
              <w:right w:val="single" w:sz="4" w:space="0" w:color="auto"/>
            </w:tcBorders>
            <w:shd w:val="clear" w:color="000000" w:fill="F2F2F2"/>
            <w:noWrap/>
            <w:vAlign w:val="bottom"/>
            <w:hideMark/>
          </w:tcPr>
          <w:p w14:paraId="5CF3180C"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46</w:t>
            </w:r>
          </w:p>
        </w:tc>
        <w:tc>
          <w:tcPr>
            <w:tcW w:w="1247" w:type="dxa"/>
            <w:tcBorders>
              <w:top w:val="nil"/>
              <w:left w:val="nil"/>
              <w:bottom w:val="single" w:sz="8" w:space="0" w:color="auto"/>
              <w:right w:val="single" w:sz="4" w:space="0" w:color="auto"/>
            </w:tcBorders>
            <w:shd w:val="clear" w:color="000000" w:fill="F2F2F2"/>
            <w:noWrap/>
            <w:vAlign w:val="bottom"/>
            <w:hideMark/>
          </w:tcPr>
          <w:p w14:paraId="74EE695C"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4</w:t>
            </w:r>
          </w:p>
        </w:tc>
        <w:tc>
          <w:tcPr>
            <w:tcW w:w="1180" w:type="dxa"/>
            <w:tcBorders>
              <w:top w:val="nil"/>
              <w:left w:val="nil"/>
              <w:bottom w:val="single" w:sz="8" w:space="0" w:color="auto"/>
              <w:right w:val="single" w:sz="4" w:space="0" w:color="auto"/>
            </w:tcBorders>
            <w:shd w:val="clear" w:color="000000" w:fill="F2F2F2"/>
            <w:noWrap/>
            <w:vAlign w:val="bottom"/>
            <w:hideMark/>
          </w:tcPr>
          <w:p w14:paraId="794CE8ED"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4</w:t>
            </w:r>
          </w:p>
        </w:tc>
        <w:tc>
          <w:tcPr>
            <w:tcW w:w="1636" w:type="dxa"/>
            <w:tcBorders>
              <w:top w:val="nil"/>
              <w:left w:val="nil"/>
              <w:bottom w:val="single" w:sz="8" w:space="0" w:color="auto"/>
              <w:right w:val="single" w:sz="4" w:space="0" w:color="auto"/>
            </w:tcBorders>
            <w:shd w:val="clear" w:color="000000" w:fill="F2F2F2"/>
            <w:noWrap/>
            <w:vAlign w:val="bottom"/>
            <w:hideMark/>
          </w:tcPr>
          <w:p w14:paraId="1690CBB4"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3</w:t>
            </w:r>
          </w:p>
        </w:tc>
        <w:tc>
          <w:tcPr>
            <w:tcW w:w="1366" w:type="dxa"/>
            <w:tcBorders>
              <w:top w:val="single" w:sz="4" w:space="0" w:color="auto"/>
              <w:left w:val="nil"/>
              <w:bottom w:val="single" w:sz="4" w:space="0" w:color="auto"/>
              <w:right w:val="single" w:sz="4" w:space="0" w:color="auto"/>
            </w:tcBorders>
            <w:shd w:val="clear" w:color="000000" w:fill="F2F2F2"/>
            <w:vAlign w:val="center"/>
          </w:tcPr>
          <w:p w14:paraId="4BE378C1"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1</w:t>
            </w:r>
          </w:p>
        </w:tc>
        <w:tc>
          <w:tcPr>
            <w:tcW w:w="1211" w:type="dxa"/>
            <w:tcBorders>
              <w:top w:val="nil"/>
              <w:left w:val="single" w:sz="4" w:space="0" w:color="auto"/>
              <w:bottom w:val="single" w:sz="8" w:space="0" w:color="auto"/>
              <w:right w:val="single" w:sz="8" w:space="0" w:color="auto"/>
            </w:tcBorders>
            <w:shd w:val="clear" w:color="000000" w:fill="F2F2F2"/>
            <w:noWrap/>
            <w:vAlign w:val="bottom"/>
            <w:hideMark/>
          </w:tcPr>
          <w:p w14:paraId="709C5F13" w14:textId="77777777" w:rsidR="000568ED" w:rsidRPr="008766BF" w:rsidRDefault="000568ED" w:rsidP="0096508D">
            <w:pPr>
              <w:spacing w:after="0" w:line="240" w:lineRule="auto"/>
              <w:jc w:val="center"/>
              <w:rPr>
                <w:rFonts w:ascii="Times New Roman" w:eastAsia="Times New Roman" w:hAnsi="Times New Roman" w:cs="Times New Roman"/>
                <w:b/>
                <w:bCs/>
                <w:color w:val="000000"/>
                <w:sz w:val="20"/>
                <w:szCs w:val="20"/>
              </w:rPr>
            </w:pPr>
            <w:r w:rsidRPr="008766BF">
              <w:rPr>
                <w:rFonts w:ascii="Times New Roman" w:eastAsia="Times New Roman" w:hAnsi="Times New Roman" w:cs="Times New Roman"/>
                <w:b/>
                <w:bCs/>
                <w:color w:val="000000"/>
                <w:sz w:val="20"/>
                <w:szCs w:val="20"/>
              </w:rPr>
              <w:t>58</w:t>
            </w:r>
          </w:p>
        </w:tc>
      </w:tr>
    </w:tbl>
    <w:p w14:paraId="1EF03B9D" w14:textId="77777777" w:rsidR="000568ED" w:rsidRPr="0066647E" w:rsidRDefault="000568ED" w:rsidP="0096508D">
      <w:pPr>
        <w:spacing w:after="0" w:line="240" w:lineRule="auto"/>
        <w:rPr>
          <w:rFonts w:ascii="Times New Roman" w:hAnsi="Times New Roman" w:cs="Times New Roman"/>
          <w:bCs/>
          <w:sz w:val="20"/>
          <w:lang w:val="es-ES" w:eastAsia="es-ES"/>
        </w:rPr>
      </w:pPr>
      <w:r w:rsidRPr="0066647E">
        <w:rPr>
          <w:rFonts w:ascii="Times New Roman" w:hAnsi="Times New Roman" w:cs="Times New Roman"/>
          <w:bCs/>
          <w:sz w:val="20"/>
          <w:lang w:val="es-ES" w:eastAsia="es-ES"/>
        </w:rPr>
        <w:t>Fuente: Elaboración propia con información de DIDAC/COPADEH. Octubre 2021</w:t>
      </w:r>
    </w:p>
    <w:p w14:paraId="05D8D852" w14:textId="77777777" w:rsidR="000568ED" w:rsidRDefault="000568ED" w:rsidP="0096508D">
      <w:pPr>
        <w:spacing w:after="0" w:line="240" w:lineRule="auto"/>
        <w:rPr>
          <w:rFonts w:ascii="Times New Roman" w:hAnsi="Times New Roman" w:cs="Times New Roman"/>
          <w:b/>
          <w:sz w:val="20"/>
          <w:lang w:val="es-ES" w:eastAsia="es-ES"/>
        </w:rPr>
      </w:pPr>
    </w:p>
    <w:p w14:paraId="65B180B1" w14:textId="64F5C27A" w:rsidR="000568ED" w:rsidRPr="000568ED" w:rsidRDefault="000568ED" w:rsidP="0096508D">
      <w:pPr>
        <w:spacing w:after="0" w:line="240" w:lineRule="auto"/>
        <w:jc w:val="center"/>
        <w:rPr>
          <w:rFonts w:ascii="Times New Roman" w:hAnsi="Times New Roman" w:cs="Times New Roman"/>
          <w:b/>
          <w:sz w:val="20"/>
          <w:lang w:val="es-ES" w:eastAsia="es-ES"/>
        </w:rPr>
      </w:pPr>
      <w:r w:rsidRPr="000568ED">
        <w:rPr>
          <w:rFonts w:ascii="Times New Roman" w:eastAsia="Times New Roman" w:hAnsi="Times New Roman"/>
          <w:sz w:val="24"/>
          <w:szCs w:val="24"/>
          <w:lang w:val="es-ES" w:eastAsia="es-ES"/>
        </w:rPr>
        <w:t>Tabla 2</w:t>
      </w:r>
    </w:p>
    <w:p w14:paraId="65A2E409" w14:textId="6E4A73E4" w:rsidR="000568ED" w:rsidRDefault="000568ED" w:rsidP="0096508D">
      <w:pPr>
        <w:spacing w:after="0" w:line="240" w:lineRule="auto"/>
        <w:jc w:val="center"/>
        <w:rPr>
          <w:rFonts w:ascii="Times New Roman" w:eastAsia="Times New Roman" w:hAnsi="Times New Roman"/>
          <w:sz w:val="24"/>
          <w:szCs w:val="24"/>
          <w:lang w:val="es-ES" w:eastAsia="es-ES"/>
        </w:rPr>
      </w:pPr>
      <w:r w:rsidRPr="000568ED">
        <w:rPr>
          <w:rFonts w:ascii="Times New Roman" w:eastAsia="Times New Roman" w:hAnsi="Times New Roman"/>
          <w:sz w:val="24"/>
          <w:szCs w:val="24"/>
          <w:lang w:val="es-ES" w:eastAsia="es-ES"/>
        </w:rPr>
        <w:t>Productos y Subproductos en Atención a la Conflictividad</w:t>
      </w:r>
    </w:p>
    <w:p w14:paraId="394CD928" w14:textId="2E94937E" w:rsidR="008F3044" w:rsidRPr="000568ED" w:rsidRDefault="008F3044" w:rsidP="0096508D">
      <w:pPr>
        <w:spacing w:after="0" w:line="240" w:lineRule="auto"/>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Enero-Septiembre 2021</w:t>
      </w:r>
    </w:p>
    <w:p w14:paraId="049866EF" w14:textId="2707229B" w:rsidR="000568ED" w:rsidRDefault="000568ED" w:rsidP="0096508D">
      <w:pPr>
        <w:spacing w:after="0" w:line="240" w:lineRule="auto"/>
        <w:rPr>
          <w:rFonts w:ascii="Times New Roman" w:hAnsi="Times New Roman" w:cs="Times New Roman"/>
          <w:b/>
          <w:sz w:val="20"/>
          <w:lang w:val="es-ES" w:eastAsia="es-ES"/>
        </w:rPr>
      </w:pPr>
    </w:p>
    <w:p w14:paraId="57C75F03" w14:textId="0353865E" w:rsidR="000568ED" w:rsidRDefault="000568ED" w:rsidP="0096508D">
      <w:pPr>
        <w:spacing w:after="0" w:line="240" w:lineRule="auto"/>
        <w:rPr>
          <w:rFonts w:ascii="Times New Roman" w:hAnsi="Times New Roman" w:cs="Times New Roman"/>
          <w:b/>
          <w:sz w:val="20"/>
          <w:lang w:val="es-ES" w:eastAsia="es-ES"/>
        </w:rPr>
      </w:pPr>
      <w:r w:rsidRPr="00EB6E66">
        <w:rPr>
          <w:noProof/>
        </w:rPr>
        <w:drawing>
          <wp:inline distT="0" distB="0" distL="0" distR="0" wp14:anchorId="344C952F" wp14:editId="41F6567A">
            <wp:extent cx="5486400" cy="1666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14:paraId="6084276E" w14:textId="72A36340" w:rsidR="004C6D6D" w:rsidRDefault="004C6D6D" w:rsidP="0096508D">
      <w:pPr>
        <w:pStyle w:val="Prrafodelista"/>
        <w:spacing w:after="0" w:line="240" w:lineRule="auto"/>
        <w:ind w:left="0"/>
        <w:jc w:val="both"/>
        <w:rPr>
          <w:rFonts w:ascii="Times New Roman" w:eastAsia="Times New Roman" w:hAnsi="Times New Roman" w:cs="Times New Roman"/>
          <w:sz w:val="20"/>
          <w:szCs w:val="20"/>
          <w:lang w:val="es-ES" w:eastAsia="es-ES"/>
        </w:rPr>
      </w:pPr>
      <w:r w:rsidRPr="000A3332">
        <w:rPr>
          <w:rFonts w:ascii="Times New Roman" w:eastAsia="Times New Roman" w:hAnsi="Times New Roman" w:cs="Times New Roman"/>
          <w:sz w:val="20"/>
          <w:szCs w:val="20"/>
          <w:lang w:val="es-ES" w:eastAsia="es-ES"/>
        </w:rPr>
        <w:t xml:space="preserve">Fuente: Elaboración propia con datos de </w:t>
      </w:r>
      <w:r>
        <w:rPr>
          <w:rFonts w:ascii="Times New Roman" w:eastAsia="Times New Roman" w:hAnsi="Times New Roman" w:cs="Times New Roman"/>
          <w:sz w:val="20"/>
          <w:szCs w:val="20"/>
          <w:lang w:val="es-ES" w:eastAsia="es-ES"/>
        </w:rPr>
        <w:t>SIGES</w:t>
      </w:r>
    </w:p>
    <w:p w14:paraId="36567407" w14:textId="71560049" w:rsidR="008E7209" w:rsidRDefault="008E7209" w:rsidP="0096508D">
      <w:pPr>
        <w:spacing w:after="0" w:line="240" w:lineRule="auto"/>
        <w:rPr>
          <w:rFonts w:ascii="Times New Roman" w:hAnsi="Times New Roman" w:cs="Times New Roman"/>
          <w:b/>
          <w:sz w:val="20"/>
          <w:lang w:val="es-ES" w:eastAsia="es-ES"/>
        </w:rPr>
      </w:pPr>
    </w:p>
    <w:p w14:paraId="5630C831" w14:textId="77777777" w:rsidR="0021010E" w:rsidRDefault="0021010E" w:rsidP="0096508D">
      <w:pPr>
        <w:spacing w:after="0" w:line="240" w:lineRule="auto"/>
        <w:rPr>
          <w:rFonts w:ascii="Times New Roman" w:eastAsia="Times New Roman" w:hAnsi="Times New Roman"/>
          <w:sz w:val="24"/>
          <w:szCs w:val="24"/>
          <w:lang w:val="es-ES" w:eastAsia="es-ES"/>
        </w:rPr>
      </w:pPr>
    </w:p>
    <w:p w14:paraId="5BF944A4" w14:textId="77777777" w:rsidR="0021010E" w:rsidRDefault="0021010E" w:rsidP="0096508D">
      <w:pPr>
        <w:spacing w:after="0" w:line="240" w:lineRule="auto"/>
        <w:rPr>
          <w:rFonts w:ascii="Times New Roman" w:eastAsia="Times New Roman" w:hAnsi="Times New Roman"/>
          <w:sz w:val="24"/>
          <w:szCs w:val="24"/>
          <w:lang w:val="es-ES" w:eastAsia="es-ES"/>
        </w:rPr>
      </w:pPr>
    </w:p>
    <w:p w14:paraId="36C2033C" w14:textId="287CEF69" w:rsidR="00B14305" w:rsidRPr="00B14305" w:rsidRDefault="00B14305" w:rsidP="0096508D">
      <w:pPr>
        <w:spacing w:after="0" w:line="240" w:lineRule="auto"/>
        <w:rPr>
          <w:rFonts w:ascii="Times New Roman" w:eastAsia="Times New Roman" w:hAnsi="Times New Roman"/>
          <w:sz w:val="24"/>
          <w:szCs w:val="24"/>
          <w:lang w:val="es-ES" w:eastAsia="es-ES"/>
        </w:rPr>
      </w:pPr>
      <w:r w:rsidRPr="00B14305">
        <w:rPr>
          <w:rFonts w:ascii="Times New Roman" w:eastAsia="Times New Roman" w:hAnsi="Times New Roman"/>
          <w:sz w:val="24"/>
          <w:szCs w:val="24"/>
          <w:lang w:val="es-ES" w:eastAsia="es-ES"/>
        </w:rPr>
        <w:lastRenderedPageBreak/>
        <w:t xml:space="preserve">Tabla 3 </w:t>
      </w:r>
    </w:p>
    <w:p w14:paraId="4C02DF93" w14:textId="3F82E9D0" w:rsidR="00B14305" w:rsidRPr="00B14305" w:rsidRDefault="00B14305" w:rsidP="0096508D">
      <w:pPr>
        <w:spacing w:after="0" w:line="240" w:lineRule="auto"/>
        <w:rPr>
          <w:rFonts w:ascii="Times New Roman" w:eastAsia="Times New Roman" w:hAnsi="Times New Roman"/>
          <w:sz w:val="24"/>
          <w:szCs w:val="24"/>
          <w:lang w:val="es-ES" w:eastAsia="es-ES"/>
        </w:rPr>
      </w:pPr>
      <w:r w:rsidRPr="00B14305">
        <w:rPr>
          <w:rFonts w:ascii="Times New Roman" w:eastAsia="Times New Roman" w:hAnsi="Times New Roman"/>
          <w:sz w:val="24"/>
          <w:szCs w:val="24"/>
          <w:lang w:val="es-ES" w:eastAsia="es-ES"/>
        </w:rPr>
        <w:t>Información de los talleres</w:t>
      </w:r>
      <w:r w:rsidR="003531C3">
        <w:rPr>
          <w:rFonts w:ascii="Times New Roman" w:eastAsia="Times New Roman" w:hAnsi="Times New Roman"/>
          <w:sz w:val="24"/>
          <w:szCs w:val="24"/>
          <w:lang w:val="es-ES" w:eastAsia="es-ES"/>
        </w:rPr>
        <w:t xml:space="preserve"> de capacitación </w:t>
      </w:r>
      <w:r w:rsidRPr="00B14305">
        <w:rPr>
          <w:rFonts w:ascii="Times New Roman" w:eastAsia="Times New Roman" w:hAnsi="Times New Roman"/>
          <w:sz w:val="24"/>
          <w:szCs w:val="24"/>
          <w:lang w:val="es-ES" w:eastAsia="es-ES"/>
        </w:rPr>
        <w:t>realizados</w:t>
      </w:r>
    </w:p>
    <w:p w14:paraId="409AB57B" w14:textId="0A31016F" w:rsidR="008E7209" w:rsidRDefault="008E7209" w:rsidP="0096508D">
      <w:pPr>
        <w:spacing w:after="0" w:line="240" w:lineRule="auto"/>
        <w:rPr>
          <w:rFonts w:ascii="Times New Roman" w:hAnsi="Times New Roman" w:cs="Times New Roman"/>
          <w:b/>
          <w:sz w:val="20"/>
          <w:lang w:val="es-ES" w:eastAsia="es-ES"/>
        </w:rPr>
      </w:pPr>
    </w:p>
    <w:p w14:paraId="43AFF42A" w14:textId="13FA8CF8" w:rsidR="008E7209" w:rsidRDefault="008E7209" w:rsidP="0096508D">
      <w:pPr>
        <w:spacing w:after="0" w:line="240" w:lineRule="auto"/>
        <w:rPr>
          <w:rFonts w:ascii="Times New Roman" w:hAnsi="Times New Roman" w:cs="Times New Roman"/>
          <w:b/>
          <w:sz w:val="20"/>
          <w:lang w:val="es-ES" w:eastAsia="es-ES"/>
        </w:rPr>
      </w:pPr>
      <w:r w:rsidRPr="00035D7A">
        <w:rPr>
          <w:noProof/>
        </w:rPr>
        <w:drawing>
          <wp:inline distT="0" distB="0" distL="0" distR="0" wp14:anchorId="60495BB4" wp14:editId="45C99C8F">
            <wp:extent cx="5903710" cy="15328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079" cy="1539217"/>
                    </a:xfrm>
                    <a:prstGeom prst="rect">
                      <a:avLst/>
                    </a:prstGeom>
                    <a:noFill/>
                    <a:ln>
                      <a:noFill/>
                    </a:ln>
                  </pic:spPr>
                </pic:pic>
              </a:graphicData>
            </a:graphic>
          </wp:inline>
        </w:drawing>
      </w:r>
    </w:p>
    <w:p w14:paraId="1C02A8A1" w14:textId="57A5CE49" w:rsidR="008E7209" w:rsidRDefault="008E7209" w:rsidP="0096508D">
      <w:pPr>
        <w:pStyle w:val="Prrafodelista"/>
        <w:spacing w:after="0" w:line="240" w:lineRule="auto"/>
        <w:ind w:left="0"/>
        <w:jc w:val="both"/>
        <w:rPr>
          <w:rFonts w:ascii="Times New Roman" w:eastAsia="Times New Roman" w:hAnsi="Times New Roman" w:cs="Times New Roman"/>
          <w:sz w:val="20"/>
          <w:szCs w:val="20"/>
          <w:lang w:val="es-ES" w:eastAsia="es-ES"/>
        </w:rPr>
      </w:pPr>
      <w:r w:rsidRPr="000A3332">
        <w:rPr>
          <w:rFonts w:ascii="Times New Roman" w:eastAsia="Times New Roman" w:hAnsi="Times New Roman" w:cs="Times New Roman"/>
          <w:sz w:val="20"/>
          <w:szCs w:val="20"/>
          <w:lang w:val="es-ES" w:eastAsia="es-ES"/>
        </w:rPr>
        <w:t>Fuente: Elaboración propia con datos de DIFOPAZ/COPADEH</w:t>
      </w:r>
    </w:p>
    <w:p w14:paraId="3DA4BF92" w14:textId="74562020" w:rsidR="00853CFA" w:rsidRDefault="00853CFA" w:rsidP="0096508D">
      <w:pPr>
        <w:pStyle w:val="Prrafodelista"/>
        <w:spacing w:after="0" w:line="240" w:lineRule="auto"/>
        <w:ind w:left="0"/>
        <w:jc w:val="both"/>
        <w:rPr>
          <w:rFonts w:ascii="Times New Roman" w:eastAsia="Times New Roman" w:hAnsi="Times New Roman" w:cs="Times New Roman"/>
          <w:sz w:val="20"/>
          <w:szCs w:val="20"/>
          <w:lang w:val="es-ES" w:eastAsia="es-ES"/>
        </w:rPr>
      </w:pPr>
    </w:p>
    <w:p w14:paraId="78367D79" w14:textId="57343EF4" w:rsidR="0066647E" w:rsidRDefault="00B639E4" w:rsidP="0096508D">
      <w:pPr>
        <w:spacing w:after="0" w:line="240" w:lineRule="auto"/>
      </w:pPr>
      <w:r w:rsidRPr="00B639E4">
        <w:t xml:space="preserve"> </w:t>
      </w:r>
    </w:p>
    <w:p w14:paraId="02386C0F" w14:textId="77717531" w:rsidR="00B14305" w:rsidRPr="00D23F06" w:rsidRDefault="00B14305" w:rsidP="0096508D">
      <w:pPr>
        <w:spacing w:after="0" w:line="240" w:lineRule="auto"/>
        <w:jc w:val="center"/>
        <w:rPr>
          <w:rFonts w:ascii="Times New Roman" w:eastAsia="Times New Roman" w:hAnsi="Times New Roman"/>
          <w:sz w:val="20"/>
          <w:szCs w:val="20"/>
          <w:lang w:val="es-ES" w:eastAsia="es-ES"/>
        </w:rPr>
      </w:pPr>
      <w:r w:rsidRPr="00D23F06">
        <w:rPr>
          <w:rFonts w:ascii="Times New Roman" w:eastAsia="Times New Roman" w:hAnsi="Times New Roman"/>
          <w:sz w:val="20"/>
          <w:szCs w:val="20"/>
          <w:lang w:val="es-ES" w:eastAsia="es-ES"/>
        </w:rPr>
        <w:t>Tabla 4</w:t>
      </w:r>
    </w:p>
    <w:p w14:paraId="49963585" w14:textId="2402ECD5" w:rsidR="00B14305" w:rsidRPr="00D23F06" w:rsidRDefault="00B14305" w:rsidP="0096508D">
      <w:pPr>
        <w:spacing w:after="0" w:line="240" w:lineRule="auto"/>
        <w:jc w:val="center"/>
        <w:rPr>
          <w:rFonts w:ascii="Times New Roman" w:eastAsia="Times New Roman" w:hAnsi="Times New Roman"/>
          <w:sz w:val="20"/>
          <w:szCs w:val="20"/>
          <w:lang w:val="es-ES" w:eastAsia="es-ES"/>
        </w:rPr>
      </w:pPr>
      <w:r w:rsidRPr="00D23F06">
        <w:rPr>
          <w:rFonts w:ascii="Times New Roman" w:eastAsia="Times New Roman" w:hAnsi="Times New Roman"/>
          <w:sz w:val="20"/>
          <w:szCs w:val="20"/>
          <w:lang w:val="es-ES" w:eastAsia="es-ES"/>
        </w:rPr>
        <w:t>Actividades de Asesoría y Coordinación para la promoción y seguimiento a los compromisos derivados de los Acuerdos de Paz</w:t>
      </w:r>
    </w:p>
    <w:p w14:paraId="1F446ABE" w14:textId="4302B429" w:rsidR="008F3044" w:rsidRPr="00D23F06" w:rsidRDefault="008F3044" w:rsidP="0096508D">
      <w:pPr>
        <w:spacing w:after="0" w:line="240" w:lineRule="auto"/>
        <w:jc w:val="center"/>
        <w:rPr>
          <w:rFonts w:ascii="Times New Roman" w:eastAsia="Times New Roman" w:hAnsi="Times New Roman"/>
          <w:sz w:val="20"/>
          <w:szCs w:val="20"/>
          <w:lang w:val="es-ES" w:eastAsia="es-ES"/>
        </w:rPr>
      </w:pPr>
      <w:r w:rsidRPr="00D23F06">
        <w:rPr>
          <w:rFonts w:ascii="Times New Roman" w:eastAsia="Times New Roman" w:hAnsi="Times New Roman"/>
          <w:sz w:val="20"/>
          <w:szCs w:val="20"/>
          <w:lang w:val="es-ES" w:eastAsia="es-ES"/>
        </w:rPr>
        <w:t>Enero-Septiembre 2021</w:t>
      </w:r>
    </w:p>
    <w:p w14:paraId="3D1C31D8" w14:textId="3301C0B8" w:rsidR="00B2401A" w:rsidRDefault="00B2401A" w:rsidP="0096508D">
      <w:pPr>
        <w:spacing w:after="0" w:line="240" w:lineRule="auto"/>
        <w:rPr>
          <w:rFonts w:ascii="Times New Roman" w:eastAsia="Times New Roman" w:hAnsi="Times New Roman"/>
          <w:sz w:val="24"/>
          <w:szCs w:val="24"/>
          <w:lang w:val="es-ES" w:eastAsia="es-ES"/>
        </w:rPr>
      </w:pPr>
      <w:r w:rsidRPr="00B2401A">
        <w:rPr>
          <w:noProof/>
        </w:rPr>
        <w:drawing>
          <wp:inline distT="0" distB="0" distL="0" distR="0" wp14:anchorId="489C31CD" wp14:editId="2DA36FCF">
            <wp:extent cx="5612130" cy="275717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757170"/>
                    </a:xfrm>
                    <a:prstGeom prst="rect">
                      <a:avLst/>
                    </a:prstGeom>
                    <a:noFill/>
                    <a:ln>
                      <a:noFill/>
                    </a:ln>
                  </pic:spPr>
                </pic:pic>
              </a:graphicData>
            </a:graphic>
          </wp:inline>
        </w:drawing>
      </w:r>
    </w:p>
    <w:p w14:paraId="02163291" w14:textId="77777777" w:rsidR="004C6D6D" w:rsidRDefault="004C6D6D" w:rsidP="0096508D">
      <w:pPr>
        <w:pStyle w:val="Prrafodelista"/>
        <w:spacing w:after="0" w:line="240" w:lineRule="auto"/>
        <w:ind w:left="0"/>
        <w:jc w:val="both"/>
        <w:rPr>
          <w:rFonts w:ascii="Times New Roman" w:eastAsia="Times New Roman" w:hAnsi="Times New Roman" w:cs="Times New Roman"/>
          <w:sz w:val="20"/>
          <w:szCs w:val="20"/>
          <w:lang w:val="es-ES" w:eastAsia="es-ES"/>
        </w:rPr>
      </w:pPr>
      <w:r w:rsidRPr="000A3332">
        <w:rPr>
          <w:rFonts w:ascii="Times New Roman" w:eastAsia="Times New Roman" w:hAnsi="Times New Roman" w:cs="Times New Roman"/>
          <w:sz w:val="20"/>
          <w:szCs w:val="20"/>
          <w:lang w:val="es-ES" w:eastAsia="es-ES"/>
        </w:rPr>
        <w:t>Fuente: Elaboración propia con datos de DIFOPAZ/COPADEH</w:t>
      </w:r>
    </w:p>
    <w:p w14:paraId="73869241" w14:textId="77777777" w:rsidR="00D23F06" w:rsidRDefault="00D23F06" w:rsidP="0096508D">
      <w:pPr>
        <w:spacing w:after="0" w:line="240" w:lineRule="auto"/>
        <w:jc w:val="center"/>
        <w:rPr>
          <w:rFonts w:ascii="Times New Roman" w:eastAsia="Times New Roman" w:hAnsi="Times New Roman"/>
          <w:sz w:val="20"/>
          <w:szCs w:val="20"/>
          <w:lang w:val="es-ES" w:eastAsia="es-ES"/>
        </w:rPr>
      </w:pPr>
    </w:p>
    <w:p w14:paraId="041AD7DC" w14:textId="44650BE8" w:rsidR="00AF722B" w:rsidRPr="008F3044" w:rsidRDefault="00AF722B"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Tabla 5</w:t>
      </w:r>
    </w:p>
    <w:p w14:paraId="14D7B6AA" w14:textId="7B649280" w:rsidR="00AF722B" w:rsidRPr="008F3044" w:rsidRDefault="00AF722B"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Productos y Subproductos para la promoción de la cultura de paz y en seguimiento a los compromisos derivados de los Acuerdos de Paz</w:t>
      </w:r>
    </w:p>
    <w:p w14:paraId="5C5522D2" w14:textId="7CC6B353" w:rsidR="008F3044" w:rsidRPr="008F3044" w:rsidRDefault="008F3044"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Enero-Septiembre 2021</w:t>
      </w:r>
    </w:p>
    <w:p w14:paraId="4089D18A" w14:textId="20DB5B73" w:rsidR="00B14305" w:rsidRDefault="00AF722B" w:rsidP="0096508D">
      <w:pPr>
        <w:spacing w:after="0" w:line="240" w:lineRule="auto"/>
        <w:rPr>
          <w:rFonts w:ascii="Times New Roman" w:hAnsi="Times New Roman" w:cs="Times New Roman"/>
          <w:b/>
          <w:sz w:val="20"/>
          <w:lang w:val="es-ES" w:eastAsia="es-ES"/>
        </w:rPr>
      </w:pPr>
      <w:r>
        <w:rPr>
          <w:rFonts w:ascii="Times New Roman" w:eastAsia="Times New Roman" w:hAnsi="Times New Roman" w:cs="Times New Roman"/>
          <w:noProof/>
          <w:lang w:val="es-ES" w:eastAsia="es-ES"/>
        </w:rPr>
        <w:lastRenderedPageBreak/>
        <w:drawing>
          <wp:inline distT="0" distB="0" distL="0" distR="0" wp14:anchorId="7E4AA70A" wp14:editId="4BD0B519">
            <wp:extent cx="5611070" cy="18859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600" cy="1886800"/>
                    </a:xfrm>
                    <a:prstGeom prst="rect">
                      <a:avLst/>
                    </a:prstGeom>
                    <a:noFill/>
                  </pic:spPr>
                </pic:pic>
              </a:graphicData>
            </a:graphic>
          </wp:inline>
        </w:drawing>
      </w:r>
    </w:p>
    <w:p w14:paraId="6D5A58DD" w14:textId="1A5B3265" w:rsidR="00D51F6E" w:rsidRDefault="004C6D6D" w:rsidP="0096508D">
      <w:pPr>
        <w:spacing w:after="0" w:line="240" w:lineRule="auto"/>
        <w:rPr>
          <w:rFonts w:ascii="Times New Roman" w:hAnsi="Times New Roman" w:cs="Times New Roman"/>
          <w:b/>
          <w:sz w:val="20"/>
          <w:lang w:val="es-ES" w:eastAsia="es-ES"/>
        </w:rPr>
      </w:pPr>
      <w:r w:rsidRPr="000A3332">
        <w:rPr>
          <w:rFonts w:ascii="Times New Roman" w:eastAsia="Times New Roman" w:hAnsi="Times New Roman" w:cs="Times New Roman"/>
          <w:sz w:val="20"/>
          <w:szCs w:val="20"/>
          <w:lang w:val="es-ES" w:eastAsia="es-ES"/>
        </w:rPr>
        <w:t xml:space="preserve">Fuente: Elaboración propia con datos de </w:t>
      </w:r>
      <w:r>
        <w:rPr>
          <w:rFonts w:ascii="Times New Roman" w:eastAsia="Times New Roman" w:hAnsi="Times New Roman" w:cs="Times New Roman"/>
          <w:sz w:val="20"/>
          <w:szCs w:val="20"/>
          <w:lang w:val="es-ES" w:eastAsia="es-ES"/>
        </w:rPr>
        <w:t>SIGES</w:t>
      </w:r>
    </w:p>
    <w:p w14:paraId="4F1563FA" w14:textId="2B8D7A03" w:rsidR="00AE302C" w:rsidRPr="008F3044" w:rsidRDefault="00AE302C"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Tabla 6</w:t>
      </w:r>
    </w:p>
    <w:p w14:paraId="30BC8E52" w14:textId="6DDA6CF0" w:rsidR="00AE302C" w:rsidRPr="008F3044" w:rsidRDefault="00AE302C"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Sedes Regionales</w:t>
      </w:r>
    </w:p>
    <w:p w14:paraId="6F9221B4" w14:textId="4E693165" w:rsidR="008F3044" w:rsidRPr="008F3044" w:rsidRDefault="008F3044" w:rsidP="0096508D">
      <w:pPr>
        <w:spacing w:after="0" w:line="240" w:lineRule="auto"/>
        <w:jc w:val="center"/>
        <w:rPr>
          <w:rFonts w:ascii="Times New Roman" w:eastAsia="Times New Roman" w:hAnsi="Times New Roman"/>
          <w:sz w:val="20"/>
          <w:szCs w:val="20"/>
          <w:lang w:val="es-ES" w:eastAsia="es-ES"/>
        </w:rPr>
      </w:pPr>
      <w:r w:rsidRPr="008F3044">
        <w:rPr>
          <w:rFonts w:ascii="Times New Roman" w:eastAsia="Times New Roman" w:hAnsi="Times New Roman"/>
          <w:sz w:val="20"/>
          <w:szCs w:val="20"/>
          <w:lang w:val="es-ES" w:eastAsia="es-ES"/>
        </w:rPr>
        <w:t>Enero-Septiembre 2021</w:t>
      </w:r>
    </w:p>
    <w:p w14:paraId="6B8D246B" w14:textId="7DDB5A6C" w:rsidR="00AE302C" w:rsidRDefault="00AE302C" w:rsidP="0096508D">
      <w:pPr>
        <w:spacing w:after="0" w:line="240" w:lineRule="auto"/>
        <w:rPr>
          <w:rFonts w:ascii="Times New Roman" w:hAnsi="Times New Roman" w:cs="Times New Roman"/>
          <w:b/>
          <w:sz w:val="20"/>
          <w:lang w:val="es-ES" w:eastAsia="es-ES"/>
        </w:rPr>
      </w:pPr>
      <w:r w:rsidRPr="000533B2">
        <w:rPr>
          <w:noProof/>
        </w:rPr>
        <w:drawing>
          <wp:inline distT="0" distB="0" distL="0" distR="0" wp14:anchorId="427474F6" wp14:editId="13C868D6">
            <wp:extent cx="5286375" cy="1581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1581150"/>
                    </a:xfrm>
                    <a:prstGeom prst="rect">
                      <a:avLst/>
                    </a:prstGeom>
                    <a:noFill/>
                    <a:ln>
                      <a:noFill/>
                    </a:ln>
                  </pic:spPr>
                </pic:pic>
              </a:graphicData>
            </a:graphic>
          </wp:inline>
        </w:drawing>
      </w:r>
    </w:p>
    <w:p w14:paraId="6328E0B0" w14:textId="1383073A" w:rsidR="002F6812" w:rsidRDefault="004C6D6D" w:rsidP="0096508D">
      <w:pPr>
        <w:spacing w:after="0" w:line="240" w:lineRule="auto"/>
        <w:rPr>
          <w:rFonts w:ascii="Times New Roman" w:hAnsi="Times New Roman" w:cs="Times New Roman"/>
          <w:b/>
          <w:sz w:val="20"/>
          <w:lang w:val="es-ES" w:eastAsia="es-ES"/>
        </w:rPr>
      </w:pPr>
      <w:r w:rsidRPr="000A3332">
        <w:rPr>
          <w:rFonts w:ascii="Times New Roman" w:eastAsia="Times New Roman" w:hAnsi="Times New Roman" w:cs="Times New Roman"/>
          <w:sz w:val="20"/>
          <w:szCs w:val="20"/>
          <w:lang w:val="es-ES" w:eastAsia="es-ES"/>
        </w:rPr>
        <w:t xml:space="preserve">Fuente: Elaboración propia </w:t>
      </w:r>
      <w:r>
        <w:rPr>
          <w:rFonts w:ascii="Times New Roman" w:eastAsia="Times New Roman" w:hAnsi="Times New Roman" w:cs="Times New Roman"/>
          <w:sz w:val="20"/>
          <w:szCs w:val="20"/>
          <w:lang w:val="es-ES" w:eastAsia="es-ES"/>
        </w:rPr>
        <w:t>con datos de Sedes Regionales/COPADEH</w:t>
      </w:r>
    </w:p>
    <w:p w14:paraId="684B69AF" w14:textId="3022400F" w:rsidR="002F6812" w:rsidRDefault="002F6812" w:rsidP="0096508D">
      <w:pPr>
        <w:spacing w:after="0" w:line="240" w:lineRule="auto"/>
        <w:rPr>
          <w:rFonts w:ascii="Times New Roman" w:hAnsi="Times New Roman" w:cs="Times New Roman"/>
          <w:b/>
          <w:sz w:val="20"/>
          <w:lang w:val="es-ES" w:eastAsia="es-ES"/>
        </w:rPr>
      </w:pPr>
    </w:p>
    <w:p w14:paraId="2D003EFD" w14:textId="6A7DAAF9" w:rsidR="002F6812" w:rsidRPr="00BF396C" w:rsidRDefault="00196147" w:rsidP="0096508D">
      <w:pPr>
        <w:spacing w:after="0" w:line="240" w:lineRule="auto"/>
        <w:jc w:val="center"/>
        <w:rPr>
          <w:rFonts w:ascii="Times New Roman" w:hAnsi="Times New Roman" w:cs="Times New Roman"/>
          <w:bCs/>
          <w:sz w:val="20"/>
          <w:lang w:val="es-ES" w:eastAsia="es-ES"/>
        </w:rPr>
      </w:pPr>
      <w:r w:rsidRPr="00BF396C">
        <w:rPr>
          <w:rFonts w:ascii="Times New Roman" w:hAnsi="Times New Roman" w:cs="Times New Roman"/>
          <w:bCs/>
          <w:sz w:val="20"/>
          <w:lang w:val="es-ES" w:eastAsia="es-ES"/>
        </w:rPr>
        <w:t>Tabla 7</w:t>
      </w:r>
    </w:p>
    <w:p w14:paraId="1227E266" w14:textId="778A43CA" w:rsidR="00196147" w:rsidRDefault="00196147" w:rsidP="0096508D">
      <w:pPr>
        <w:spacing w:after="0" w:line="240" w:lineRule="auto"/>
        <w:jc w:val="center"/>
        <w:rPr>
          <w:rFonts w:ascii="Times New Roman" w:hAnsi="Times New Roman" w:cs="Times New Roman"/>
          <w:bCs/>
          <w:sz w:val="20"/>
          <w:lang w:val="es-ES" w:eastAsia="es-ES"/>
        </w:rPr>
      </w:pPr>
      <w:r w:rsidRPr="00BF396C">
        <w:rPr>
          <w:rFonts w:ascii="Times New Roman" w:hAnsi="Times New Roman" w:cs="Times New Roman"/>
          <w:bCs/>
          <w:sz w:val="20"/>
          <w:lang w:val="es-ES" w:eastAsia="es-ES"/>
        </w:rPr>
        <w:t>Casos coordinados y atendidos en materia de Derechos Humanos</w:t>
      </w:r>
    </w:p>
    <w:p w14:paraId="576992ED" w14:textId="7A041829" w:rsidR="00196147" w:rsidRDefault="00BF396C" w:rsidP="0096508D">
      <w:pPr>
        <w:spacing w:after="0" w:line="240" w:lineRule="auto"/>
        <w:jc w:val="center"/>
        <w:rPr>
          <w:rFonts w:ascii="Times New Roman" w:hAnsi="Times New Roman" w:cs="Times New Roman"/>
          <w:b/>
          <w:sz w:val="20"/>
          <w:lang w:val="es-ES" w:eastAsia="es-ES"/>
        </w:rPr>
      </w:pPr>
      <w:r>
        <w:rPr>
          <w:rFonts w:ascii="Times New Roman" w:hAnsi="Times New Roman" w:cs="Times New Roman"/>
          <w:bCs/>
          <w:sz w:val="20"/>
          <w:lang w:val="es-ES" w:eastAsia="es-ES"/>
        </w:rPr>
        <w:t>Enero-Septiembre 2021</w:t>
      </w:r>
    </w:p>
    <w:p w14:paraId="2C017F8F" w14:textId="4E68EE82" w:rsidR="00196147" w:rsidRDefault="00196147" w:rsidP="0096508D">
      <w:pPr>
        <w:spacing w:after="0" w:line="240" w:lineRule="auto"/>
        <w:rPr>
          <w:rFonts w:ascii="Times New Roman" w:hAnsi="Times New Roman" w:cs="Times New Roman"/>
          <w:b/>
          <w:sz w:val="20"/>
          <w:lang w:val="es-ES" w:eastAsia="es-ES"/>
        </w:rPr>
      </w:pPr>
      <w:r w:rsidRPr="00196147">
        <w:rPr>
          <w:noProof/>
        </w:rPr>
        <w:drawing>
          <wp:inline distT="0" distB="0" distL="0" distR="0" wp14:anchorId="2F2A23E1" wp14:editId="07C29208">
            <wp:extent cx="5276850"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638300"/>
                    </a:xfrm>
                    <a:prstGeom prst="rect">
                      <a:avLst/>
                    </a:prstGeom>
                    <a:noFill/>
                    <a:ln>
                      <a:noFill/>
                    </a:ln>
                  </pic:spPr>
                </pic:pic>
              </a:graphicData>
            </a:graphic>
          </wp:inline>
        </w:drawing>
      </w:r>
    </w:p>
    <w:p w14:paraId="6B7F80DB" w14:textId="2E8C8D1A" w:rsidR="00196147" w:rsidRDefault="00196147" w:rsidP="0096508D">
      <w:pPr>
        <w:spacing w:after="0" w:line="240" w:lineRule="auto"/>
        <w:rPr>
          <w:rFonts w:ascii="Times New Roman" w:hAnsi="Times New Roman" w:cs="Times New Roman"/>
          <w:b/>
          <w:sz w:val="20"/>
          <w:lang w:val="es-ES" w:eastAsia="es-ES"/>
        </w:rPr>
      </w:pPr>
      <w:bookmarkStart w:id="12" w:name="_Hlk86325523"/>
      <w:r w:rsidRPr="000A3332">
        <w:rPr>
          <w:rFonts w:ascii="Times New Roman" w:eastAsia="Times New Roman" w:hAnsi="Times New Roman" w:cs="Times New Roman"/>
          <w:sz w:val="20"/>
          <w:szCs w:val="20"/>
          <w:lang w:val="es-ES" w:eastAsia="es-ES"/>
        </w:rPr>
        <w:t xml:space="preserve">Fuente: Elaboración propia </w:t>
      </w:r>
      <w:r>
        <w:rPr>
          <w:rFonts w:ascii="Times New Roman" w:eastAsia="Times New Roman" w:hAnsi="Times New Roman" w:cs="Times New Roman"/>
          <w:sz w:val="20"/>
          <w:szCs w:val="20"/>
          <w:lang w:val="es-ES" w:eastAsia="es-ES"/>
        </w:rPr>
        <w:t>con datos de DIDEH/COPADEH</w:t>
      </w:r>
    </w:p>
    <w:bookmarkEnd w:id="12"/>
    <w:p w14:paraId="6EDB671F" w14:textId="77777777" w:rsidR="00196147" w:rsidRDefault="00196147" w:rsidP="0096508D">
      <w:pPr>
        <w:spacing w:after="0" w:line="240" w:lineRule="auto"/>
        <w:rPr>
          <w:rFonts w:ascii="Times New Roman" w:hAnsi="Times New Roman" w:cs="Times New Roman"/>
          <w:bCs/>
          <w:sz w:val="24"/>
          <w:szCs w:val="24"/>
          <w:lang w:val="es-ES" w:eastAsia="es-ES"/>
        </w:rPr>
      </w:pPr>
    </w:p>
    <w:p w14:paraId="66F2B235" w14:textId="60B7F598" w:rsidR="004C6D6D" w:rsidRDefault="004C6D6D" w:rsidP="0096508D">
      <w:pPr>
        <w:spacing w:after="0" w:line="240" w:lineRule="auto"/>
        <w:rPr>
          <w:rFonts w:ascii="Times New Roman" w:hAnsi="Times New Roman" w:cs="Times New Roman"/>
          <w:b/>
          <w:sz w:val="20"/>
          <w:lang w:val="es-ES" w:eastAsia="es-ES"/>
        </w:rPr>
      </w:pPr>
    </w:p>
    <w:p w14:paraId="33EE7706" w14:textId="0147114C" w:rsidR="00BF396C" w:rsidRDefault="00BF396C" w:rsidP="0096508D">
      <w:pPr>
        <w:spacing w:after="0" w:line="240" w:lineRule="auto"/>
        <w:rPr>
          <w:rFonts w:ascii="Times New Roman" w:eastAsia="Times New Roman" w:hAnsi="Times New Roman" w:cs="Times New Roman"/>
          <w:sz w:val="20"/>
          <w:szCs w:val="20"/>
          <w:lang w:val="es-ES" w:eastAsia="es-ES"/>
        </w:rPr>
      </w:pPr>
    </w:p>
    <w:p w14:paraId="0D92499A" w14:textId="77777777" w:rsidR="00CC6989" w:rsidRDefault="00CC6989" w:rsidP="0096508D">
      <w:pPr>
        <w:spacing w:after="0" w:line="240" w:lineRule="auto"/>
        <w:rPr>
          <w:rFonts w:ascii="Times New Roman" w:eastAsia="Times New Roman" w:hAnsi="Times New Roman" w:cs="Times New Roman"/>
          <w:sz w:val="20"/>
          <w:szCs w:val="20"/>
          <w:lang w:val="es-ES" w:eastAsia="es-ES"/>
        </w:rPr>
      </w:pPr>
    </w:p>
    <w:p w14:paraId="4DA1A656" w14:textId="77777777" w:rsidR="00B84EE7" w:rsidRDefault="00B84EE7" w:rsidP="0096508D">
      <w:pPr>
        <w:spacing w:after="0" w:line="240" w:lineRule="auto"/>
        <w:rPr>
          <w:rFonts w:ascii="Times New Roman" w:eastAsia="Times New Roman" w:hAnsi="Times New Roman" w:cs="Times New Roman"/>
          <w:sz w:val="20"/>
          <w:szCs w:val="20"/>
          <w:lang w:val="es-ES" w:eastAsia="es-ES"/>
        </w:rPr>
      </w:pPr>
    </w:p>
    <w:p w14:paraId="2201CC20" w14:textId="6CB3ED40" w:rsidR="00D23F06" w:rsidRDefault="00CC6989" w:rsidP="00B84EE7">
      <w:pPr>
        <w:spacing w:after="0" w:line="24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lastRenderedPageBreak/>
        <w:t>Tabla 8</w:t>
      </w:r>
    </w:p>
    <w:p w14:paraId="4775A1A6" w14:textId="401E5783" w:rsidR="00D23F06" w:rsidRDefault="00CC6989" w:rsidP="00B84EE7">
      <w:pPr>
        <w:spacing w:after="0" w:line="240" w:lineRule="auto"/>
        <w:jc w:val="center"/>
        <w:rPr>
          <w:rFonts w:ascii="Times New Roman" w:eastAsia="Times New Roman" w:hAnsi="Times New Roman" w:cs="Times New Roman"/>
          <w:sz w:val="20"/>
          <w:szCs w:val="20"/>
          <w:lang w:val="es-ES" w:eastAsia="es-ES"/>
        </w:rPr>
      </w:pPr>
      <w:r w:rsidRPr="00CC6989">
        <w:rPr>
          <w:rFonts w:ascii="Times New Roman" w:eastAsia="Times New Roman" w:hAnsi="Times New Roman" w:cs="Times New Roman"/>
          <w:sz w:val="20"/>
          <w:szCs w:val="20"/>
          <w:lang w:val="es-ES" w:eastAsia="es-ES"/>
        </w:rPr>
        <w:t>Audiencias Sistema Interamericano de Derechos Humanos</w:t>
      </w:r>
    </w:p>
    <w:p w14:paraId="671009C4" w14:textId="767E6D8E" w:rsidR="00CC6989" w:rsidRDefault="00CC6989" w:rsidP="00B84EE7">
      <w:pPr>
        <w:spacing w:after="0" w:line="24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Enero-Septiembre 2021</w:t>
      </w:r>
    </w:p>
    <w:p w14:paraId="6B3DC5D0" w14:textId="21087D82" w:rsidR="00CC6989" w:rsidRDefault="00CC6989" w:rsidP="0096508D">
      <w:pPr>
        <w:spacing w:after="0" w:line="240" w:lineRule="auto"/>
        <w:rPr>
          <w:rFonts w:ascii="Times New Roman" w:eastAsia="Times New Roman" w:hAnsi="Times New Roman" w:cs="Times New Roman"/>
          <w:sz w:val="20"/>
          <w:szCs w:val="20"/>
          <w:lang w:val="es-ES" w:eastAsia="es-ES"/>
        </w:rPr>
      </w:pPr>
    </w:p>
    <w:p w14:paraId="5DC3AA0F" w14:textId="52927556" w:rsidR="00CC6989" w:rsidRDefault="00CC6989" w:rsidP="0096508D">
      <w:pPr>
        <w:spacing w:after="0" w:line="240" w:lineRule="auto"/>
        <w:rPr>
          <w:rFonts w:ascii="Times New Roman" w:eastAsia="Times New Roman" w:hAnsi="Times New Roman" w:cs="Times New Roman"/>
          <w:sz w:val="20"/>
          <w:szCs w:val="20"/>
          <w:lang w:val="es-ES" w:eastAsia="es-ES"/>
        </w:rPr>
      </w:pPr>
      <w:r w:rsidRPr="00CC6989">
        <w:drawing>
          <wp:inline distT="0" distB="0" distL="0" distR="0" wp14:anchorId="1DDE0D5B" wp14:editId="58C682BD">
            <wp:extent cx="4219575" cy="31527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3152775"/>
                    </a:xfrm>
                    <a:prstGeom prst="rect">
                      <a:avLst/>
                    </a:prstGeom>
                    <a:noFill/>
                    <a:ln>
                      <a:noFill/>
                    </a:ln>
                  </pic:spPr>
                </pic:pic>
              </a:graphicData>
            </a:graphic>
          </wp:inline>
        </w:drawing>
      </w:r>
    </w:p>
    <w:tbl>
      <w:tblPr>
        <w:tblW w:w="8340" w:type="dxa"/>
        <w:tblCellMar>
          <w:left w:w="70" w:type="dxa"/>
          <w:right w:w="70" w:type="dxa"/>
        </w:tblCellMar>
        <w:tblLook w:val="04A0" w:firstRow="1" w:lastRow="0" w:firstColumn="1" w:lastColumn="0" w:noHBand="0" w:noVBand="1"/>
      </w:tblPr>
      <w:tblGrid>
        <w:gridCol w:w="1932"/>
        <w:gridCol w:w="4347"/>
        <w:gridCol w:w="2061"/>
      </w:tblGrid>
      <w:tr w:rsidR="00D23F06" w:rsidRPr="00D23F06" w14:paraId="5D89C765" w14:textId="77777777" w:rsidTr="00D23F06">
        <w:trPr>
          <w:trHeight w:val="300"/>
        </w:trPr>
        <w:tc>
          <w:tcPr>
            <w:tcW w:w="8340" w:type="dxa"/>
            <w:gridSpan w:val="3"/>
            <w:tcBorders>
              <w:top w:val="nil"/>
              <w:left w:val="nil"/>
              <w:bottom w:val="nil"/>
              <w:right w:val="nil"/>
            </w:tcBorders>
            <w:shd w:val="clear" w:color="auto" w:fill="auto"/>
            <w:noWrap/>
            <w:vAlign w:val="center"/>
            <w:hideMark/>
          </w:tcPr>
          <w:p w14:paraId="6C77E4B6" w14:textId="77777777" w:rsidR="00B84EE7" w:rsidRDefault="00B84EE7" w:rsidP="00B84EE7">
            <w:pPr>
              <w:spacing w:after="0" w:line="240" w:lineRule="auto"/>
              <w:rPr>
                <w:rFonts w:ascii="Times New Roman" w:hAnsi="Times New Roman" w:cs="Times New Roman"/>
                <w:b/>
                <w:sz w:val="20"/>
                <w:lang w:val="es-ES" w:eastAsia="es-ES"/>
              </w:rPr>
            </w:pPr>
            <w:r w:rsidRPr="000A3332">
              <w:rPr>
                <w:rFonts w:ascii="Times New Roman" w:eastAsia="Times New Roman" w:hAnsi="Times New Roman" w:cs="Times New Roman"/>
                <w:sz w:val="20"/>
                <w:szCs w:val="20"/>
                <w:lang w:val="es-ES" w:eastAsia="es-ES"/>
              </w:rPr>
              <w:t xml:space="preserve">Fuente: Elaboración propia </w:t>
            </w:r>
            <w:r>
              <w:rPr>
                <w:rFonts w:ascii="Times New Roman" w:eastAsia="Times New Roman" w:hAnsi="Times New Roman" w:cs="Times New Roman"/>
                <w:sz w:val="20"/>
                <w:szCs w:val="20"/>
                <w:lang w:val="es-ES" w:eastAsia="es-ES"/>
              </w:rPr>
              <w:t>con datos de DIDEH/COPADEH</w:t>
            </w:r>
          </w:p>
          <w:p w14:paraId="47EA7528" w14:textId="77777777" w:rsidR="00D23F06" w:rsidRDefault="00D23F06" w:rsidP="0096508D">
            <w:pPr>
              <w:spacing w:after="0" w:line="240" w:lineRule="auto"/>
              <w:jc w:val="center"/>
              <w:rPr>
                <w:rFonts w:ascii="Times New Roman" w:eastAsia="Times New Roman" w:hAnsi="Times New Roman" w:cs="Times New Roman"/>
                <w:sz w:val="20"/>
                <w:szCs w:val="20"/>
                <w:lang w:eastAsia="es-GT"/>
              </w:rPr>
            </w:pPr>
          </w:p>
          <w:p w14:paraId="157D9A14" w14:textId="77777777" w:rsidR="00D23F06" w:rsidRDefault="00D23F06" w:rsidP="0096508D">
            <w:pPr>
              <w:spacing w:after="0" w:line="240" w:lineRule="auto"/>
              <w:jc w:val="center"/>
              <w:rPr>
                <w:rFonts w:ascii="Times New Roman" w:eastAsia="Times New Roman" w:hAnsi="Times New Roman" w:cs="Times New Roman"/>
                <w:sz w:val="20"/>
                <w:szCs w:val="20"/>
                <w:lang w:eastAsia="es-GT"/>
              </w:rPr>
            </w:pPr>
          </w:p>
          <w:p w14:paraId="415463E9" w14:textId="743F53DE" w:rsidR="00D23F06" w:rsidRPr="00D23F06" w:rsidRDefault="00D23F06" w:rsidP="0096508D">
            <w:pPr>
              <w:spacing w:after="0" w:line="240" w:lineRule="auto"/>
              <w:jc w:val="center"/>
              <w:rPr>
                <w:rFonts w:ascii="Times New Roman" w:eastAsia="Times New Roman" w:hAnsi="Times New Roman" w:cs="Times New Roman"/>
                <w:sz w:val="20"/>
                <w:szCs w:val="20"/>
                <w:lang w:eastAsia="es-GT"/>
              </w:rPr>
            </w:pPr>
            <w:r w:rsidRPr="00D23F06">
              <w:rPr>
                <w:rFonts w:ascii="Times New Roman" w:eastAsia="Times New Roman" w:hAnsi="Times New Roman" w:cs="Times New Roman"/>
                <w:sz w:val="20"/>
                <w:szCs w:val="20"/>
                <w:lang w:eastAsia="es-GT"/>
              </w:rPr>
              <w:t xml:space="preserve">Tabla </w:t>
            </w:r>
            <w:r w:rsidR="00CC6989">
              <w:rPr>
                <w:rFonts w:ascii="Times New Roman" w:eastAsia="Times New Roman" w:hAnsi="Times New Roman" w:cs="Times New Roman"/>
                <w:sz w:val="20"/>
                <w:szCs w:val="20"/>
                <w:lang w:eastAsia="es-GT"/>
              </w:rPr>
              <w:t>9</w:t>
            </w:r>
          </w:p>
        </w:tc>
      </w:tr>
      <w:tr w:rsidR="00D23F06" w:rsidRPr="00D23F06" w14:paraId="41A311D9" w14:textId="77777777" w:rsidTr="00D23F06">
        <w:trPr>
          <w:trHeight w:val="330"/>
        </w:trPr>
        <w:tc>
          <w:tcPr>
            <w:tcW w:w="8340" w:type="dxa"/>
            <w:gridSpan w:val="3"/>
            <w:tcBorders>
              <w:top w:val="nil"/>
              <w:left w:val="nil"/>
              <w:bottom w:val="nil"/>
              <w:right w:val="nil"/>
            </w:tcBorders>
            <w:shd w:val="clear" w:color="auto" w:fill="auto"/>
            <w:vAlign w:val="center"/>
            <w:hideMark/>
          </w:tcPr>
          <w:p w14:paraId="09B36129" w14:textId="77777777" w:rsidR="00D23F06" w:rsidRPr="00D23F06" w:rsidRDefault="00D23F06" w:rsidP="0096508D">
            <w:pPr>
              <w:spacing w:after="0" w:line="240" w:lineRule="auto"/>
              <w:jc w:val="center"/>
              <w:rPr>
                <w:rFonts w:ascii="Times New Roman" w:eastAsia="Times New Roman" w:hAnsi="Times New Roman" w:cs="Times New Roman"/>
                <w:sz w:val="20"/>
                <w:szCs w:val="20"/>
                <w:lang w:eastAsia="es-GT"/>
              </w:rPr>
            </w:pPr>
            <w:r w:rsidRPr="00D23F06">
              <w:rPr>
                <w:rFonts w:ascii="Times New Roman" w:eastAsia="Times New Roman" w:hAnsi="Times New Roman" w:cs="Times New Roman"/>
                <w:sz w:val="20"/>
                <w:szCs w:val="20"/>
                <w:lang w:eastAsia="es-GT"/>
              </w:rPr>
              <w:t>Avances en cumplimiento de compromisos por pago de Sentencias de la Corte Interamericana</w:t>
            </w:r>
          </w:p>
        </w:tc>
      </w:tr>
      <w:tr w:rsidR="00D23F06" w:rsidRPr="00D23F06" w14:paraId="539B069A" w14:textId="77777777" w:rsidTr="00D23F06">
        <w:trPr>
          <w:trHeight w:val="315"/>
        </w:trPr>
        <w:tc>
          <w:tcPr>
            <w:tcW w:w="8340" w:type="dxa"/>
            <w:gridSpan w:val="3"/>
            <w:tcBorders>
              <w:top w:val="nil"/>
              <w:left w:val="nil"/>
              <w:bottom w:val="nil"/>
              <w:right w:val="nil"/>
            </w:tcBorders>
            <w:shd w:val="clear" w:color="auto" w:fill="auto"/>
            <w:vAlign w:val="center"/>
            <w:hideMark/>
          </w:tcPr>
          <w:p w14:paraId="27F09543" w14:textId="77777777" w:rsidR="00D23F06" w:rsidRPr="00D23F06" w:rsidRDefault="00D23F06" w:rsidP="0096508D">
            <w:pPr>
              <w:spacing w:after="0" w:line="240" w:lineRule="auto"/>
              <w:jc w:val="center"/>
              <w:rPr>
                <w:rFonts w:ascii="Times New Roman" w:eastAsia="Times New Roman" w:hAnsi="Times New Roman" w:cs="Times New Roman"/>
                <w:sz w:val="20"/>
                <w:szCs w:val="20"/>
                <w:lang w:eastAsia="es-GT"/>
              </w:rPr>
            </w:pPr>
            <w:r w:rsidRPr="00D23F06">
              <w:rPr>
                <w:rFonts w:ascii="Times New Roman" w:eastAsia="Times New Roman" w:hAnsi="Times New Roman" w:cs="Times New Roman"/>
                <w:sz w:val="20"/>
                <w:szCs w:val="20"/>
                <w:lang w:eastAsia="es-GT"/>
              </w:rPr>
              <w:t>Enero-Septiembre 2021</w:t>
            </w:r>
          </w:p>
        </w:tc>
      </w:tr>
      <w:tr w:rsidR="00D23F06" w:rsidRPr="00D23F06" w14:paraId="4BA90743" w14:textId="77777777" w:rsidTr="00D23F06">
        <w:trPr>
          <w:trHeight w:val="810"/>
        </w:trPr>
        <w:tc>
          <w:tcPr>
            <w:tcW w:w="1932"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7D5924EC" w14:textId="77777777" w:rsidR="00D23F06" w:rsidRPr="00D23F06" w:rsidRDefault="00D23F06" w:rsidP="0096508D">
            <w:pPr>
              <w:spacing w:after="0" w:line="240" w:lineRule="auto"/>
              <w:rPr>
                <w:rFonts w:ascii="Times New Roman" w:eastAsia="Times New Roman" w:hAnsi="Times New Roman" w:cs="Times New Roman"/>
                <w:b/>
                <w:bCs/>
                <w:color w:val="000000"/>
                <w:sz w:val="20"/>
                <w:szCs w:val="20"/>
                <w:lang w:eastAsia="es-GT"/>
              </w:rPr>
            </w:pPr>
            <w:r w:rsidRPr="00D23F06">
              <w:rPr>
                <w:rFonts w:ascii="Times New Roman" w:eastAsia="Times New Roman" w:hAnsi="Times New Roman" w:cs="Times New Roman"/>
                <w:b/>
                <w:bCs/>
                <w:color w:val="000000"/>
                <w:sz w:val="20"/>
                <w:szCs w:val="20"/>
                <w:lang w:eastAsia="es-GT"/>
              </w:rPr>
              <w:t xml:space="preserve">Cantidad de víctimas con reparación, por daño material </w:t>
            </w:r>
          </w:p>
        </w:tc>
        <w:tc>
          <w:tcPr>
            <w:tcW w:w="4347" w:type="dxa"/>
            <w:tcBorders>
              <w:top w:val="single" w:sz="4" w:space="0" w:color="auto"/>
              <w:left w:val="nil"/>
              <w:bottom w:val="single" w:sz="4" w:space="0" w:color="auto"/>
              <w:right w:val="single" w:sz="4" w:space="0" w:color="auto"/>
            </w:tcBorders>
            <w:shd w:val="clear" w:color="000000" w:fill="9BC2E6"/>
            <w:noWrap/>
            <w:vAlign w:val="center"/>
            <w:hideMark/>
          </w:tcPr>
          <w:p w14:paraId="5FEA6FE9" w14:textId="77777777" w:rsidR="00D23F06" w:rsidRPr="00D23F06" w:rsidRDefault="00D23F06" w:rsidP="0096508D">
            <w:pPr>
              <w:spacing w:after="0" w:line="240" w:lineRule="auto"/>
              <w:jc w:val="center"/>
              <w:rPr>
                <w:rFonts w:ascii="Times New Roman" w:eastAsia="Times New Roman" w:hAnsi="Times New Roman" w:cs="Times New Roman"/>
                <w:b/>
                <w:bCs/>
                <w:color w:val="000000"/>
                <w:sz w:val="20"/>
                <w:szCs w:val="20"/>
                <w:lang w:eastAsia="es-GT"/>
              </w:rPr>
            </w:pPr>
            <w:r w:rsidRPr="00D23F06">
              <w:rPr>
                <w:rFonts w:ascii="Times New Roman" w:eastAsia="Times New Roman" w:hAnsi="Times New Roman" w:cs="Times New Roman"/>
                <w:b/>
                <w:bCs/>
                <w:color w:val="000000"/>
                <w:sz w:val="20"/>
                <w:szCs w:val="20"/>
                <w:lang w:eastAsia="es-GT"/>
              </w:rPr>
              <w:t>Caso</w:t>
            </w:r>
          </w:p>
        </w:tc>
        <w:tc>
          <w:tcPr>
            <w:tcW w:w="2061" w:type="dxa"/>
            <w:tcBorders>
              <w:top w:val="single" w:sz="4" w:space="0" w:color="auto"/>
              <w:left w:val="nil"/>
              <w:bottom w:val="single" w:sz="4" w:space="0" w:color="auto"/>
              <w:right w:val="single" w:sz="4" w:space="0" w:color="auto"/>
            </w:tcBorders>
            <w:shd w:val="clear" w:color="000000" w:fill="9BC2E6"/>
            <w:noWrap/>
            <w:vAlign w:val="center"/>
            <w:hideMark/>
          </w:tcPr>
          <w:p w14:paraId="3FD4395A" w14:textId="77777777" w:rsidR="00D23F06" w:rsidRPr="00D23F06" w:rsidRDefault="00D23F06" w:rsidP="0096508D">
            <w:pPr>
              <w:spacing w:after="0" w:line="240" w:lineRule="auto"/>
              <w:jc w:val="center"/>
              <w:rPr>
                <w:rFonts w:ascii="Times New Roman" w:eastAsia="Times New Roman" w:hAnsi="Times New Roman" w:cs="Times New Roman"/>
                <w:b/>
                <w:bCs/>
                <w:color w:val="000000"/>
                <w:sz w:val="20"/>
                <w:szCs w:val="20"/>
                <w:lang w:eastAsia="es-GT"/>
              </w:rPr>
            </w:pPr>
            <w:r w:rsidRPr="00D23F06">
              <w:rPr>
                <w:rFonts w:ascii="Times New Roman" w:eastAsia="Times New Roman" w:hAnsi="Times New Roman" w:cs="Times New Roman"/>
                <w:b/>
                <w:bCs/>
                <w:color w:val="000000"/>
                <w:sz w:val="20"/>
                <w:szCs w:val="20"/>
                <w:lang w:eastAsia="es-GT"/>
              </w:rPr>
              <w:t>Monto global pagado</w:t>
            </w:r>
          </w:p>
        </w:tc>
      </w:tr>
      <w:tr w:rsidR="00D23F06" w:rsidRPr="00D23F06" w14:paraId="7CCAE482" w14:textId="77777777" w:rsidTr="00D23F06">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2E887FD0" w14:textId="77777777" w:rsidR="00D23F06" w:rsidRPr="00D23F06" w:rsidRDefault="00D23F06" w:rsidP="0096508D">
            <w:pPr>
              <w:spacing w:after="0" w:line="240" w:lineRule="auto"/>
              <w:jc w:val="center"/>
              <w:rPr>
                <w:rFonts w:ascii="Times New Roman" w:eastAsia="Times New Roman" w:hAnsi="Times New Roman" w:cs="Times New Roman"/>
                <w:color w:val="000000"/>
                <w:lang w:eastAsia="es-GT"/>
              </w:rPr>
            </w:pPr>
            <w:r w:rsidRPr="00D23F06">
              <w:rPr>
                <w:rFonts w:ascii="Times New Roman" w:eastAsia="Times New Roman" w:hAnsi="Times New Roman" w:cs="Times New Roman"/>
                <w:color w:val="000000"/>
                <w:lang w:eastAsia="es-GT"/>
              </w:rPr>
              <w:t>27</w:t>
            </w:r>
          </w:p>
        </w:tc>
        <w:tc>
          <w:tcPr>
            <w:tcW w:w="4347" w:type="dxa"/>
            <w:tcBorders>
              <w:top w:val="nil"/>
              <w:left w:val="nil"/>
              <w:bottom w:val="single" w:sz="4" w:space="0" w:color="auto"/>
              <w:right w:val="single" w:sz="4" w:space="0" w:color="auto"/>
            </w:tcBorders>
            <w:shd w:val="clear" w:color="auto" w:fill="auto"/>
            <w:noWrap/>
            <w:vAlign w:val="bottom"/>
            <w:hideMark/>
          </w:tcPr>
          <w:p w14:paraId="459C2CAC" w14:textId="77777777" w:rsidR="00D23F06" w:rsidRPr="00D23F06" w:rsidRDefault="00D23F06" w:rsidP="0096508D">
            <w:pPr>
              <w:spacing w:after="0" w:line="240" w:lineRule="auto"/>
              <w:rPr>
                <w:rFonts w:ascii="Times New Roman" w:eastAsia="Times New Roman" w:hAnsi="Times New Roman" w:cs="Times New Roman"/>
                <w:color w:val="000000"/>
                <w:lang w:eastAsia="es-GT"/>
              </w:rPr>
            </w:pPr>
            <w:r w:rsidRPr="00D23F06">
              <w:rPr>
                <w:rFonts w:ascii="Times New Roman" w:eastAsia="Times New Roman" w:hAnsi="Times New Roman" w:cs="Times New Roman"/>
                <w:color w:val="000000"/>
                <w:lang w:eastAsia="es-GT"/>
              </w:rPr>
              <w:t>Caso Cuscul Pivaral y Otros Vs. Guatemala</w:t>
            </w:r>
          </w:p>
        </w:tc>
        <w:tc>
          <w:tcPr>
            <w:tcW w:w="2061" w:type="dxa"/>
            <w:tcBorders>
              <w:top w:val="nil"/>
              <w:left w:val="nil"/>
              <w:bottom w:val="single" w:sz="4" w:space="0" w:color="auto"/>
              <w:right w:val="single" w:sz="4" w:space="0" w:color="auto"/>
            </w:tcBorders>
            <w:shd w:val="clear" w:color="auto" w:fill="auto"/>
            <w:noWrap/>
            <w:vAlign w:val="bottom"/>
            <w:hideMark/>
          </w:tcPr>
          <w:p w14:paraId="136AA1B9" w14:textId="77777777" w:rsidR="00D23F06" w:rsidRPr="00D23F06" w:rsidRDefault="00D23F06" w:rsidP="0096508D">
            <w:pPr>
              <w:spacing w:after="0" w:line="240" w:lineRule="auto"/>
              <w:rPr>
                <w:rFonts w:ascii="Times New Roman" w:eastAsia="Times New Roman" w:hAnsi="Times New Roman" w:cs="Times New Roman"/>
                <w:color w:val="000000"/>
                <w:lang w:eastAsia="es-GT"/>
              </w:rPr>
            </w:pPr>
            <w:r w:rsidRPr="00D23F06">
              <w:rPr>
                <w:rFonts w:ascii="Times New Roman" w:eastAsia="Times New Roman" w:hAnsi="Times New Roman" w:cs="Times New Roman"/>
                <w:color w:val="000000"/>
                <w:lang w:eastAsia="es-GT"/>
              </w:rPr>
              <w:t xml:space="preserve"> Q        1,754,860.89 </w:t>
            </w:r>
          </w:p>
        </w:tc>
      </w:tr>
      <w:tr w:rsidR="00D23F06" w:rsidRPr="00D23F06" w14:paraId="2B42AFE6" w14:textId="77777777" w:rsidTr="00D23F06">
        <w:trPr>
          <w:trHeight w:val="300"/>
        </w:trPr>
        <w:tc>
          <w:tcPr>
            <w:tcW w:w="8340" w:type="dxa"/>
            <w:gridSpan w:val="3"/>
            <w:tcBorders>
              <w:top w:val="nil"/>
              <w:left w:val="nil"/>
              <w:bottom w:val="nil"/>
              <w:right w:val="nil"/>
            </w:tcBorders>
            <w:shd w:val="clear" w:color="auto" w:fill="auto"/>
            <w:noWrap/>
            <w:vAlign w:val="bottom"/>
            <w:hideMark/>
          </w:tcPr>
          <w:p w14:paraId="0EAD592C" w14:textId="77777777" w:rsidR="00D23F06" w:rsidRPr="00D23F06" w:rsidRDefault="00D23F06" w:rsidP="0096508D">
            <w:pPr>
              <w:spacing w:after="0" w:line="240" w:lineRule="auto"/>
              <w:rPr>
                <w:rFonts w:ascii="Times New Roman" w:eastAsia="Times New Roman" w:hAnsi="Times New Roman" w:cs="Times New Roman"/>
                <w:color w:val="000000"/>
                <w:sz w:val="20"/>
                <w:szCs w:val="20"/>
                <w:lang w:eastAsia="es-GT"/>
              </w:rPr>
            </w:pPr>
            <w:r w:rsidRPr="00D23F06">
              <w:rPr>
                <w:rFonts w:ascii="Times New Roman" w:eastAsia="Times New Roman" w:hAnsi="Times New Roman" w:cs="Times New Roman"/>
                <w:color w:val="000000"/>
                <w:sz w:val="20"/>
                <w:szCs w:val="20"/>
                <w:lang w:eastAsia="es-GT"/>
              </w:rPr>
              <w:t>Fuente: Elaboración propia con datos de la Dirección Administrativa Financiera/COPADEH</w:t>
            </w:r>
          </w:p>
        </w:tc>
      </w:tr>
    </w:tbl>
    <w:p w14:paraId="21DAEC4A" w14:textId="217E1043" w:rsidR="00D23F06" w:rsidRDefault="00D23F06" w:rsidP="0096508D">
      <w:pPr>
        <w:spacing w:after="0" w:line="240" w:lineRule="auto"/>
        <w:rPr>
          <w:rFonts w:ascii="Times New Roman" w:hAnsi="Times New Roman" w:cs="Times New Roman"/>
          <w:b/>
          <w:sz w:val="20"/>
          <w:lang w:val="es-ES" w:eastAsia="es-ES"/>
        </w:rPr>
      </w:pPr>
    </w:p>
    <w:p w14:paraId="58450076"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3B6E8701"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5ACA69D8"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41D6FF65"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49185254"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3FE28F02"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7F396A66"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01B51551"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57093AAF"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33590C5A"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5B93ED9A"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3C8F9E2D" w14:textId="77777777" w:rsidR="00B84EE7" w:rsidRDefault="00B84EE7" w:rsidP="00CC6989">
      <w:pPr>
        <w:spacing w:after="0" w:line="240" w:lineRule="auto"/>
        <w:jc w:val="center"/>
        <w:rPr>
          <w:rFonts w:ascii="Times New Roman" w:hAnsi="Times New Roman" w:cs="Times New Roman"/>
          <w:bCs/>
          <w:sz w:val="20"/>
          <w:szCs w:val="20"/>
          <w:lang w:val="es-ES" w:eastAsia="es-ES"/>
        </w:rPr>
      </w:pPr>
    </w:p>
    <w:p w14:paraId="21F3A955" w14:textId="550F0715" w:rsidR="00CC6989" w:rsidRPr="00D23F06" w:rsidRDefault="00CC6989" w:rsidP="00CC6989">
      <w:pPr>
        <w:spacing w:after="0" w:line="240" w:lineRule="auto"/>
        <w:jc w:val="center"/>
        <w:rPr>
          <w:rFonts w:ascii="Times New Roman" w:hAnsi="Times New Roman" w:cs="Times New Roman"/>
          <w:bCs/>
          <w:sz w:val="20"/>
          <w:szCs w:val="20"/>
          <w:lang w:val="es-ES" w:eastAsia="es-ES"/>
        </w:rPr>
      </w:pPr>
      <w:r w:rsidRPr="00D23F06">
        <w:rPr>
          <w:rFonts w:ascii="Times New Roman" w:hAnsi="Times New Roman" w:cs="Times New Roman"/>
          <w:bCs/>
          <w:sz w:val="20"/>
          <w:szCs w:val="20"/>
          <w:lang w:val="es-ES" w:eastAsia="es-ES"/>
        </w:rPr>
        <w:t>Gráfica 1</w:t>
      </w:r>
    </w:p>
    <w:p w14:paraId="1BB3D4C2" w14:textId="77777777" w:rsidR="00CC6989" w:rsidRPr="00D23F06" w:rsidRDefault="00CC6989" w:rsidP="00CC6989">
      <w:pPr>
        <w:spacing w:after="0" w:line="240" w:lineRule="auto"/>
        <w:jc w:val="center"/>
        <w:rPr>
          <w:rFonts w:ascii="Times New Roman" w:hAnsi="Times New Roman" w:cs="Times New Roman"/>
          <w:bCs/>
          <w:sz w:val="20"/>
          <w:szCs w:val="20"/>
          <w:lang w:val="es-ES" w:eastAsia="es-ES"/>
        </w:rPr>
      </w:pPr>
      <w:r w:rsidRPr="00D23F06">
        <w:rPr>
          <w:rFonts w:ascii="Times New Roman" w:hAnsi="Times New Roman" w:cs="Times New Roman"/>
          <w:bCs/>
          <w:sz w:val="20"/>
          <w:szCs w:val="20"/>
          <w:lang w:val="es-ES" w:eastAsia="es-ES"/>
        </w:rPr>
        <w:t>Casos de conflictividad atendidos por departamento</w:t>
      </w:r>
    </w:p>
    <w:p w14:paraId="5CF5D6C3" w14:textId="77777777" w:rsidR="00CC6989" w:rsidRPr="00D23F06" w:rsidRDefault="00CC6989" w:rsidP="00CC6989">
      <w:pPr>
        <w:spacing w:after="0" w:line="240" w:lineRule="auto"/>
        <w:jc w:val="center"/>
        <w:rPr>
          <w:rFonts w:ascii="Times New Roman" w:hAnsi="Times New Roman" w:cs="Times New Roman"/>
          <w:bCs/>
          <w:sz w:val="20"/>
          <w:szCs w:val="20"/>
          <w:lang w:val="es-ES" w:eastAsia="es-ES"/>
        </w:rPr>
      </w:pPr>
      <w:r w:rsidRPr="00D23F06">
        <w:rPr>
          <w:rFonts w:ascii="Times New Roman" w:hAnsi="Times New Roman" w:cs="Times New Roman"/>
          <w:bCs/>
          <w:sz w:val="20"/>
          <w:szCs w:val="20"/>
          <w:lang w:val="es-ES" w:eastAsia="es-ES"/>
        </w:rPr>
        <w:t>Enero-Septiembre 2021</w:t>
      </w:r>
    </w:p>
    <w:p w14:paraId="7C4298FA" w14:textId="1DC23E03" w:rsidR="00CC6989" w:rsidRDefault="00CC6989" w:rsidP="0096508D">
      <w:pPr>
        <w:spacing w:after="0" w:line="240" w:lineRule="auto"/>
        <w:rPr>
          <w:rFonts w:ascii="Times New Roman" w:hAnsi="Times New Roman" w:cs="Times New Roman"/>
          <w:b/>
          <w:sz w:val="20"/>
          <w:lang w:val="es-ES" w:eastAsia="es-ES"/>
        </w:rPr>
      </w:pPr>
      <w:r w:rsidRPr="00C26F00">
        <w:drawing>
          <wp:inline distT="0" distB="0" distL="0" distR="0" wp14:anchorId="735DC478" wp14:editId="6F471EEF">
            <wp:extent cx="2390775" cy="3190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3190875"/>
                    </a:xfrm>
                    <a:prstGeom prst="rect">
                      <a:avLst/>
                    </a:prstGeom>
                    <a:noFill/>
                    <a:ln>
                      <a:noFill/>
                    </a:ln>
                  </pic:spPr>
                </pic:pic>
              </a:graphicData>
            </a:graphic>
          </wp:inline>
        </w:drawing>
      </w:r>
      <w:r>
        <w:rPr>
          <w:rFonts w:ascii="Times New Roman" w:hAnsi="Times New Roman" w:cs="Times New Roman"/>
          <w:b/>
          <w:noProof/>
          <w:sz w:val="20"/>
          <w:lang w:val="es-ES" w:eastAsia="es-ES"/>
        </w:rPr>
        <w:drawing>
          <wp:inline distT="0" distB="0" distL="0" distR="0" wp14:anchorId="26D779AA" wp14:editId="715DEA33">
            <wp:extent cx="2828925" cy="1871345"/>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1871345"/>
                    </a:xfrm>
                    <a:prstGeom prst="rect">
                      <a:avLst/>
                    </a:prstGeom>
                    <a:noFill/>
                  </pic:spPr>
                </pic:pic>
              </a:graphicData>
            </a:graphic>
          </wp:inline>
        </w:drawing>
      </w:r>
    </w:p>
    <w:p w14:paraId="6C628AFD" w14:textId="77777777" w:rsidR="00B84EE7" w:rsidRDefault="00B84EE7" w:rsidP="00B84EE7">
      <w:pPr>
        <w:spacing w:after="0" w:line="240" w:lineRule="auto"/>
        <w:rPr>
          <w:rFonts w:ascii="Times New Roman" w:eastAsia="Times New Roman" w:hAnsi="Times New Roman" w:cs="Times New Roman"/>
          <w:sz w:val="20"/>
          <w:szCs w:val="20"/>
          <w:lang w:val="es-ES" w:eastAsia="es-ES"/>
        </w:rPr>
      </w:pPr>
      <w:r w:rsidRPr="000A3332">
        <w:rPr>
          <w:rFonts w:ascii="Times New Roman" w:eastAsia="Times New Roman" w:hAnsi="Times New Roman" w:cs="Times New Roman"/>
          <w:sz w:val="20"/>
          <w:szCs w:val="20"/>
          <w:lang w:val="es-ES" w:eastAsia="es-ES"/>
        </w:rPr>
        <w:t xml:space="preserve">Fuente: Elaboración </w:t>
      </w:r>
      <w:r>
        <w:rPr>
          <w:rFonts w:ascii="Times New Roman" w:eastAsia="Times New Roman" w:hAnsi="Times New Roman" w:cs="Times New Roman"/>
          <w:sz w:val="20"/>
          <w:szCs w:val="20"/>
          <w:lang w:val="es-ES" w:eastAsia="es-ES"/>
        </w:rPr>
        <w:t xml:space="preserve">y </w:t>
      </w:r>
      <w:r w:rsidRPr="000A3332">
        <w:rPr>
          <w:rFonts w:ascii="Times New Roman" w:eastAsia="Times New Roman" w:hAnsi="Times New Roman" w:cs="Times New Roman"/>
          <w:sz w:val="20"/>
          <w:szCs w:val="20"/>
          <w:lang w:val="es-ES" w:eastAsia="es-ES"/>
        </w:rPr>
        <w:t xml:space="preserve"> datos de </w:t>
      </w:r>
      <w:r>
        <w:rPr>
          <w:rFonts w:ascii="Times New Roman" w:eastAsia="Times New Roman" w:hAnsi="Times New Roman" w:cs="Times New Roman"/>
          <w:sz w:val="20"/>
          <w:szCs w:val="20"/>
          <w:lang w:val="es-ES" w:eastAsia="es-ES"/>
        </w:rPr>
        <w:t>DIDAC/COPADEH</w:t>
      </w:r>
    </w:p>
    <w:p w14:paraId="3FD1BD93" w14:textId="77777777" w:rsidR="00B84EE7" w:rsidRPr="000568ED" w:rsidRDefault="00B84EE7" w:rsidP="0096508D">
      <w:pPr>
        <w:spacing w:after="0" w:line="240" w:lineRule="auto"/>
        <w:rPr>
          <w:rFonts w:ascii="Times New Roman" w:hAnsi="Times New Roman" w:cs="Times New Roman"/>
          <w:b/>
          <w:sz w:val="20"/>
          <w:lang w:val="es-ES" w:eastAsia="es-ES"/>
        </w:rPr>
      </w:pPr>
    </w:p>
    <w:sectPr w:rsidR="00B84EE7" w:rsidRPr="000568ED" w:rsidSect="001A6725">
      <w:headerReference w:type="default" r:id="rId18"/>
      <w:footerReference w:type="default" r:id="rId19"/>
      <w:pgSz w:w="12240" w:h="15840"/>
      <w:pgMar w:top="1560" w:right="1701" w:bottom="1418" w:left="1701" w:header="1843" w:footer="9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41CC" w14:textId="77777777" w:rsidR="0003670E" w:rsidRDefault="0003670E" w:rsidP="005B1EDE">
      <w:r>
        <w:separator/>
      </w:r>
    </w:p>
  </w:endnote>
  <w:endnote w:type="continuationSeparator" w:id="0">
    <w:p w14:paraId="167599F4" w14:textId="77777777" w:rsidR="0003670E" w:rsidRDefault="0003670E"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CE3F" w14:textId="39BDB209" w:rsidR="0085155F" w:rsidRPr="0085155F" w:rsidRDefault="001E131A" w:rsidP="0085155F">
    <w:pPr>
      <w:pStyle w:val="Piedepgina"/>
      <w:jc w:val="right"/>
      <w:rPr>
        <w:rFonts w:ascii="Times New Roman" w:hAnsi="Times New Roman" w:cs="Times New Roman"/>
        <w:sz w:val="24"/>
        <w:szCs w:val="24"/>
      </w:rPr>
    </w:pPr>
    <w:r>
      <w:rPr>
        <w:noProof/>
        <w:lang w:eastAsia="es-GT"/>
      </w:rPr>
      <w:drawing>
        <wp:anchor distT="0" distB="0" distL="114300" distR="114300" simplePos="0" relativeHeight="251668480" behindDoc="1" locked="0" layoutInCell="1" allowOverlap="1" wp14:anchorId="6D11F1D8" wp14:editId="440A6B46">
          <wp:simplePos x="0" y="0"/>
          <wp:positionH relativeFrom="margin">
            <wp:posOffset>3300730</wp:posOffset>
          </wp:positionH>
          <wp:positionV relativeFrom="paragraph">
            <wp:posOffset>247650</wp:posOffset>
          </wp:positionV>
          <wp:extent cx="2934335" cy="80137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34335" cy="80137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6432" behindDoc="1" locked="0" layoutInCell="1" allowOverlap="1" wp14:anchorId="3DE68559" wp14:editId="72FC55F9">
          <wp:simplePos x="0" y="0"/>
          <wp:positionH relativeFrom="column">
            <wp:posOffset>-651510</wp:posOffset>
          </wp:positionH>
          <wp:positionV relativeFrom="paragraph">
            <wp:posOffset>295275</wp:posOffset>
          </wp:positionV>
          <wp:extent cx="1386840" cy="83058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84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CDFCB" w14:textId="61634E3F" w:rsidR="0085155F" w:rsidRDefault="008515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054AA" w14:textId="77777777" w:rsidR="0003670E" w:rsidRDefault="0003670E" w:rsidP="005B1EDE">
      <w:r>
        <w:separator/>
      </w:r>
    </w:p>
  </w:footnote>
  <w:footnote w:type="continuationSeparator" w:id="0">
    <w:p w14:paraId="28BA4200" w14:textId="77777777" w:rsidR="0003670E" w:rsidRDefault="0003670E" w:rsidP="005B1EDE">
      <w:r>
        <w:continuationSeparator/>
      </w:r>
    </w:p>
  </w:footnote>
  <w:footnote w:id="1">
    <w:p w14:paraId="4856D644" w14:textId="77777777" w:rsidR="00ED5B30" w:rsidRPr="007529A6" w:rsidRDefault="00ED5B30" w:rsidP="00ED5B30">
      <w:pPr>
        <w:spacing w:line="240" w:lineRule="auto"/>
        <w:jc w:val="both"/>
        <w:rPr>
          <w:rFonts w:ascii="Times New Roman" w:eastAsia="Calibri" w:hAnsi="Times New Roman"/>
          <w:sz w:val="24"/>
          <w:lang w:val="es-MX"/>
        </w:rPr>
      </w:pPr>
      <w:r>
        <w:rPr>
          <w:rStyle w:val="Refdenotaalpie"/>
        </w:rPr>
        <w:footnoteRef/>
      </w:r>
      <w:r>
        <w:t xml:space="preserve"> </w:t>
      </w:r>
      <w:r w:rsidRPr="00ED5B30">
        <w:rPr>
          <w:rFonts w:ascii="Times New Roman" w:hAnsi="Times New Roman"/>
          <w:sz w:val="20"/>
          <w:szCs w:val="20"/>
          <w:lang w:val="es-MX"/>
        </w:rPr>
        <w:t>Los conflictos agrarios son aquellos en los cuales dos o más personas pugnan simultáneamente por la disputa de la propiedad, posesión o tenencia de la tierra. Dentro de los conflictos tipificados de Recursos Naturales se encuentran los que se generan por conservación sostenible y el uso eficiente de los bosques, por uso de agua y uso del suelo; así también se incluyen los relacionados a las áreas Protegidas y los derivados de la gestión y protección de los ecosistemas acuáticos en situación de riesgo, tanto en zonas marino costeras como en sistemas lacustres y fluviales. Los conflictos por vivienda son los que se dan principalmente por la demanda de terrenos para vivienda, los conflictos por límites territoriales están relacionados a los límites de propiedad o jurisdicción municipal; en tanto los conflictos por transporte son los que se generan por la implementación de alguna política pública o una ordenanza de carácter gubernamental dirigida a todos los segmentos de los transportistas.</w:t>
      </w:r>
    </w:p>
    <w:p w14:paraId="77DB65F9" w14:textId="4666D32F" w:rsidR="00ED5B30" w:rsidRDefault="00ED5B30">
      <w:pPr>
        <w:pStyle w:val="Textonotapie"/>
      </w:pPr>
    </w:p>
  </w:footnote>
  <w:footnote w:id="2">
    <w:p w14:paraId="4A2276F5" w14:textId="77777777" w:rsidR="0041541C" w:rsidRDefault="0041541C" w:rsidP="0041541C">
      <w:pPr>
        <w:spacing w:after="0" w:line="240" w:lineRule="auto"/>
        <w:jc w:val="both"/>
        <w:rPr>
          <w:rFonts w:ascii="Times New Roman" w:hAnsi="Times New Roman"/>
          <w:sz w:val="24"/>
        </w:rPr>
      </w:pPr>
      <w:r>
        <w:rPr>
          <w:rStyle w:val="Refdenotaalpie"/>
        </w:rPr>
        <w:footnoteRef/>
      </w:r>
      <w:r>
        <w:t xml:space="preserve"> </w:t>
      </w:r>
      <w:r w:rsidRPr="0041541C">
        <w:rPr>
          <w:rFonts w:ascii="Times New Roman" w:hAnsi="Times New Roman"/>
          <w:sz w:val="20"/>
          <w:szCs w:val="20"/>
          <w:lang w:val="es-MX"/>
        </w:rPr>
        <w:t xml:space="preserve">Mesas </w:t>
      </w:r>
      <w:r w:rsidRPr="0041541C">
        <w:rPr>
          <w:rFonts w:ascii="Times New Roman" w:hAnsi="Times New Roman"/>
          <w:sz w:val="20"/>
          <w:szCs w:val="20"/>
        </w:rPr>
        <w:t xml:space="preserve">técnicas </w:t>
      </w:r>
      <w:r w:rsidRPr="0041541C">
        <w:rPr>
          <w:rFonts w:ascii="Times New Roman" w:hAnsi="Times New Roman"/>
          <w:sz w:val="20"/>
          <w:szCs w:val="20"/>
          <w:lang w:val="es-MX"/>
        </w:rPr>
        <w:t>de coordinación interinstitu</w:t>
      </w:r>
      <w:r w:rsidRPr="0041541C">
        <w:rPr>
          <w:rFonts w:ascii="Times New Roman" w:hAnsi="Times New Roman"/>
          <w:sz w:val="20"/>
          <w:szCs w:val="20"/>
        </w:rPr>
        <w:t>cional para casos específicos</w:t>
      </w:r>
      <w:r w:rsidRPr="0041541C">
        <w:rPr>
          <w:rFonts w:ascii="Times New Roman" w:hAnsi="Times New Roman"/>
          <w:b/>
          <w:bCs/>
          <w:sz w:val="20"/>
          <w:szCs w:val="20"/>
        </w:rPr>
        <w:t>:</w:t>
      </w:r>
      <w:r w:rsidRPr="0041541C">
        <w:rPr>
          <w:rFonts w:ascii="Times New Roman" w:hAnsi="Times New Roman"/>
          <w:sz w:val="20"/>
          <w:szCs w:val="20"/>
        </w:rPr>
        <w:t xml:space="preserve">  La</w:t>
      </w:r>
      <w:r w:rsidRPr="0041541C">
        <w:rPr>
          <w:rFonts w:ascii="Times New Roman" w:hAnsi="Times New Roman"/>
          <w:sz w:val="20"/>
          <w:szCs w:val="20"/>
          <w:lang w:val="es-MX"/>
        </w:rPr>
        <w:t xml:space="preserve"> COPADEH, </w:t>
      </w:r>
      <w:r w:rsidRPr="0041541C">
        <w:rPr>
          <w:rFonts w:ascii="Times New Roman" w:hAnsi="Times New Roman"/>
          <w:sz w:val="20"/>
          <w:szCs w:val="20"/>
        </w:rPr>
        <w:t>para dar respuesta a las solicitudes y en atención al mandato legal, ha instaurado las m</w:t>
      </w:r>
      <w:r w:rsidRPr="0041541C">
        <w:rPr>
          <w:rFonts w:ascii="Times New Roman" w:hAnsi="Times New Roman"/>
          <w:sz w:val="20"/>
          <w:szCs w:val="20"/>
          <w:lang w:val="es-MX"/>
        </w:rPr>
        <w:t xml:space="preserve">esas </w:t>
      </w:r>
      <w:r w:rsidRPr="0041541C">
        <w:rPr>
          <w:rFonts w:ascii="Times New Roman" w:hAnsi="Times New Roman"/>
          <w:sz w:val="20"/>
          <w:szCs w:val="20"/>
        </w:rPr>
        <w:t xml:space="preserve">técnicas </w:t>
      </w:r>
      <w:r w:rsidRPr="0041541C">
        <w:rPr>
          <w:rFonts w:ascii="Times New Roman" w:hAnsi="Times New Roman"/>
          <w:sz w:val="20"/>
          <w:szCs w:val="20"/>
          <w:lang w:val="es-MX"/>
        </w:rPr>
        <w:t>de coordinación interinstitu</w:t>
      </w:r>
      <w:r w:rsidRPr="0041541C">
        <w:rPr>
          <w:rFonts w:ascii="Times New Roman" w:hAnsi="Times New Roman"/>
          <w:sz w:val="20"/>
          <w:szCs w:val="20"/>
        </w:rPr>
        <w:t>cional para casos específicos.</w:t>
      </w:r>
      <w:r w:rsidRPr="0041541C">
        <w:rPr>
          <w:rFonts w:ascii="Times New Roman" w:hAnsi="Times New Roman"/>
          <w:sz w:val="20"/>
          <w:szCs w:val="20"/>
          <w:lang w:val="es-MX"/>
        </w:rPr>
        <w:t xml:space="preserve"> Estos casos son de alto impacto y requieren</w:t>
      </w:r>
      <w:r w:rsidRPr="0041541C">
        <w:rPr>
          <w:rFonts w:ascii="Times New Roman" w:hAnsi="Times New Roman"/>
          <w:sz w:val="20"/>
          <w:szCs w:val="20"/>
        </w:rPr>
        <w:t xml:space="preserve"> de la intervención de diferentes</w:t>
      </w:r>
      <w:r w:rsidRPr="0041541C">
        <w:rPr>
          <w:rFonts w:ascii="Times New Roman" w:hAnsi="Times New Roman"/>
          <w:sz w:val="20"/>
          <w:szCs w:val="20"/>
          <w:lang w:val="es-MX"/>
        </w:rPr>
        <w:t xml:space="preserve"> </w:t>
      </w:r>
      <w:r w:rsidRPr="0041541C">
        <w:rPr>
          <w:rFonts w:ascii="Times New Roman" w:hAnsi="Times New Roman"/>
          <w:sz w:val="20"/>
          <w:szCs w:val="20"/>
        </w:rPr>
        <w:t xml:space="preserve">instituciones, </w:t>
      </w:r>
      <w:r w:rsidRPr="0041541C">
        <w:rPr>
          <w:rFonts w:ascii="Times New Roman" w:hAnsi="Times New Roman"/>
          <w:sz w:val="20"/>
          <w:szCs w:val="20"/>
          <w:lang w:val="es-MX"/>
        </w:rPr>
        <w:t>lo cual implica investigación r</w:t>
      </w:r>
      <w:r w:rsidRPr="0041541C">
        <w:rPr>
          <w:rFonts w:ascii="Times New Roman" w:hAnsi="Times New Roman"/>
          <w:sz w:val="20"/>
          <w:szCs w:val="20"/>
        </w:rPr>
        <w:t xml:space="preserve">egistral, catastral e histórica, que sirva de referencia para el abordaje de los mismos. En estas </w:t>
      </w:r>
      <w:r w:rsidRPr="0041541C">
        <w:rPr>
          <w:rFonts w:ascii="Times New Roman" w:hAnsi="Times New Roman"/>
          <w:sz w:val="20"/>
          <w:szCs w:val="20"/>
          <w:lang w:val="es-MX"/>
        </w:rPr>
        <w:t xml:space="preserve">mesas se están atendiendo 17 casos de los cuales 11 </w:t>
      </w:r>
      <w:r w:rsidRPr="0041541C">
        <w:rPr>
          <w:rFonts w:ascii="Times New Roman" w:hAnsi="Times New Roman"/>
          <w:sz w:val="20"/>
          <w:szCs w:val="20"/>
        </w:rPr>
        <w:t xml:space="preserve">son </w:t>
      </w:r>
      <w:r w:rsidRPr="0041541C">
        <w:rPr>
          <w:rFonts w:ascii="Times New Roman" w:hAnsi="Times New Roman"/>
          <w:sz w:val="20"/>
          <w:szCs w:val="20"/>
          <w:lang w:val="es-MX"/>
        </w:rPr>
        <w:t xml:space="preserve">de carácter agrario, 3 en recursos naturales y 3 más relacionados </w:t>
      </w:r>
      <w:r w:rsidRPr="0041541C">
        <w:rPr>
          <w:rFonts w:ascii="Times New Roman" w:hAnsi="Times New Roman"/>
          <w:sz w:val="20"/>
          <w:szCs w:val="20"/>
        </w:rPr>
        <w:t>a</w:t>
      </w:r>
      <w:r w:rsidRPr="0041541C">
        <w:rPr>
          <w:rFonts w:ascii="Times New Roman" w:hAnsi="Times New Roman"/>
          <w:sz w:val="20"/>
          <w:szCs w:val="20"/>
          <w:lang w:val="es-MX"/>
        </w:rPr>
        <w:t xml:space="preserve"> límites territoriales.</w:t>
      </w:r>
      <w:r w:rsidRPr="004C52E9">
        <w:rPr>
          <w:rFonts w:ascii="Times New Roman" w:hAnsi="Times New Roman"/>
          <w:sz w:val="24"/>
          <w:lang w:val="es-MX"/>
        </w:rPr>
        <w:t xml:space="preserve">  </w:t>
      </w:r>
    </w:p>
    <w:p w14:paraId="769D2B28" w14:textId="273A748A" w:rsidR="0041541C" w:rsidRDefault="0041541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08AB" w14:textId="6A15893F" w:rsidR="00B30154" w:rsidRDefault="00B30154">
    <w:pPr>
      <w:pStyle w:val="Encabezado"/>
    </w:pPr>
    <w:r>
      <w:rPr>
        <w:noProof/>
        <w:lang w:eastAsia="es-GT"/>
      </w:rPr>
      <w:drawing>
        <wp:anchor distT="0" distB="0" distL="114300" distR="114300" simplePos="0" relativeHeight="251664384" behindDoc="1" locked="0" layoutInCell="1" allowOverlap="1" wp14:anchorId="0F1C6A6E" wp14:editId="7B4FAAB9">
          <wp:simplePos x="0" y="0"/>
          <wp:positionH relativeFrom="page">
            <wp:align>left</wp:align>
          </wp:positionH>
          <wp:positionV relativeFrom="paragraph">
            <wp:posOffset>-1403985</wp:posOffset>
          </wp:positionV>
          <wp:extent cx="7782560" cy="10048875"/>
          <wp:effectExtent l="0" t="0" r="0" b="952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82560" cy="10048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10C"/>
    <w:multiLevelType w:val="hybridMultilevel"/>
    <w:tmpl w:val="73F4BFE2"/>
    <w:lvl w:ilvl="0" w:tplc="04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 w15:restartNumberingAfterBreak="0">
    <w:nsid w:val="04CF185E"/>
    <w:multiLevelType w:val="hybridMultilevel"/>
    <w:tmpl w:val="ECB46416"/>
    <w:lvl w:ilvl="0" w:tplc="1736B6E0">
      <w:start w:val="1"/>
      <w:numFmt w:val="lowerLetter"/>
      <w:lvlText w:val="%1."/>
      <w:lvlJc w:val="left"/>
      <w:pPr>
        <w:tabs>
          <w:tab w:val="num" w:pos="720"/>
        </w:tabs>
        <w:ind w:left="720" w:hanging="360"/>
      </w:pPr>
    </w:lvl>
    <w:lvl w:ilvl="1" w:tplc="3BA80F2C" w:tentative="1">
      <w:start w:val="1"/>
      <w:numFmt w:val="lowerLetter"/>
      <w:lvlText w:val="%2."/>
      <w:lvlJc w:val="left"/>
      <w:pPr>
        <w:tabs>
          <w:tab w:val="num" w:pos="1440"/>
        </w:tabs>
        <w:ind w:left="1440" w:hanging="360"/>
      </w:pPr>
    </w:lvl>
    <w:lvl w:ilvl="2" w:tplc="6A28F8CC" w:tentative="1">
      <w:start w:val="1"/>
      <w:numFmt w:val="lowerLetter"/>
      <w:lvlText w:val="%3."/>
      <w:lvlJc w:val="left"/>
      <w:pPr>
        <w:tabs>
          <w:tab w:val="num" w:pos="2160"/>
        </w:tabs>
        <w:ind w:left="2160" w:hanging="360"/>
      </w:pPr>
    </w:lvl>
    <w:lvl w:ilvl="3" w:tplc="3212348C" w:tentative="1">
      <w:start w:val="1"/>
      <w:numFmt w:val="lowerLetter"/>
      <w:lvlText w:val="%4."/>
      <w:lvlJc w:val="left"/>
      <w:pPr>
        <w:tabs>
          <w:tab w:val="num" w:pos="2880"/>
        </w:tabs>
        <w:ind w:left="2880" w:hanging="360"/>
      </w:pPr>
    </w:lvl>
    <w:lvl w:ilvl="4" w:tplc="6AFEF700" w:tentative="1">
      <w:start w:val="1"/>
      <w:numFmt w:val="lowerLetter"/>
      <w:lvlText w:val="%5."/>
      <w:lvlJc w:val="left"/>
      <w:pPr>
        <w:tabs>
          <w:tab w:val="num" w:pos="3600"/>
        </w:tabs>
        <w:ind w:left="3600" w:hanging="360"/>
      </w:pPr>
    </w:lvl>
    <w:lvl w:ilvl="5" w:tplc="532E9B4A" w:tentative="1">
      <w:start w:val="1"/>
      <w:numFmt w:val="lowerLetter"/>
      <w:lvlText w:val="%6."/>
      <w:lvlJc w:val="left"/>
      <w:pPr>
        <w:tabs>
          <w:tab w:val="num" w:pos="4320"/>
        </w:tabs>
        <w:ind w:left="4320" w:hanging="360"/>
      </w:pPr>
    </w:lvl>
    <w:lvl w:ilvl="6" w:tplc="15388CDA" w:tentative="1">
      <w:start w:val="1"/>
      <w:numFmt w:val="lowerLetter"/>
      <w:lvlText w:val="%7."/>
      <w:lvlJc w:val="left"/>
      <w:pPr>
        <w:tabs>
          <w:tab w:val="num" w:pos="5040"/>
        </w:tabs>
        <w:ind w:left="5040" w:hanging="360"/>
      </w:pPr>
    </w:lvl>
    <w:lvl w:ilvl="7" w:tplc="298EB3B8" w:tentative="1">
      <w:start w:val="1"/>
      <w:numFmt w:val="lowerLetter"/>
      <w:lvlText w:val="%8."/>
      <w:lvlJc w:val="left"/>
      <w:pPr>
        <w:tabs>
          <w:tab w:val="num" w:pos="5760"/>
        </w:tabs>
        <w:ind w:left="5760" w:hanging="360"/>
      </w:pPr>
    </w:lvl>
    <w:lvl w:ilvl="8" w:tplc="2056CEE4" w:tentative="1">
      <w:start w:val="1"/>
      <w:numFmt w:val="lowerLetter"/>
      <w:lvlText w:val="%9."/>
      <w:lvlJc w:val="left"/>
      <w:pPr>
        <w:tabs>
          <w:tab w:val="num" w:pos="6480"/>
        </w:tabs>
        <w:ind w:left="6480" w:hanging="360"/>
      </w:pPr>
    </w:lvl>
  </w:abstractNum>
  <w:abstractNum w:abstractNumId="2" w15:restartNumberingAfterBreak="0">
    <w:nsid w:val="066B5E52"/>
    <w:multiLevelType w:val="multilevel"/>
    <w:tmpl w:val="526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128A4"/>
    <w:multiLevelType w:val="multilevel"/>
    <w:tmpl w:val="A304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26C6E"/>
    <w:multiLevelType w:val="hybridMultilevel"/>
    <w:tmpl w:val="22965898"/>
    <w:lvl w:ilvl="0" w:tplc="527CC94C">
      <w:start w:val="1"/>
      <w:numFmt w:val="lowerLetter"/>
      <w:lvlText w:val="%1."/>
      <w:lvlJc w:val="left"/>
      <w:pPr>
        <w:tabs>
          <w:tab w:val="num" w:pos="720"/>
        </w:tabs>
        <w:ind w:left="720" w:hanging="360"/>
      </w:pPr>
    </w:lvl>
    <w:lvl w:ilvl="1" w:tplc="F0D6C44C" w:tentative="1">
      <w:start w:val="1"/>
      <w:numFmt w:val="lowerLetter"/>
      <w:lvlText w:val="%2."/>
      <w:lvlJc w:val="left"/>
      <w:pPr>
        <w:tabs>
          <w:tab w:val="num" w:pos="1440"/>
        </w:tabs>
        <w:ind w:left="1440" w:hanging="360"/>
      </w:pPr>
    </w:lvl>
    <w:lvl w:ilvl="2" w:tplc="227EC776" w:tentative="1">
      <w:start w:val="1"/>
      <w:numFmt w:val="lowerLetter"/>
      <w:lvlText w:val="%3."/>
      <w:lvlJc w:val="left"/>
      <w:pPr>
        <w:tabs>
          <w:tab w:val="num" w:pos="2160"/>
        </w:tabs>
        <w:ind w:left="2160" w:hanging="360"/>
      </w:pPr>
    </w:lvl>
    <w:lvl w:ilvl="3" w:tplc="B1549074" w:tentative="1">
      <w:start w:val="1"/>
      <w:numFmt w:val="lowerLetter"/>
      <w:lvlText w:val="%4."/>
      <w:lvlJc w:val="left"/>
      <w:pPr>
        <w:tabs>
          <w:tab w:val="num" w:pos="2880"/>
        </w:tabs>
        <w:ind w:left="2880" w:hanging="360"/>
      </w:pPr>
    </w:lvl>
    <w:lvl w:ilvl="4" w:tplc="412A3AF4" w:tentative="1">
      <w:start w:val="1"/>
      <w:numFmt w:val="lowerLetter"/>
      <w:lvlText w:val="%5."/>
      <w:lvlJc w:val="left"/>
      <w:pPr>
        <w:tabs>
          <w:tab w:val="num" w:pos="3600"/>
        </w:tabs>
        <w:ind w:left="3600" w:hanging="360"/>
      </w:pPr>
    </w:lvl>
    <w:lvl w:ilvl="5" w:tplc="0DBEAD5E" w:tentative="1">
      <w:start w:val="1"/>
      <w:numFmt w:val="lowerLetter"/>
      <w:lvlText w:val="%6."/>
      <w:lvlJc w:val="left"/>
      <w:pPr>
        <w:tabs>
          <w:tab w:val="num" w:pos="4320"/>
        </w:tabs>
        <w:ind w:left="4320" w:hanging="360"/>
      </w:pPr>
    </w:lvl>
    <w:lvl w:ilvl="6" w:tplc="A40C1432" w:tentative="1">
      <w:start w:val="1"/>
      <w:numFmt w:val="lowerLetter"/>
      <w:lvlText w:val="%7."/>
      <w:lvlJc w:val="left"/>
      <w:pPr>
        <w:tabs>
          <w:tab w:val="num" w:pos="5040"/>
        </w:tabs>
        <w:ind w:left="5040" w:hanging="360"/>
      </w:pPr>
    </w:lvl>
    <w:lvl w:ilvl="7" w:tplc="1572328A" w:tentative="1">
      <w:start w:val="1"/>
      <w:numFmt w:val="lowerLetter"/>
      <w:lvlText w:val="%8."/>
      <w:lvlJc w:val="left"/>
      <w:pPr>
        <w:tabs>
          <w:tab w:val="num" w:pos="5760"/>
        </w:tabs>
        <w:ind w:left="5760" w:hanging="360"/>
      </w:pPr>
    </w:lvl>
    <w:lvl w:ilvl="8" w:tplc="438E3028" w:tentative="1">
      <w:start w:val="1"/>
      <w:numFmt w:val="lowerLetter"/>
      <w:lvlText w:val="%9."/>
      <w:lvlJc w:val="left"/>
      <w:pPr>
        <w:tabs>
          <w:tab w:val="num" w:pos="6480"/>
        </w:tabs>
        <w:ind w:left="6480" w:hanging="360"/>
      </w:pPr>
    </w:lvl>
  </w:abstractNum>
  <w:abstractNum w:abstractNumId="5" w15:restartNumberingAfterBreak="0">
    <w:nsid w:val="11331494"/>
    <w:multiLevelType w:val="multilevel"/>
    <w:tmpl w:val="5EC0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31984"/>
    <w:multiLevelType w:val="multilevel"/>
    <w:tmpl w:val="3008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80098"/>
    <w:multiLevelType w:val="multilevel"/>
    <w:tmpl w:val="F3B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F3BBA"/>
    <w:multiLevelType w:val="multilevel"/>
    <w:tmpl w:val="FB36F960"/>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76B11B1"/>
    <w:multiLevelType w:val="hybridMultilevel"/>
    <w:tmpl w:val="EA2C19F0"/>
    <w:lvl w:ilvl="0" w:tplc="4A7E3AB0">
      <w:start w:val="1"/>
      <w:numFmt w:val="lowerLetter"/>
      <w:lvlText w:val="%1."/>
      <w:lvlJc w:val="left"/>
      <w:pPr>
        <w:tabs>
          <w:tab w:val="num" w:pos="720"/>
        </w:tabs>
        <w:ind w:left="720" w:hanging="360"/>
      </w:pPr>
    </w:lvl>
    <w:lvl w:ilvl="1" w:tplc="D6D07266" w:tentative="1">
      <w:start w:val="1"/>
      <w:numFmt w:val="lowerLetter"/>
      <w:lvlText w:val="%2."/>
      <w:lvlJc w:val="left"/>
      <w:pPr>
        <w:tabs>
          <w:tab w:val="num" w:pos="1440"/>
        </w:tabs>
        <w:ind w:left="1440" w:hanging="360"/>
      </w:pPr>
    </w:lvl>
    <w:lvl w:ilvl="2" w:tplc="20384A82" w:tentative="1">
      <w:start w:val="1"/>
      <w:numFmt w:val="lowerLetter"/>
      <w:lvlText w:val="%3."/>
      <w:lvlJc w:val="left"/>
      <w:pPr>
        <w:tabs>
          <w:tab w:val="num" w:pos="2160"/>
        </w:tabs>
        <w:ind w:left="2160" w:hanging="360"/>
      </w:pPr>
    </w:lvl>
    <w:lvl w:ilvl="3" w:tplc="B4D005F8" w:tentative="1">
      <w:start w:val="1"/>
      <w:numFmt w:val="lowerLetter"/>
      <w:lvlText w:val="%4."/>
      <w:lvlJc w:val="left"/>
      <w:pPr>
        <w:tabs>
          <w:tab w:val="num" w:pos="2880"/>
        </w:tabs>
        <w:ind w:left="2880" w:hanging="360"/>
      </w:pPr>
    </w:lvl>
    <w:lvl w:ilvl="4" w:tplc="483C996E" w:tentative="1">
      <w:start w:val="1"/>
      <w:numFmt w:val="lowerLetter"/>
      <w:lvlText w:val="%5."/>
      <w:lvlJc w:val="left"/>
      <w:pPr>
        <w:tabs>
          <w:tab w:val="num" w:pos="3600"/>
        </w:tabs>
        <w:ind w:left="3600" w:hanging="360"/>
      </w:pPr>
    </w:lvl>
    <w:lvl w:ilvl="5" w:tplc="820434B2" w:tentative="1">
      <w:start w:val="1"/>
      <w:numFmt w:val="lowerLetter"/>
      <w:lvlText w:val="%6."/>
      <w:lvlJc w:val="left"/>
      <w:pPr>
        <w:tabs>
          <w:tab w:val="num" w:pos="4320"/>
        </w:tabs>
        <w:ind w:left="4320" w:hanging="360"/>
      </w:pPr>
    </w:lvl>
    <w:lvl w:ilvl="6" w:tplc="1F80DB0A" w:tentative="1">
      <w:start w:val="1"/>
      <w:numFmt w:val="lowerLetter"/>
      <w:lvlText w:val="%7."/>
      <w:lvlJc w:val="left"/>
      <w:pPr>
        <w:tabs>
          <w:tab w:val="num" w:pos="5040"/>
        </w:tabs>
        <w:ind w:left="5040" w:hanging="360"/>
      </w:pPr>
    </w:lvl>
    <w:lvl w:ilvl="7" w:tplc="A2C61F50" w:tentative="1">
      <w:start w:val="1"/>
      <w:numFmt w:val="lowerLetter"/>
      <w:lvlText w:val="%8."/>
      <w:lvlJc w:val="left"/>
      <w:pPr>
        <w:tabs>
          <w:tab w:val="num" w:pos="5760"/>
        </w:tabs>
        <w:ind w:left="5760" w:hanging="360"/>
      </w:pPr>
    </w:lvl>
    <w:lvl w:ilvl="8" w:tplc="BEF2F528" w:tentative="1">
      <w:start w:val="1"/>
      <w:numFmt w:val="lowerLetter"/>
      <w:lvlText w:val="%9."/>
      <w:lvlJc w:val="left"/>
      <w:pPr>
        <w:tabs>
          <w:tab w:val="num" w:pos="6480"/>
        </w:tabs>
        <w:ind w:left="6480" w:hanging="360"/>
      </w:pPr>
    </w:lvl>
  </w:abstractNum>
  <w:abstractNum w:abstractNumId="10" w15:restartNumberingAfterBreak="0">
    <w:nsid w:val="1827425B"/>
    <w:multiLevelType w:val="hybridMultilevel"/>
    <w:tmpl w:val="DC8A1B7A"/>
    <w:lvl w:ilvl="0" w:tplc="A112D888">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BBF379A"/>
    <w:multiLevelType w:val="hybridMultilevel"/>
    <w:tmpl w:val="B59E1F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DCA1488"/>
    <w:multiLevelType w:val="multilevel"/>
    <w:tmpl w:val="C458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728F9"/>
    <w:multiLevelType w:val="hybridMultilevel"/>
    <w:tmpl w:val="439412C4"/>
    <w:lvl w:ilvl="0" w:tplc="100A0001">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9171F8D"/>
    <w:multiLevelType w:val="hybridMultilevel"/>
    <w:tmpl w:val="3986361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5" w15:restartNumberingAfterBreak="0">
    <w:nsid w:val="2BBE440F"/>
    <w:multiLevelType w:val="hybridMultilevel"/>
    <w:tmpl w:val="1416FB92"/>
    <w:lvl w:ilvl="0" w:tplc="040A000F">
      <w:start w:val="1"/>
      <w:numFmt w:val="decimal"/>
      <w:lvlText w:val="%1."/>
      <w:lvlJc w:val="left"/>
      <w:pPr>
        <w:ind w:left="720" w:hanging="360"/>
      </w:pPr>
    </w:lvl>
    <w:lvl w:ilvl="1" w:tplc="B8C2852C">
      <w:start w:val="10"/>
      <w:numFmt w:val="bullet"/>
      <w:lvlText w:val="-"/>
      <w:lvlJc w:val="left"/>
      <w:pPr>
        <w:ind w:left="1440" w:hanging="360"/>
      </w:pPr>
      <w:rPr>
        <w:rFonts w:ascii="Calibri" w:eastAsiaTheme="minorHAnsi" w:hAnsi="Calibri" w:cs="Calibr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E81418E"/>
    <w:multiLevelType w:val="hybridMultilevel"/>
    <w:tmpl w:val="48100D6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FC97346"/>
    <w:multiLevelType w:val="multilevel"/>
    <w:tmpl w:val="3144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919D9"/>
    <w:multiLevelType w:val="hybridMultilevel"/>
    <w:tmpl w:val="658C389A"/>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5203C76"/>
    <w:multiLevelType w:val="multilevel"/>
    <w:tmpl w:val="94F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CA3A9E"/>
    <w:multiLevelType w:val="multilevel"/>
    <w:tmpl w:val="E766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137590"/>
    <w:multiLevelType w:val="hybridMultilevel"/>
    <w:tmpl w:val="D7600B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A7565D4"/>
    <w:multiLevelType w:val="multilevel"/>
    <w:tmpl w:val="A760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2C3318"/>
    <w:multiLevelType w:val="hybridMultilevel"/>
    <w:tmpl w:val="CF44E6E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44536EB5"/>
    <w:multiLevelType w:val="hybridMultilevel"/>
    <w:tmpl w:val="EEACC7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4662D79"/>
    <w:multiLevelType w:val="hybridMultilevel"/>
    <w:tmpl w:val="A7BC4074"/>
    <w:lvl w:ilvl="0" w:tplc="23DAA3C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79F7577"/>
    <w:multiLevelType w:val="hybridMultilevel"/>
    <w:tmpl w:val="CF44E6E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B3214CB"/>
    <w:multiLevelType w:val="hybridMultilevel"/>
    <w:tmpl w:val="C716546C"/>
    <w:lvl w:ilvl="0" w:tplc="3710DDC0">
      <w:start w:val="1"/>
      <w:numFmt w:val="lowerLetter"/>
      <w:lvlText w:val="%1."/>
      <w:lvlJc w:val="left"/>
      <w:pPr>
        <w:tabs>
          <w:tab w:val="num" w:pos="720"/>
        </w:tabs>
        <w:ind w:left="720" w:hanging="360"/>
      </w:pPr>
    </w:lvl>
    <w:lvl w:ilvl="1" w:tplc="B562F204" w:tentative="1">
      <w:start w:val="1"/>
      <w:numFmt w:val="lowerLetter"/>
      <w:lvlText w:val="%2."/>
      <w:lvlJc w:val="left"/>
      <w:pPr>
        <w:tabs>
          <w:tab w:val="num" w:pos="1440"/>
        </w:tabs>
        <w:ind w:left="1440" w:hanging="360"/>
      </w:pPr>
    </w:lvl>
    <w:lvl w:ilvl="2" w:tplc="443AE018" w:tentative="1">
      <w:start w:val="1"/>
      <w:numFmt w:val="lowerLetter"/>
      <w:lvlText w:val="%3."/>
      <w:lvlJc w:val="left"/>
      <w:pPr>
        <w:tabs>
          <w:tab w:val="num" w:pos="2160"/>
        </w:tabs>
        <w:ind w:left="2160" w:hanging="360"/>
      </w:pPr>
    </w:lvl>
    <w:lvl w:ilvl="3" w:tplc="905477CE" w:tentative="1">
      <w:start w:val="1"/>
      <w:numFmt w:val="lowerLetter"/>
      <w:lvlText w:val="%4."/>
      <w:lvlJc w:val="left"/>
      <w:pPr>
        <w:tabs>
          <w:tab w:val="num" w:pos="2880"/>
        </w:tabs>
        <w:ind w:left="2880" w:hanging="360"/>
      </w:pPr>
    </w:lvl>
    <w:lvl w:ilvl="4" w:tplc="795403EE" w:tentative="1">
      <w:start w:val="1"/>
      <w:numFmt w:val="lowerLetter"/>
      <w:lvlText w:val="%5."/>
      <w:lvlJc w:val="left"/>
      <w:pPr>
        <w:tabs>
          <w:tab w:val="num" w:pos="3600"/>
        </w:tabs>
        <w:ind w:left="3600" w:hanging="360"/>
      </w:pPr>
    </w:lvl>
    <w:lvl w:ilvl="5" w:tplc="18025856" w:tentative="1">
      <w:start w:val="1"/>
      <w:numFmt w:val="lowerLetter"/>
      <w:lvlText w:val="%6."/>
      <w:lvlJc w:val="left"/>
      <w:pPr>
        <w:tabs>
          <w:tab w:val="num" w:pos="4320"/>
        </w:tabs>
        <w:ind w:left="4320" w:hanging="360"/>
      </w:pPr>
    </w:lvl>
    <w:lvl w:ilvl="6" w:tplc="726C1708" w:tentative="1">
      <w:start w:val="1"/>
      <w:numFmt w:val="lowerLetter"/>
      <w:lvlText w:val="%7."/>
      <w:lvlJc w:val="left"/>
      <w:pPr>
        <w:tabs>
          <w:tab w:val="num" w:pos="5040"/>
        </w:tabs>
        <w:ind w:left="5040" w:hanging="360"/>
      </w:pPr>
    </w:lvl>
    <w:lvl w:ilvl="7" w:tplc="D144AD6C" w:tentative="1">
      <w:start w:val="1"/>
      <w:numFmt w:val="lowerLetter"/>
      <w:lvlText w:val="%8."/>
      <w:lvlJc w:val="left"/>
      <w:pPr>
        <w:tabs>
          <w:tab w:val="num" w:pos="5760"/>
        </w:tabs>
        <w:ind w:left="5760" w:hanging="360"/>
      </w:pPr>
    </w:lvl>
    <w:lvl w:ilvl="8" w:tplc="74A2DA6A" w:tentative="1">
      <w:start w:val="1"/>
      <w:numFmt w:val="lowerLetter"/>
      <w:lvlText w:val="%9."/>
      <w:lvlJc w:val="left"/>
      <w:pPr>
        <w:tabs>
          <w:tab w:val="num" w:pos="6480"/>
        </w:tabs>
        <w:ind w:left="6480" w:hanging="360"/>
      </w:pPr>
    </w:lvl>
  </w:abstractNum>
  <w:abstractNum w:abstractNumId="28" w15:restartNumberingAfterBreak="0">
    <w:nsid w:val="524572CB"/>
    <w:multiLevelType w:val="multilevel"/>
    <w:tmpl w:val="D31A48D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280507D"/>
    <w:multiLevelType w:val="multilevel"/>
    <w:tmpl w:val="345C1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323472"/>
    <w:multiLevelType w:val="multilevel"/>
    <w:tmpl w:val="C9D450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FA45B11"/>
    <w:multiLevelType w:val="multilevel"/>
    <w:tmpl w:val="E83A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01CB9"/>
    <w:multiLevelType w:val="multilevel"/>
    <w:tmpl w:val="3222A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CDF6D4D"/>
    <w:multiLevelType w:val="hybridMultilevel"/>
    <w:tmpl w:val="CC5A3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6039AC"/>
    <w:multiLevelType w:val="hybridMultilevel"/>
    <w:tmpl w:val="45DC6082"/>
    <w:lvl w:ilvl="0" w:tplc="A708478A">
      <w:start w:val="15"/>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DBD3FDE"/>
    <w:multiLevelType w:val="multilevel"/>
    <w:tmpl w:val="D644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666858"/>
    <w:multiLevelType w:val="hybridMultilevel"/>
    <w:tmpl w:val="95F0BB98"/>
    <w:lvl w:ilvl="0" w:tplc="04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7" w15:restartNumberingAfterBreak="0">
    <w:nsid w:val="6FBE2492"/>
    <w:multiLevelType w:val="multilevel"/>
    <w:tmpl w:val="62BEA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176005"/>
    <w:multiLevelType w:val="hybridMultilevel"/>
    <w:tmpl w:val="F7949C1A"/>
    <w:lvl w:ilvl="0" w:tplc="04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A2647FA"/>
    <w:multiLevelType w:val="multilevel"/>
    <w:tmpl w:val="30C07B02"/>
    <w:lvl w:ilvl="0">
      <w:start w:val="1"/>
      <w:numFmt w:val="decimal"/>
      <w:pStyle w:val="Ttulo1"/>
      <w:lvlText w:val="%1."/>
      <w:lvlJc w:val="left"/>
      <w:pPr>
        <w:ind w:left="720" w:hanging="360"/>
      </w:p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B094F68"/>
    <w:multiLevelType w:val="hybridMultilevel"/>
    <w:tmpl w:val="DAC412CE"/>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B4728C1"/>
    <w:multiLevelType w:val="hybridMultilevel"/>
    <w:tmpl w:val="7C424D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FF0616B"/>
    <w:multiLevelType w:val="hybridMultilevel"/>
    <w:tmpl w:val="0C3C96D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4"/>
  </w:num>
  <w:num w:numId="4">
    <w:abstractNumId w:val="15"/>
  </w:num>
  <w:num w:numId="5">
    <w:abstractNumId w:val="41"/>
  </w:num>
  <w:num w:numId="6">
    <w:abstractNumId w:val="40"/>
  </w:num>
  <w:num w:numId="7">
    <w:abstractNumId w:val="34"/>
  </w:num>
  <w:num w:numId="8">
    <w:abstractNumId w:val="11"/>
  </w:num>
  <w:num w:numId="9">
    <w:abstractNumId w:val="16"/>
  </w:num>
  <w:num w:numId="10">
    <w:abstractNumId w:val="20"/>
  </w:num>
  <w:num w:numId="11">
    <w:abstractNumId w:val="31"/>
  </w:num>
  <w:num w:numId="12">
    <w:abstractNumId w:val="12"/>
  </w:num>
  <w:num w:numId="13">
    <w:abstractNumId w:val="7"/>
  </w:num>
  <w:num w:numId="14">
    <w:abstractNumId w:val="17"/>
  </w:num>
  <w:num w:numId="15">
    <w:abstractNumId w:val="3"/>
  </w:num>
  <w:num w:numId="16">
    <w:abstractNumId w:val="22"/>
  </w:num>
  <w:num w:numId="17">
    <w:abstractNumId w:val="35"/>
  </w:num>
  <w:num w:numId="18">
    <w:abstractNumId w:val="6"/>
  </w:num>
  <w:num w:numId="19">
    <w:abstractNumId w:val="19"/>
  </w:num>
  <w:num w:numId="20">
    <w:abstractNumId w:val="5"/>
  </w:num>
  <w:num w:numId="21">
    <w:abstractNumId w:val="2"/>
  </w:num>
  <w:num w:numId="22">
    <w:abstractNumId w:val="42"/>
  </w:num>
  <w:num w:numId="23">
    <w:abstractNumId w:val="33"/>
  </w:num>
  <w:num w:numId="24">
    <w:abstractNumId w:val="39"/>
  </w:num>
  <w:num w:numId="25">
    <w:abstractNumId w:val="4"/>
  </w:num>
  <w:num w:numId="26">
    <w:abstractNumId w:val="27"/>
  </w:num>
  <w:num w:numId="27">
    <w:abstractNumId w:val="9"/>
  </w:num>
  <w:num w:numId="28">
    <w:abstractNumId w:val="1"/>
  </w:num>
  <w:num w:numId="29">
    <w:abstractNumId w:val="13"/>
  </w:num>
  <w:num w:numId="30">
    <w:abstractNumId w:val="14"/>
  </w:num>
  <w:num w:numId="31">
    <w:abstractNumId w:val="30"/>
  </w:num>
  <w:num w:numId="32">
    <w:abstractNumId w:val="18"/>
  </w:num>
  <w:num w:numId="33">
    <w:abstractNumId w:val="23"/>
  </w:num>
  <w:num w:numId="34">
    <w:abstractNumId w:val="26"/>
  </w:num>
  <w:num w:numId="35">
    <w:abstractNumId w:val="29"/>
  </w:num>
  <w:num w:numId="36">
    <w:abstractNumId w:val="37"/>
  </w:num>
  <w:num w:numId="37">
    <w:abstractNumId w:val="32"/>
  </w:num>
  <w:num w:numId="38">
    <w:abstractNumId w:val="36"/>
  </w:num>
  <w:num w:numId="39">
    <w:abstractNumId w:val="0"/>
  </w:num>
  <w:num w:numId="40">
    <w:abstractNumId w:val="28"/>
  </w:num>
  <w:num w:numId="41">
    <w:abstractNumId w:val="25"/>
  </w:num>
  <w:num w:numId="42">
    <w:abstractNumId w:val="39"/>
  </w:num>
  <w:num w:numId="43">
    <w:abstractNumId w:val="3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39"/>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94"/>
    <w:rsid w:val="00000856"/>
    <w:rsid w:val="00022ED2"/>
    <w:rsid w:val="00024D46"/>
    <w:rsid w:val="000332F9"/>
    <w:rsid w:val="00035D7A"/>
    <w:rsid w:val="0003670E"/>
    <w:rsid w:val="000471B4"/>
    <w:rsid w:val="0005228B"/>
    <w:rsid w:val="000533B2"/>
    <w:rsid w:val="0005488D"/>
    <w:rsid w:val="000568ED"/>
    <w:rsid w:val="00070A1F"/>
    <w:rsid w:val="000817D0"/>
    <w:rsid w:val="0008494B"/>
    <w:rsid w:val="00085691"/>
    <w:rsid w:val="000A1B0E"/>
    <w:rsid w:val="000A3332"/>
    <w:rsid w:val="000B211E"/>
    <w:rsid w:val="000B683F"/>
    <w:rsid w:val="000D2950"/>
    <w:rsid w:val="000E6964"/>
    <w:rsid w:val="001017AC"/>
    <w:rsid w:val="00114179"/>
    <w:rsid w:val="00117AC8"/>
    <w:rsid w:val="00130D3D"/>
    <w:rsid w:val="00131D13"/>
    <w:rsid w:val="001512E0"/>
    <w:rsid w:val="0015426C"/>
    <w:rsid w:val="00157305"/>
    <w:rsid w:val="001764F4"/>
    <w:rsid w:val="00187C44"/>
    <w:rsid w:val="0019334D"/>
    <w:rsid w:val="00196147"/>
    <w:rsid w:val="001A6725"/>
    <w:rsid w:val="001B1BF0"/>
    <w:rsid w:val="001C2B51"/>
    <w:rsid w:val="001E131A"/>
    <w:rsid w:val="001E4C92"/>
    <w:rsid w:val="001F06AD"/>
    <w:rsid w:val="0020004E"/>
    <w:rsid w:val="0021010E"/>
    <w:rsid w:val="00217223"/>
    <w:rsid w:val="00231FB8"/>
    <w:rsid w:val="0023249D"/>
    <w:rsid w:val="002378E8"/>
    <w:rsid w:val="00261B14"/>
    <w:rsid w:val="0026258B"/>
    <w:rsid w:val="002710AE"/>
    <w:rsid w:val="00296A78"/>
    <w:rsid w:val="002970B8"/>
    <w:rsid w:val="002B16AC"/>
    <w:rsid w:val="002B7B45"/>
    <w:rsid w:val="002C2819"/>
    <w:rsid w:val="002D7EDE"/>
    <w:rsid w:val="002E6727"/>
    <w:rsid w:val="002F6812"/>
    <w:rsid w:val="00303709"/>
    <w:rsid w:val="00304C63"/>
    <w:rsid w:val="00312A0C"/>
    <w:rsid w:val="00324A20"/>
    <w:rsid w:val="003272BA"/>
    <w:rsid w:val="00327B51"/>
    <w:rsid w:val="0033166A"/>
    <w:rsid w:val="003531C3"/>
    <w:rsid w:val="00365511"/>
    <w:rsid w:val="00370C5B"/>
    <w:rsid w:val="003807BC"/>
    <w:rsid w:val="003939FE"/>
    <w:rsid w:val="003A07F7"/>
    <w:rsid w:val="003D41D9"/>
    <w:rsid w:val="003E3239"/>
    <w:rsid w:val="003F7DB6"/>
    <w:rsid w:val="00401C5C"/>
    <w:rsid w:val="004039DE"/>
    <w:rsid w:val="00404A10"/>
    <w:rsid w:val="0041541C"/>
    <w:rsid w:val="00437F17"/>
    <w:rsid w:val="00451B6E"/>
    <w:rsid w:val="00484429"/>
    <w:rsid w:val="004863E5"/>
    <w:rsid w:val="004864A8"/>
    <w:rsid w:val="004972DD"/>
    <w:rsid w:val="004C5A6F"/>
    <w:rsid w:val="004C6D6D"/>
    <w:rsid w:val="004E2D20"/>
    <w:rsid w:val="00500E38"/>
    <w:rsid w:val="00511413"/>
    <w:rsid w:val="005151D5"/>
    <w:rsid w:val="00521DF3"/>
    <w:rsid w:val="005232ED"/>
    <w:rsid w:val="00524E82"/>
    <w:rsid w:val="005305CE"/>
    <w:rsid w:val="00544C92"/>
    <w:rsid w:val="00544D8C"/>
    <w:rsid w:val="005454AF"/>
    <w:rsid w:val="005504AD"/>
    <w:rsid w:val="00554E85"/>
    <w:rsid w:val="005847F4"/>
    <w:rsid w:val="005A4ADD"/>
    <w:rsid w:val="005A7EE5"/>
    <w:rsid w:val="005B1EDE"/>
    <w:rsid w:val="005B4A4E"/>
    <w:rsid w:val="005B7A22"/>
    <w:rsid w:val="005F15A5"/>
    <w:rsid w:val="005F5D20"/>
    <w:rsid w:val="006051C7"/>
    <w:rsid w:val="00605BC9"/>
    <w:rsid w:val="006134A0"/>
    <w:rsid w:val="006314C2"/>
    <w:rsid w:val="00651BED"/>
    <w:rsid w:val="0066647E"/>
    <w:rsid w:val="00667D2A"/>
    <w:rsid w:val="006721C8"/>
    <w:rsid w:val="00682CF6"/>
    <w:rsid w:val="00682F35"/>
    <w:rsid w:val="00686B52"/>
    <w:rsid w:val="00690F6A"/>
    <w:rsid w:val="00696803"/>
    <w:rsid w:val="006A1E5C"/>
    <w:rsid w:val="006A6623"/>
    <w:rsid w:val="006B0DA2"/>
    <w:rsid w:val="006B4435"/>
    <w:rsid w:val="006C41AD"/>
    <w:rsid w:val="006D7D55"/>
    <w:rsid w:val="006E54C1"/>
    <w:rsid w:val="006E6CD8"/>
    <w:rsid w:val="00710046"/>
    <w:rsid w:val="007145E7"/>
    <w:rsid w:val="00722912"/>
    <w:rsid w:val="0073353A"/>
    <w:rsid w:val="007340BC"/>
    <w:rsid w:val="0073598A"/>
    <w:rsid w:val="007437C7"/>
    <w:rsid w:val="00773FFE"/>
    <w:rsid w:val="0077678E"/>
    <w:rsid w:val="00791F5E"/>
    <w:rsid w:val="007B095B"/>
    <w:rsid w:val="007B178F"/>
    <w:rsid w:val="007C0746"/>
    <w:rsid w:val="007C422C"/>
    <w:rsid w:val="007D2A40"/>
    <w:rsid w:val="007E004E"/>
    <w:rsid w:val="007F0A3F"/>
    <w:rsid w:val="007F0C21"/>
    <w:rsid w:val="007F4B23"/>
    <w:rsid w:val="00801937"/>
    <w:rsid w:val="0085155F"/>
    <w:rsid w:val="008526F5"/>
    <w:rsid w:val="00853CFA"/>
    <w:rsid w:val="00871C9A"/>
    <w:rsid w:val="008766BF"/>
    <w:rsid w:val="00883ED9"/>
    <w:rsid w:val="00883F76"/>
    <w:rsid w:val="00884B8E"/>
    <w:rsid w:val="00894FE7"/>
    <w:rsid w:val="008B0EDF"/>
    <w:rsid w:val="008B5576"/>
    <w:rsid w:val="008C01C5"/>
    <w:rsid w:val="008D1E14"/>
    <w:rsid w:val="008E64AE"/>
    <w:rsid w:val="008E7209"/>
    <w:rsid w:val="008F3044"/>
    <w:rsid w:val="00907B9E"/>
    <w:rsid w:val="0092590C"/>
    <w:rsid w:val="00925B9E"/>
    <w:rsid w:val="0092753B"/>
    <w:rsid w:val="00932F0B"/>
    <w:rsid w:val="0093652E"/>
    <w:rsid w:val="00936EE3"/>
    <w:rsid w:val="009548C7"/>
    <w:rsid w:val="00961985"/>
    <w:rsid w:val="0096508D"/>
    <w:rsid w:val="009652F1"/>
    <w:rsid w:val="009669D4"/>
    <w:rsid w:val="00982E22"/>
    <w:rsid w:val="00984782"/>
    <w:rsid w:val="00987FA7"/>
    <w:rsid w:val="009A0D2C"/>
    <w:rsid w:val="009A0DD2"/>
    <w:rsid w:val="009A23DA"/>
    <w:rsid w:val="009A402E"/>
    <w:rsid w:val="009C3DE2"/>
    <w:rsid w:val="009C638E"/>
    <w:rsid w:val="009D3533"/>
    <w:rsid w:val="009F1003"/>
    <w:rsid w:val="00A2127A"/>
    <w:rsid w:val="00A2204E"/>
    <w:rsid w:val="00A23C0E"/>
    <w:rsid w:val="00A30ABD"/>
    <w:rsid w:val="00A33151"/>
    <w:rsid w:val="00A35C21"/>
    <w:rsid w:val="00A46AE4"/>
    <w:rsid w:val="00A4706F"/>
    <w:rsid w:val="00A87C2F"/>
    <w:rsid w:val="00AA5926"/>
    <w:rsid w:val="00AB7253"/>
    <w:rsid w:val="00AC349E"/>
    <w:rsid w:val="00AE302C"/>
    <w:rsid w:val="00AF01BF"/>
    <w:rsid w:val="00AF722B"/>
    <w:rsid w:val="00B05B3F"/>
    <w:rsid w:val="00B14305"/>
    <w:rsid w:val="00B173DF"/>
    <w:rsid w:val="00B2401A"/>
    <w:rsid w:val="00B30154"/>
    <w:rsid w:val="00B31C25"/>
    <w:rsid w:val="00B327AF"/>
    <w:rsid w:val="00B34BAE"/>
    <w:rsid w:val="00B55477"/>
    <w:rsid w:val="00B639E4"/>
    <w:rsid w:val="00B73D6F"/>
    <w:rsid w:val="00B84EE7"/>
    <w:rsid w:val="00B93FAC"/>
    <w:rsid w:val="00BA6F43"/>
    <w:rsid w:val="00BB327A"/>
    <w:rsid w:val="00BB4870"/>
    <w:rsid w:val="00BC123F"/>
    <w:rsid w:val="00BD2EA3"/>
    <w:rsid w:val="00BD2F6A"/>
    <w:rsid w:val="00BD7CC2"/>
    <w:rsid w:val="00BE5A52"/>
    <w:rsid w:val="00BE74DB"/>
    <w:rsid w:val="00BF396C"/>
    <w:rsid w:val="00C07E55"/>
    <w:rsid w:val="00C10625"/>
    <w:rsid w:val="00C1550B"/>
    <w:rsid w:val="00C16D2C"/>
    <w:rsid w:val="00C26F00"/>
    <w:rsid w:val="00C30A97"/>
    <w:rsid w:val="00C5232A"/>
    <w:rsid w:val="00C5395D"/>
    <w:rsid w:val="00C6053B"/>
    <w:rsid w:val="00C63C41"/>
    <w:rsid w:val="00C7776E"/>
    <w:rsid w:val="00C84247"/>
    <w:rsid w:val="00C929BB"/>
    <w:rsid w:val="00C94AF8"/>
    <w:rsid w:val="00CA397C"/>
    <w:rsid w:val="00CC6989"/>
    <w:rsid w:val="00CD2C1E"/>
    <w:rsid w:val="00CE2398"/>
    <w:rsid w:val="00CE6E26"/>
    <w:rsid w:val="00CF4DCE"/>
    <w:rsid w:val="00D04724"/>
    <w:rsid w:val="00D23F06"/>
    <w:rsid w:val="00D26694"/>
    <w:rsid w:val="00D47473"/>
    <w:rsid w:val="00D51F6E"/>
    <w:rsid w:val="00D543CE"/>
    <w:rsid w:val="00D713A9"/>
    <w:rsid w:val="00D72983"/>
    <w:rsid w:val="00D81A09"/>
    <w:rsid w:val="00D930F5"/>
    <w:rsid w:val="00D94F79"/>
    <w:rsid w:val="00E03485"/>
    <w:rsid w:val="00E368D5"/>
    <w:rsid w:val="00E717AE"/>
    <w:rsid w:val="00E77806"/>
    <w:rsid w:val="00E812F4"/>
    <w:rsid w:val="00EB1446"/>
    <w:rsid w:val="00EB6E66"/>
    <w:rsid w:val="00ED50C6"/>
    <w:rsid w:val="00ED5B30"/>
    <w:rsid w:val="00ED7947"/>
    <w:rsid w:val="00EE2E5D"/>
    <w:rsid w:val="00EE71D8"/>
    <w:rsid w:val="00EF1A57"/>
    <w:rsid w:val="00F00206"/>
    <w:rsid w:val="00F50BFD"/>
    <w:rsid w:val="00F51E93"/>
    <w:rsid w:val="00F56027"/>
    <w:rsid w:val="00F62773"/>
    <w:rsid w:val="00F641DB"/>
    <w:rsid w:val="00F701AE"/>
    <w:rsid w:val="00F832C1"/>
    <w:rsid w:val="00F8666D"/>
    <w:rsid w:val="00FC3577"/>
    <w:rsid w:val="00FF0B1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F03B2"/>
  <w15:docId w15:val="{3073BDA7-9A8A-4D5E-A3BC-6A04A742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694"/>
    <w:pPr>
      <w:spacing w:after="200" w:line="276" w:lineRule="auto"/>
    </w:pPr>
    <w:rPr>
      <w:sz w:val="22"/>
      <w:szCs w:val="22"/>
    </w:rPr>
  </w:style>
  <w:style w:type="paragraph" w:styleId="Ttulo1">
    <w:name w:val="heading 1"/>
    <w:basedOn w:val="Normal"/>
    <w:next w:val="Normal"/>
    <w:link w:val="Ttulo1Car"/>
    <w:uiPriority w:val="9"/>
    <w:qFormat/>
    <w:rsid w:val="005A7EE5"/>
    <w:pPr>
      <w:keepNext/>
      <w:keepLines/>
      <w:numPr>
        <w:numId w:val="24"/>
      </w:numPr>
      <w:spacing w:after="0"/>
      <w:outlineLvl w:val="0"/>
    </w:pPr>
    <w:rPr>
      <w:rFonts w:ascii="Times New Roman" w:eastAsiaTheme="majorEastAsia" w:hAnsi="Times New Roman" w:cstheme="majorBidi"/>
      <w:color w:val="2F5496" w:themeColor="accent1" w:themeShade="BF"/>
      <w:sz w:val="28"/>
      <w:szCs w:val="32"/>
    </w:rPr>
  </w:style>
  <w:style w:type="paragraph" w:styleId="Ttulo2">
    <w:name w:val="heading 2"/>
    <w:basedOn w:val="Normal"/>
    <w:next w:val="Normal"/>
    <w:link w:val="Ttulo2Car"/>
    <w:uiPriority w:val="9"/>
    <w:unhideWhenUsed/>
    <w:qFormat/>
    <w:rsid w:val="0000085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0085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000856"/>
    <w:pPr>
      <w:keepNext/>
      <w:keepLines/>
      <w:spacing w:before="40" w:line="259" w:lineRule="auto"/>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7EE5"/>
    <w:rPr>
      <w:rFonts w:ascii="Times New Roman" w:eastAsiaTheme="majorEastAsia" w:hAnsi="Times New Roman" w:cstheme="majorBidi"/>
      <w:color w:val="2F5496" w:themeColor="accent1" w:themeShade="BF"/>
      <w:sz w:val="28"/>
      <w:szCs w:val="32"/>
    </w:rPr>
  </w:style>
  <w:style w:type="character" w:customStyle="1" w:styleId="Ttulo2Car">
    <w:name w:val="Título 2 Car"/>
    <w:basedOn w:val="Fuentedeprrafopredeter"/>
    <w:link w:val="Ttulo2"/>
    <w:uiPriority w:val="9"/>
    <w:rsid w:val="0000085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00856"/>
    <w:rPr>
      <w:rFonts w:asciiTheme="majorHAnsi" w:eastAsiaTheme="majorEastAsia" w:hAnsiTheme="majorHAnsi" w:cstheme="majorBidi"/>
      <w:color w:val="1F3763" w:themeColor="accent1" w:themeShade="7F"/>
      <w:lang w:val="es-ES_tradnl"/>
    </w:rPr>
  </w:style>
  <w:style w:type="character" w:customStyle="1" w:styleId="Ttulo4Car">
    <w:name w:val="Título 4 Car"/>
    <w:basedOn w:val="Fuentedeprrafopredeter"/>
    <w:link w:val="Ttulo4"/>
    <w:uiPriority w:val="9"/>
    <w:rsid w:val="00000856"/>
    <w:rPr>
      <w:rFonts w:asciiTheme="majorHAnsi" w:eastAsiaTheme="majorEastAsia" w:hAnsiTheme="majorHAnsi" w:cstheme="majorBidi"/>
      <w:i/>
      <w:iCs/>
      <w:color w:val="2F5496" w:themeColor="accent1" w:themeShade="BF"/>
      <w:sz w:val="22"/>
      <w:szCs w:val="22"/>
    </w:rPr>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451B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B6E"/>
    <w:rPr>
      <w:rFonts w:ascii="Segoe UI" w:hAnsi="Segoe UI" w:cs="Segoe UI"/>
      <w:sz w:val="18"/>
      <w:szCs w:val="18"/>
      <w:lang w:val="es-ES_tradnl"/>
    </w:rPr>
  </w:style>
  <w:style w:type="paragraph" w:styleId="Prrafodelista">
    <w:name w:val="List Paragraph"/>
    <w:basedOn w:val="Normal"/>
    <w:uiPriority w:val="34"/>
    <w:qFormat/>
    <w:rsid w:val="00000856"/>
    <w:pPr>
      <w:ind w:left="720"/>
      <w:contextualSpacing/>
    </w:pPr>
  </w:style>
  <w:style w:type="character" w:styleId="Hipervnculo">
    <w:name w:val="Hyperlink"/>
    <w:basedOn w:val="Fuentedeprrafopredeter"/>
    <w:uiPriority w:val="99"/>
    <w:unhideWhenUsed/>
    <w:rsid w:val="00000856"/>
    <w:rPr>
      <w:color w:val="0000FF"/>
      <w:u w:val="single"/>
    </w:rPr>
  </w:style>
  <w:style w:type="character" w:customStyle="1" w:styleId="Mencinsinresolver1">
    <w:name w:val="Mención sin resolver1"/>
    <w:basedOn w:val="Fuentedeprrafopredeter"/>
    <w:uiPriority w:val="99"/>
    <w:semiHidden/>
    <w:unhideWhenUsed/>
    <w:rsid w:val="00D930F5"/>
    <w:rPr>
      <w:color w:val="605E5C"/>
      <w:shd w:val="clear" w:color="auto" w:fill="E1DFDD"/>
    </w:rPr>
  </w:style>
  <w:style w:type="character" w:styleId="Textoennegrita">
    <w:name w:val="Strong"/>
    <w:basedOn w:val="Fuentedeprrafopredeter"/>
    <w:uiPriority w:val="22"/>
    <w:qFormat/>
    <w:rsid w:val="00000856"/>
    <w:rPr>
      <w:b/>
      <w:bCs/>
    </w:rPr>
  </w:style>
  <w:style w:type="character" w:customStyle="1" w:styleId="english-link">
    <w:name w:val="english-link"/>
    <w:basedOn w:val="Fuentedeprrafopredeter"/>
    <w:rsid w:val="00000856"/>
  </w:style>
  <w:style w:type="paragraph" w:styleId="Sinespaciado">
    <w:name w:val="No Spacing"/>
    <w:uiPriority w:val="1"/>
    <w:qFormat/>
    <w:rsid w:val="007B095B"/>
    <w:rPr>
      <w:sz w:val="22"/>
      <w:szCs w:val="22"/>
    </w:rPr>
  </w:style>
  <w:style w:type="table" w:styleId="Tablaconcuadrcula">
    <w:name w:val="Table Grid"/>
    <w:basedOn w:val="Tablanormal"/>
    <w:uiPriority w:val="39"/>
    <w:rsid w:val="00ED5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D2950"/>
    <w:pPr>
      <w:numPr>
        <w:numId w:val="0"/>
      </w:numPr>
      <w:spacing w:before="240" w:line="259" w:lineRule="auto"/>
      <w:outlineLvl w:val="9"/>
    </w:pPr>
    <w:rPr>
      <w:rFonts w:asciiTheme="majorHAnsi" w:hAnsiTheme="majorHAnsi"/>
      <w:sz w:val="32"/>
      <w:lang w:eastAsia="es-GT"/>
    </w:rPr>
  </w:style>
  <w:style w:type="paragraph" w:styleId="TDC1">
    <w:name w:val="toc 1"/>
    <w:basedOn w:val="Normal"/>
    <w:next w:val="Normal"/>
    <w:autoRedefine/>
    <w:uiPriority w:val="39"/>
    <w:unhideWhenUsed/>
    <w:rsid w:val="00791F5E"/>
    <w:pPr>
      <w:tabs>
        <w:tab w:val="left" w:pos="440"/>
        <w:tab w:val="right" w:leader="dot" w:pos="8828"/>
      </w:tabs>
      <w:spacing w:before="240" w:after="240"/>
      <w:ind w:left="284" w:hanging="284"/>
    </w:pPr>
  </w:style>
  <w:style w:type="paragraph" w:styleId="Textonotapie">
    <w:name w:val="footnote text"/>
    <w:basedOn w:val="Normal"/>
    <w:link w:val="TextonotapieCar"/>
    <w:uiPriority w:val="99"/>
    <w:semiHidden/>
    <w:unhideWhenUsed/>
    <w:rsid w:val="00ED5B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5B30"/>
    <w:rPr>
      <w:sz w:val="20"/>
      <w:szCs w:val="20"/>
    </w:rPr>
  </w:style>
  <w:style w:type="character" w:styleId="Refdenotaalpie">
    <w:name w:val="footnote reference"/>
    <w:basedOn w:val="Fuentedeprrafopredeter"/>
    <w:uiPriority w:val="99"/>
    <w:semiHidden/>
    <w:unhideWhenUsed/>
    <w:rsid w:val="00ED5B30"/>
    <w:rPr>
      <w:vertAlign w:val="superscript"/>
    </w:rPr>
  </w:style>
  <w:style w:type="character" w:styleId="Nmerodepgina">
    <w:name w:val="page number"/>
    <w:basedOn w:val="Fuentedeprrafopredeter"/>
    <w:uiPriority w:val="99"/>
    <w:unhideWhenUsed/>
    <w:rsid w:val="001E131A"/>
  </w:style>
  <w:style w:type="character" w:styleId="Mencinsinresolver">
    <w:name w:val="Unresolved Mention"/>
    <w:basedOn w:val="Fuentedeprrafopredeter"/>
    <w:uiPriority w:val="99"/>
    <w:semiHidden/>
    <w:unhideWhenUsed/>
    <w:rsid w:val="00B84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15168">
      <w:bodyDiv w:val="1"/>
      <w:marLeft w:val="0"/>
      <w:marRight w:val="0"/>
      <w:marTop w:val="0"/>
      <w:marBottom w:val="0"/>
      <w:divBdr>
        <w:top w:val="none" w:sz="0" w:space="0" w:color="auto"/>
        <w:left w:val="none" w:sz="0" w:space="0" w:color="auto"/>
        <w:bottom w:val="none" w:sz="0" w:space="0" w:color="auto"/>
        <w:right w:val="none" w:sz="0" w:space="0" w:color="auto"/>
      </w:divBdr>
    </w:div>
    <w:div w:id="458303290">
      <w:bodyDiv w:val="1"/>
      <w:marLeft w:val="0"/>
      <w:marRight w:val="0"/>
      <w:marTop w:val="0"/>
      <w:marBottom w:val="0"/>
      <w:divBdr>
        <w:top w:val="none" w:sz="0" w:space="0" w:color="auto"/>
        <w:left w:val="none" w:sz="0" w:space="0" w:color="auto"/>
        <w:bottom w:val="none" w:sz="0" w:space="0" w:color="auto"/>
        <w:right w:val="none" w:sz="0" w:space="0" w:color="auto"/>
      </w:divBdr>
    </w:div>
    <w:div w:id="483740233">
      <w:bodyDiv w:val="1"/>
      <w:marLeft w:val="0"/>
      <w:marRight w:val="0"/>
      <w:marTop w:val="0"/>
      <w:marBottom w:val="0"/>
      <w:divBdr>
        <w:top w:val="none" w:sz="0" w:space="0" w:color="auto"/>
        <w:left w:val="none" w:sz="0" w:space="0" w:color="auto"/>
        <w:bottom w:val="none" w:sz="0" w:space="0" w:color="auto"/>
        <w:right w:val="none" w:sz="0" w:space="0" w:color="auto"/>
      </w:divBdr>
    </w:div>
    <w:div w:id="491722632">
      <w:bodyDiv w:val="1"/>
      <w:marLeft w:val="0"/>
      <w:marRight w:val="0"/>
      <w:marTop w:val="0"/>
      <w:marBottom w:val="0"/>
      <w:divBdr>
        <w:top w:val="none" w:sz="0" w:space="0" w:color="auto"/>
        <w:left w:val="none" w:sz="0" w:space="0" w:color="auto"/>
        <w:bottom w:val="none" w:sz="0" w:space="0" w:color="auto"/>
        <w:right w:val="none" w:sz="0" w:space="0" w:color="auto"/>
      </w:divBdr>
    </w:div>
    <w:div w:id="940574549">
      <w:bodyDiv w:val="1"/>
      <w:marLeft w:val="0"/>
      <w:marRight w:val="0"/>
      <w:marTop w:val="0"/>
      <w:marBottom w:val="0"/>
      <w:divBdr>
        <w:top w:val="none" w:sz="0" w:space="0" w:color="auto"/>
        <w:left w:val="none" w:sz="0" w:space="0" w:color="auto"/>
        <w:bottom w:val="none" w:sz="0" w:space="0" w:color="auto"/>
        <w:right w:val="none" w:sz="0" w:space="0" w:color="auto"/>
      </w:divBdr>
    </w:div>
    <w:div w:id="1076173685">
      <w:bodyDiv w:val="1"/>
      <w:marLeft w:val="0"/>
      <w:marRight w:val="0"/>
      <w:marTop w:val="0"/>
      <w:marBottom w:val="0"/>
      <w:divBdr>
        <w:top w:val="none" w:sz="0" w:space="0" w:color="auto"/>
        <w:left w:val="none" w:sz="0" w:space="0" w:color="auto"/>
        <w:bottom w:val="none" w:sz="0" w:space="0" w:color="auto"/>
        <w:right w:val="none" w:sz="0" w:space="0" w:color="auto"/>
      </w:divBdr>
    </w:div>
    <w:div w:id="1096635734">
      <w:bodyDiv w:val="1"/>
      <w:marLeft w:val="0"/>
      <w:marRight w:val="0"/>
      <w:marTop w:val="0"/>
      <w:marBottom w:val="0"/>
      <w:divBdr>
        <w:top w:val="none" w:sz="0" w:space="0" w:color="auto"/>
        <w:left w:val="none" w:sz="0" w:space="0" w:color="auto"/>
        <w:bottom w:val="none" w:sz="0" w:space="0" w:color="auto"/>
        <w:right w:val="none" w:sz="0" w:space="0" w:color="auto"/>
      </w:divBdr>
    </w:div>
    <w:div w:id="1558201255">
      <w:bodyDiv w:val="1"/>
      <w:marLeft w:val="0"/>
      <w:marRight w:val="0"/>
      <w:marTop w:val="0"/>
      <w:marBottom w:val="0"/>
      <w:divBdr>
        <w:top w:val="none" w:sz="0" w:space="0" w:color="auto"/>
        <w:left w:val="none" w:sz="0" w:space="0" w:color="auto"/>
        <w:bottom w:val="none" w:sz="0" w:space="0" w:color="auto"/>
        <w:right w:val="none" w:sz="0" w:space="0" w:color="auto"/>
      </w:divBdr>
    </w:div>
    <w:div w:id="214330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padeh.gob.gt"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s%20Cerna\Desktop\MODELO%20DE%20HOJAS%20MEMBRETADAS\03-03-202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E1BAB-CFCE-41BB-AC4E-00DEDF700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03-03-2021</Template>
  <TotalTime>342</TotalTime>
  <Pages>17</Pages>
  <Words>3940</Words>
  <Characters>21675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 Cerna</dc:creator>
  <cp:lastModifiedBy>Maritza Alvarez</cp:lastModifiedBy>
  <cp:revision>22</cp:revision>
  <cp:lastPrinted>2021-10-28T20:59:00Z</cp:lastPrinted>
  <dcterms:created xsi:type="dcterms:W3CDTF">2021-10-27T21:24:00Z</dcterms:created>
  <dcterms:modified xsi:type="dcterms:W3CDTF">2021-10-28T21:04:00Z</dcterms:modified>
</cp:coreProperties>
</file>