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ABFCF" w14:textId="77777777" w:rsidR="007F582C" w:rsidRPr="007E3FB3" w:rsidRDefault="00E40894" w:rsidP="00F33170">
      <w:pPr>
        <w:spacing w:line="276" w:lineRule="auto"/>
        <w:jc w:val="center"/>
        <w:rPr>
          <w:rFonts w:ascii="Times New Roman" w:eastAsia="Times New Roman" w:hAnsi="Times New Roman"/>
          <w:b/>
          <w:bCs/>
          <w:lang w:val="es-ES" w:eastAsia="es-GT"/>
        </w:rPr>
      </w:pPr>
      <w:r w:rsidRPr="007E3FB3">
        <w:rPr>
          <w:rFonts w:ascii="Times New Roman" w:eastAsia="Times New Roman" w:hAnsi="Times New Roman"/>
          <w:b/>
          <w:bCs/>
          <w:lang w:val="es-ES" w:eastAsia="es-GT"/>
        </w:rPr>
        <w:t>EJECUCIÓN D</w:t>
      </w:r>
      <w:r w:rsidR="007F582C" w:rsidRPr="007E3FB3">
        <w:rPr>
          <w:rFonts w:ascii="Times New Roman" w:eastAsia="Times New Roman" w:hAnsi="Times New Roman"/>
          <w:b/>
          <w:bCs/>
          <w:lang w:val="es-ES" w:eastAsia="es-GT"/>
        </w:rPr>
        <w:t>E METAS FÍSICAS CORRESPONDIENTE</w:t>
      </w:r>
    </w:p>
    <w:p w14:paraId="5FDD603C" w14:textId="77777777" w:rsidR="00E40894" w:rsidRPr="007E3FB3" w:rsidRDefault="008E7070" w:rsidP="00F33170">
      <w:pPr>
        <w:spacing w:line="276" w:lineRule="auto"/>
        <w:jc w:val="center"/>
        <w:rPr>
          <w:rFonts w:ascii="Times New Roman" w:eastAsia="Times New Roman" w:hAnsi="Times New Roman"/>
          <w:b/>
          <w:bCs/>
          <w:lang w:val="es-ES" w:eastAsia="es-GT"/>
        </w:rPr>
      </w:pPr>
      <w:r w:rsidRPr="007E3FB3">
        <w:rPr>
          <w:rFonts w:ascii="Times New Roman" w:eastAsia="Times New Roman" w:hAnsi="Times New Roman"/>
          <w:b/>
          <w:bCs/>
          <w:lang w:val="es-ES" w:eastAsia="es-GT"/>
        </w:rPr>
        <w:t xml:space="preserve">A </w:t>
      </w:r>
      <w:r w:rsidR="00EF403F" w:rsidRPr="007E3FB3">
        <w:rPr>
          <w:rFonts w:ascii="Times New Roman" w:eastAsia="Times New Roman" w:hAnsi="Times New Roman"/>
          <w:b/>
          <w:bCs/>
          <w:lang w:val="es-ES" w:eastAsia="es-GT"/>
        </w:rPr>
        <w:t>DIC</w:t>
      </w:r>
      <w:r w:rsidR="00697D9F" w:rsidRPr="007E3FB3">
        <w:rPr>
          <w:rFonts w:ascii="Times New Roman" w:eastAsia="Times New Roman" w:hAnsi="Times New Roman"/>
          <w:b/>
          <w:bCs/>
          <w:lang w:val="es-ES" w:eastAsia="es-GT"/>
        </w:rPr>
        <w:t xml:space="preserve">IEMBRE </w:t>
      </w:r>
      <w:r w:rsidR="008A1BE6" w:rsidRPr="007E3FB3">
        <w:rPr>
          <w:rFonts w:ascii="Times New Roman" w:eastAsia="Times New Roman" w:hAnsi="Times New Roman"/>
          <w:b/>
          <w:bCs/>
          <w:lang w:val="es-ES" w:eastAsia="es-GT"/>
        </w:rPr>
        <w:t>2021</w:t>
      </w:r>
    </w:p>
    <w:p w14:paraId="4AC1B730" w14:textId="77777777" w:rsidR="00E40894" w:rsidRPr="007E3FB3" w:rsidRDefault="00E40894" w:rsidP="00F33170">
      <w:pPr>
        <w:spacing w:line="276" w:lineRule="auto"/>
        <w:jc w:val="center"/>
        <w:rPr>
          <w:rFonts w:ascii="Times New Roman" w:eastAsia="Times New Roman" w:hAnsi="Times New Roman"/>
          <w:lang w:eastAsia="es-GT"/>
        </w:rPr>
      </w:pPr>
      <w:r w:rsidRPr="007E3FB3">
        <w:rPr>
          <w:rFonts w:ascii="Times New Roman" w:eastAsia="Times New Roman" w:hAnsi="Times New Roman"/>
          <w:b/>
          <w:bCs/>
          <w:lang w:val="es-ES" w:eastAsia="es-GT"/>
        </w:rPr>
        <w:t>INFORME NARRATIVO</w:t>
      </w:r>
    </w:p>
    <w:p w14:paraId="049D7AAB" w14:textId="77777777" w:rsidR="00E40894" w:rsidRPr="007E3FB3" w:rsidRDefault="00E40894" w:rsidP="00F33170">
      <w:pPr>
        <w:spacing w:line="276" w:lineRule="auto"/>
        <w:jc w:val="both"/>
        <w:rPr>
          <w:rFonts w:ascii="Times New Roman" w:eastAsia="Times New Roman" w:hAnsi="Times New Roman"/>
          <w:lang w:eastAsia="es-GT"/>
        </w:rPr>
      </w:pPr>
      <w:r w:rsidRPr="007E3FB3">
        <w:rPr>
          <w:rFonts w:ascii="Times New Roman" w:eastAsia="Times New Roman" w:hAnsi="Times New Roman"/>
          <w:lang w:val="es-ES" w:eastAsia="es-GT"/>
        </w:rPr>
        <w:t> </w:t>
      </w:r>
    </w:p>
    <w:p w14:paraId="28779783" w14:textId="3E61CF8E" w:rsidR="00E40894" w:rsidRPr="007E3FB3" w:rsidRDefault="00E40894" w:rsidP="00F33170">
      <w:pPr>
        <w:spacing w:line="276" w:lineRule="auto"/>
        <w:jc w:val="both"/>
        <w:rPr>
          <w:rFonts w:ascii="Times New Roman" w:eastAsia="Times New Roman" w:hAnsi="Times New Roman"/>
          <w:lang w:eastAsia="es-GT"/>
        </w:rPr>
      </w:pPr>
      <w:r w:rsidRPr="007E3FB3">
        <w:rPr>
          <w:rFonts w:ascii="Times New Roman" w:eastAsia="Times New Roman" w:hAnsi="Times New Roman"/>
          <w:lang w:val="es-ES" w:eastAsia="es-GT"/>
        </w:rPr>
        <w:t>La ejecución de Metas Físicas Institucionales se registra, tomando como b</w:t>
      </w:r>
      <w:r w:rsidR="004F092E" w:rsidRPr="007E3FB3">
        <w:rPr>
          <w:rFonts w:ascii="Times New Roman" w:eastAsia="Times New Roman" w:hAnsi="Times New Roman"/>
          <w:lang w:val="es-ES" w:eastAsia="es-GT"/>
        </w:rPr>
        <w:t xml:space="preserve">ase, la programación del mes de </w:t>
      </w:r>
      <w:r w:rsidR="00EF403F" w:rsidRPr="007E3FB3">
        <w:rPr>
          <w:rFonts w:ascii="Times New Roman" w:eastAsia="Times New Roman" w:hAnsi="Times New Roman"/>
          <w:lang w:val="es-ES" w:eastAsia="es-GT"/>
        </w:rPr>
        <w:t xml:space="preserve">diciembre </w:t>
      </w:r>
      <w:r w:rsidRPr="007E3FB3">
        <w:rPr>
          <w:rFonts w:ascii="Times New Roman" w:eastAsia="Times New Roman" w:hAnsi="Times New Roman"/>
          <w:lang w:val="es-ES" w:eastAsia="es-GT"/>
        </w:rPr>
        <w:t xml:space="preserve">de acuerdo a lo planteado por </w:t>
      </w:r>
      <w:r w:rsidR="00BE29FB" w:rsidRPr="007E3FB3">
        <w:rPr>
          <w:rFonts w:ascii="Times New Roman" w:eastAsia="Times New Roman" w:hAnsi="Times New Roman"/>
          <w:lang w:val="es-ES" w:eastAsia="es-GT"/>
        </w:rPr>
        <w:t>las dependencias de la COPADEH</w:t>
      </w:r>
      <w:r w:rsidRPr="007E3FB3">
        <w:rPr>
          <w:rFonts w:ascii="Times New Roman" w:eastAsia="Times New Roman" w:hAnsi="Times New Roman"/>
          <w:lang w:val="es-ES" w:eastAsia="es-GT"/>
        </w:rPr>
        <w:t xml:space="preserve">.  Se registra </w:t>
      </w:r>
      <w:r w:rsidR="00555CAA">
        <w:rPr>
          <w:rFonts w:ascii="Times New Roman" w:eastAsia="Times New Roman" w:hAnsi="Times New Roman"/>
          <w:lang w:val="es-ES" w:eastAsia="es-GT"/>
        </w:rPr>
        <w:t>la siguiente ejecución en el mes de diciembre 2021</w:t>
      </w:r>
      <w:r w:rsidRPr="007E3FB3">
        <w:rPr>
          <w:rFonts w:ascii="Times New Roman" w:eastAsia="Times New Roman" w:hAnsi="Times New Roman"/>
          <w:lang w:val="es-ES" w:eastAsia="es-GT"/>
        </w:rPr>
        <w:t>.</w:t>
      </w:r>
    </w:p>
    <w:p w14:paraId="0EFC4892" w14:textId="77777777" w:rsidR="00E40894" w:rsidRPr="007E3FB3" w:rsidRDefault="00E40894" w:rsidP="00F33170">
      <w:pPr>
        <w:spacing w:line="276" w:lineRule="auto"/>
        <w:jc w:val="both"/>
        <w:rPr>
          <w:rFonts w:ascii="Times New Roman" w:eastAsia="Times New Roman" w:hAnsi="Times New Roman"/>
          <w:lang w:eastAsia="es-GT"/>
        </w:rPr>
      </w:pPr>
      <w:r w:rsidRPr="007E3FB3">
        <w:rPr>
          <w:rFonts w:ascii="Times New Roman" w:eastAsia="Times New Roman" w:hAnsi="Times New Roman"/>
          <w:lang w:val="es-ES" w:eastAsia="es-GT"/>
        </w:rPr>
        <w:t>                                                          </w:t>
      </w:r>
    </w:p>
    <w:p w14:paraId="7F78C38E" w14:textId="77777777" w:rsidR="00E40894" w:rsidRPr="007E3FB3" w:rsidRDefault="00E40894" w:rsidP="00F33170">
      <w:pPr>
        <w:spacing w:line="276" w:lineRule="auto"/>
        <w:jc w:val="both"/>
        <w:rPr>
          <w:rFonts w:ascii="Times New Roman" w:eastAsia="Times New Roman" w:hAnsi="Times New Roman"/>
          <w:lang w:eastAsia="es-GT"/>
        </w:rPr>
      </w:pPr>
      <w:r w:rsidRPr="007E3FB3">
        <w:rPr>
          <w:rFonts w:ascii="Times New Roman" w:eastAsia="Times New Roman" w:hAnsi="Times New Roman"/>
          <w:b/>
          <w:bCs/>
          <w:lang w:val="es-ES" w:eastAsia="es-GT"/>
        </w:rPr>
        <w:t>Producto:     DIRECCIÓN Y COORDINACIÓN.</w:t>
      </w:r>
    </w:p>
    <w:p w14:paraId="56F31978" w14:textId="77777777" w:rsidR="00E40894" w:rsidRPr="007E3FB3" w:rsidRDefault="00E40894" w:rsidP="00F33170">
      <w:pPr>
        <w:spacing w:line="276" w:lineRule="auto"/>
        <w:jc w:val="both"/>
        <w:rPr>
          <w:rFonts w:ascii="Times New Roman" w:eastAsia="Times New Roman" w:hAnsi="Times New Roman"/>
          <w:lang w:eastAsia="es-GT"/>
        </w:rPr>
      </w:pPr>
      <w:r w:rsidRPr="007E3FB3">
        <w:rPr>
          <w:rFonts w:ascii="Times New Roman" w:eastAsia="Times New Roman" w:hAnsi="Times New Roman"/>
          <w:b/>
          <w:bCs/>
          <w:lang w:val="es-ES" w:eastAsia="es-GT"/>
        </w:rPr>
        <w:t> </w:t>
      </w:r>
    </w:p>
    <w:p w14:paraId="4724E63D" w14:textId="77777777" w:rsidR="00E40894" w:rsidRPr="007E3FB3" w:rsidRDefault="00E40894" w:rsidP="00F33170">
      <w:pPr>
        <w:spacing w:line="276" w:lineRule="auto"/>
        <w:jc w:val="both"/>
        <w:rPr>
          <w:rFonts w:ascii="Times New Roman" w:eastAsia="Times New Roman" w:hAnsi="Times New Roman"/>
          <w:b/>
          <w:bCs/>
          <w:lang w:val="es-ES" w:eastAsia="es-GT"/>
        </w:rPr>
      </w:pPr>
      <w:r w:rsidRPr="007E3FB3">
        <w:rPr>
          <w:rFonts w:ascii="Times New Roman" w:eastAsia="Times New Roman" w:hAnsi="Times New Roman"/>
          <w:b/>
          <w:bCs/>
          <w:lang w:val="es-ES" w:eastAsia="es-GT"/>
        </w:rPr>
        <w:t>Subproducto:        Dirección y Coordinación</w:t>
      </w:r>
    </w:p>
    <w:p w14:paraId="6DA17D3C" w14:textId="77777777" w:rsidR="00F30DAB" w:rsidRPr="007E3FB3" w:rsidRDefault="00F30DAB" w:rsidP="00F33170">
      <w:pPr>
        <w:spacing w:line="276" w:lineRule="auto"/>
        <w:jc w:val="both"/>
        <w:rPr>
          <w:rFonts w:ascii="Times New Roman" w:eastAsia="Times New Roman" w:hAnsi="Times New Roman"/>
          <w:b/>
          <w:bCs/>
          <w:lang w:val="es-ES" w:eastAsia="es-GT"/>
        </w:rPr>
      </w:pPr>
    </w:p>
    <w:p w14:paraId="674E6726" w14:textId="77777777" w:rsidR="00092CE6" w:rsidRPr="007E3FB3" w:rsidRDefault="00946CF5" w:rsidP="00F33170">
      <w:pPr>
        <w:spacing w:line="276" w:lineRule="auto"/>
        <w:jc w:val="both"/>
        <w:rPr>
          <w:rFonts w:ascii="Times New Roman" w:eastAsia="Times New Roman" w:hAnsi="Times New Roman"/>
          <w:b/>
          <w:bCs/>
          <w:lang w:val="es-ES" w:eastAsia="es-GT"/>
        </w:rPr>
      </w:pPr>
      <w:r w:rsidRPr="007E3FB3">
        <w:rPr>
          <w:rFonts w:ascii="Times New Roman" w:eastAsia="Times New Roman" w:hAnsi="Times New Roman"/>
          <w:b/>
          <w:bCs/>
          <w:lang w:val="es-ES" w:eastAsia="es-GT"/>
        </w:rPr>
        <w:t>Meta del mes: 1</w:t>
      </w:r>
    </w:p>
    <w:p w14:paraId="45D7FC7D" w14:textId="77777777" w:rsidR="00092CE6" w:rsidRPr="007E3FB3" w:rsidRDefault="00092CE6" w:rsidP="00F33170">
      <w:pPr>
        <w:spacing w:line="276" w:lineRule="auto"/>
        <w:jc w:val="both"/>
        <w:rPr>
          <w:rFonts w:ascii="Times New Roman" w:eastAsia="Times New Roman" w:hAnsi="Times New Roman"/>
          <w:b/>
          <w:bCs/>
          <w:lang w:val="es-ES" w:eastAsia="es-GT"/>
        </w:rPr>
      </w:pPr>
    </w:p>
    <w:p w14:paraId="09FE1F88" w14:textId="77777777" w:rsidR="00EF403F" w:rsidRPr="007E3FB3" w:rsidRDefault="00EF403F" w:rsidP="00F33170">
      <w:pPr>
        <w:pStyle w:val="Prrafodelista"/>
        <w:numPr>
          <w:ilvl w:val="0"/>
          <w:numId w:val="6"/>
        </w:numPr>
        <w:spacing w:after="0" w:line="276" w:lineRule="auto"/>
        <w:jc w:val="both"/>
        <w:rPr>
          <w:rFonts w:ascii="Times New Roman" w:eastAsia="Times New Roman" w:hAnsi="Times New Roman"/>
          <w:bCs/>
          <w:sz w:val="24"/>
          <w:szCs w:val="24"/>
          <w:lang w:val="es-ES" w:eastAsia="es-GT"/>
        </w:rPr>
      </w:pPr>
      <w:r w:rsidRPr="007E3FB3">
        <w:rPr>
          <w:rFonts w:ascii="Times New Roman" w:eastAsia="Times New Roman" w:hAnsi="Times New Roman"/>
          <w:bCs/>
          <w:sz w:val="24"/>
          <w:szCs w:val="24"/>
          <w:lang w:val="es-ES" w:eastAsia="es-GT"/>
        </w:rPr>
        <w:t>Reglamento Código de Ética</w:t>
      </w:r>
    </w:p>
    <w:p w14:paraId="750C48E5" w14:textId="77777777" w:rsidR="00EF403F" w:rsidRPr="007E3FB3" w:rsidRDefault="00EF403F" w:rsidP="00F33170">
      <w:pPr>
        <w:spacing w:line="276" w:lineRule="auto"/>
        <w:jc w:val="both"/>
        <w:rPr>
          <w:rFonts w:ascii="Times New Roman" w:eastAsia="Times New Roman" w:hAnsi="Times New Roman"/>
          <w:b/>
          <w:bCs/>
          <w:lang w:val="es-ES" w:eastAsia="es-GT"/>
        </w:rPr>
      </w:pPr>
    </w:p>
    <w:p w14:paraId="735564A3" w14:textId="77777777" w:rsidR="00493181" w:rsidRPr="007E3FB3" w:rsidRDefault="00493181"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bCs/>
          <w:lang w:val="es-ES" w:eastAsia="es-GT"/>
        </w:rPr>
        <w:t>Producto:</w:t>
      </w:r>
      <w:r w:rsidRPr="007E3FB3">
        <w:rPr>
          <w:rFonts w:ascii="Times New Roman" w:eastAsia="Times New Roman" w:hAnsi="Times New Roman"/>
          <w:bCs/>
          <w:lang w:val="es-ES" w:eastAsia="es-GT"/>
        </w:rPr>
        <w:t xml:space="preserve"> </w:t>
      </w:r>
      <w:r w:rsidR="00F30DAB" w:rsidRPr="007E3FB3">
        <w:rPr>
          <w:rFonts w:ascii="Times New Roman" w:eastAsia="Times New Roman" w:hAnsi="Times New Roman"/>
          <w:b/>
          <w:lang w:val="es-ES" w:eastAsia="es-GT"/>
        </w:rPr>
        <w:t>INFORMES DE ASESORÍAS Y FORMACIÓN A LAS DEPENDENCIAS DEL ORGANISMO EJECUTIVO Y OTROS SECTORES, EN CULTURA DE PAZ Y PROMOCIÓN DE LOS ACUERDOS DE PAZ.</w:t>
      </w:r>
    </w:p>
    <w:p w14:paraId="2E02AD56" w14:textId="77777777" w:rsidR="00215D32" w:rsidRPr="007E3FB3" w:rsidRDefault="00215D32" w:rsidP="00F33170">
      <w:pPr>
        <w:spacing w:line="276" w:lineRule="auto"/>
        <w:jc w:val="both"/>
        <w:rPr>
          <w:rFonts w:ascii="Times New Roman" w:eastAsia="Times New Roman" w:hAnsi="Times New Roman"/>
          <w:bCs/>
          <w:lang w:val="es-ES" w:eastAsia="es-GT"/>
        </w:rPr>
      </w:pPr>
    </w:p>
    <w:p w14:paraId="37C09A47" w14:textId="77777777" w:rsidR="00215D32" w:rsidRPr="007E3FB3" w:rsidRDefault="00215D32"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bCs/>
          <w:lang w:val="es-ES" w:eastAsia="es-GT"/>
        </w:rPr>
        <w:t xml:space="preserve">Subproducto: </w:t>
      </w:r>
      <w:r w:rsidRPr="007E3FB3">
        <w:rPr>
          <w:rFonts w:ascii="Times New Roman" w:eastAsia="Times New Roman" w:hAnsi="Times New Roman"/>
          <w:b/>
          <w:lang w:val="es-ES" w:eastAsia="es-GT"/>
        </w:rPr>
        <w:t>Informes de asesorías a las dependencias del Organismo Ejecutivo y otros sectores, en cultura de paz y promoción de los Acuerdos de Paz.</w:t>
      </w:r>
    </w:p>
    <w:p w14:paraId="72EB6E0E" w14:textId="77777777" w:rsidR="003F0429" w:rsidRPr="007E3FB3" w:rsidRDefault="003F0429" w:rsidP="00F33170">
      <w:pPr>
        <w:spacing w:line="276" w:lineRule="auto"/>
        <w:jc w:val="both"/>
        <w:rPr>
          <w:rFonts w:ascii="Times New Roman" w:eastAsia="Times New Roman" w:hAnsi="Times New Roman"/>
          <w:b/>
          <w:lang w:val="es-ES" w:eastAsia="es-GT"/>
        </w:rPr>
      </w:pPr>
    </w:p>
    <w:p w14:paraId="4CEA0E3D" w14:textId="50D297D2" w:rsidR="00F30DAB" w:rsidRDefault="00553CEC"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Meta del mes: 3</w:t>
      </w:r>
      <w:r w:rsidR="00555CAA">
        <w:rPr>
          <w:rFonts w:ascii="Times New Roman" w:eastAsia="Times New Roman" w:hAnsi="Times New Roman"/>
          <w:b/>
          <w:lang w:val="es-ES" w:eastAsia="es-GT"/>
        </w:rPr>
        <w:t xml:space="preserve"> Documentos</w:t>
      </w:r>
    </w:p>
    <w:p w14:paraId="3A17348C" w14:textId="2747AFDC" w:rsidR="00555CAA" w:rsidRDefault="00555CAA" w:rsidP="00F33170">
      <w:pPr>
        <w:spacing w:line="276" w:lineRule="auto"/>
        <w:jc w:val="both"/>
        <w:rPr>
          <w:rFonts w:ascii="Times New Roman" w:eastAsia="Times New Roman" w:hAnsi="Times New Roman"/>
          <w:b/>
          <w:lang w:val="es-ES" w:eastAsia="es-GT"/>
        </w:rPr>
      </w:pPr>
    </w:p>
    <w:p w14:paraId="04324BF7" w14:textId="3E558776" w:rsidR="00555CAA" w:rsidRPr="00555CAA" w:rsidRDefault="00555CAA" w:rsidP="00F33170">
      <w:pPr>
        <w:spacing w:line="276" w:lineRule="auto"/>
        <w:jc w:val="both"/>
        <w:rPr>
          <w:rFonts w:ascii="Times New Roman" w:eastAsia="Times New Roman" w:hAnsi="Times New Roman"/>
          <w:bCs/>
          <w:lang w:val="es-ES" w:eastAsia="es-GT"/>
        </w:rPr>
      </w:pPr>
      <w:r>
        <w:rPr>
          <w:rFonts w:ascii="Times New Roman" w:eastAsia="Times New Roman" w:hAnsi="Times New Roman"/>
          <w:bCs/>
          <w:lang w:val="es-ES" w:eastAsia="es-GT"/>
        </w:rPr>
        <w:t xml:space="preserve">Se elaboraron 3 informes de las actividades </w:t>
      </w:r>
      <w:r w:rsidR="00F4309D">
        <w:rPr>
          <w:rFonts w:ascii="Times New Roman" w:eastAsia="Times New Roman" w:hAnsi="Times New Roman"/>
          <w:bCs/>
          <w:lang w:val="es-ES" w:eastAsia="es-GT"/>
        </w:rPr>
        <w:t>realizadas en atención a la promoción de una cultura de paz y los compromisos de la paz.</w:t>
      </w:r>
    </w:p>
    <w:p w14:paraId="4A311D71" w14:textId="77777777" w:rsidR="004F092E" w:rsidRPr="007E3FB3" w:rsidRDefault="004F092E" w:rsidP="00F33170">
      <w:pPr>
        <w:spacing w:line="276" w:lineRule="auto"/>
        <w:jc w:val="both"/>
        <w:rPr>
          <w:rFonts w:ascii="Times New Roman" w:eastAsia="Times New Roman" w:hAnsi="Times New Roman"/>
          <w:b/>
          <w:lang w:val="es-ES" w:eastAsia="es-GT"/>
        </w:rPr>
      </w:pPr>
    </w:p>
    <w:p w14:paraId="59434560" w14:textId="77777777" w:rsidR="00697D9F" w:rsidRPr="007E3FB3" w:rsidRDefault="00697D9F" w:rsidP="00F33170">
      <w:pPr>
        <w:pStyle w:val="Prrafodelista"/>
        <w:numPr>
          <w:ilvl w:val="0"/>
          <w:numId w:val="2"/>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Conversatorio "Abordaje de la Reconceptualización de la Paz" realizado el 23 de noviembre 2021 en Jalapa, Jalapa</w:t>
      </w:r>
      <w:r w:rsidR="00FB091E" w:rsidRPr="007E3FB3">
        <w:rPr>
          <w:rFonts w:ascii="Times New Roman" w:eastAsia="Times New Roman" w:hAnsi="Times New Roman"/>
          <w:sz w:val="24"/>
          <w:szCs w:val="24"/>
          <w:lang w:val="es-ES" w:eastAsia="es-GT"/>
        </w:rPr>
        <w:t>.</w:t>
      </w:r>
    </w:p>
    <w:p w14:paraId="04C95F1A" w14:textId="77777777" w:rsidR="00FB091E" w:rsidRPr="007E3FB3" w:rsidRDefault="00FB091E" w:rsidP="00F33170">
      <w:pPr>
        <w:pStyle w:val="Prrafodelista"/>
        <w:spacing w:after="0" w:line="276" w:lineRule="auto"/>
        <w:jc w:val="both"/>
        <w:rPr>
          <w:rFonts w:ascii="Times New Roman" w:eastAsia="Times New Roman" w:hAnsi="Times New Roman"/>
          <w:sz w:val="24"/>
          <w:szCs w:val="24"/>
          <w:lang w:val="es-ES" w:eastAsia="es-GT"/>
        </w:rPr>
      </w:pPr>
    </w:p>
    <w:p w14:paraId="3C521926" w14:textId="77777777" w:rsidR="00FB091E" w:rsidRPr="007E3FB3" w:rsidRDefault="00FB091E" w:rsidP="00F33170">
      <w:pPr>
        <w:pStyle w:val="Prrafodelista"/>
        <w:numPr>
          <w:ilvl w:val="0"/>
          <w:numId w:val="2"/>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Conversatorio "Abordaje de la Reconceptualización de la Paz" realizado en Mazatenango, Suchitepéquez el 07 de diciembre 2021</w:t>
      </w:r>
      <w:r w:rsidR="00553CEC" w:rsidRPr="007E3FB3">
        <w:rPr>
          <w:rFonts w:ascii="Times New Roman" w:eastAsia="Times New Roman" w:hAnsi="Times New Roman"/>
          <w:sz w:val="24"/>
          <w:szCs w:val="24"/>
          <w:lang w:val="es-ES" w:eastAsia="es-GT"/>
        </w:rPr>
        <w:t xml:space="preserve"> y</w:t>
      </w:r>
      <w:r w:rsidRPr="007E3FB3">
        <w:rPr>
          <w:rFonts w:ascii="Times New Roman" w:eastAsia="Times New Roman" w:hAnsi="Times New Roman"/>
          <w:sz w:val="24"/>
          <w:szCs w:val="24"/>
          <w:lang w:val="es-ES" w:eastAsia="es-GT"/>
        </w:rPr>
        <w:t xml:space="preserve"> en Chimaltena</w:t>
      </w:r>
      <w:r w:rsidR="007E3FB3" w:rsidRPr="007E3FB3">
        <w:rPr>
          <w:rFonts w:ascii="Times New Roman" w:eastAsia="Times New Roman" w:hAnsi="Times New Roman"/>
          <w:sz w:val="24"/>
          <w:szCs w:val="24"/>
          <w:lang w:val="es-ES" w:eastAsia="es-GT"/>
        </w:rPr>
        <w:t>ngo, el 08 de diciembre 2021 (un informe por fecha).</w:t>
      </w:r>
    </w:p>
    <w:p w14:paraId="349BA331" w14:textId="77777777" w:rsidR="00697D9F" w:rsidRPr="007E3FB3" w:rsidRDefault="00697D9F" w:rsidP="00F33170">
      <w:pPr>
        <w:spacing w:line="276" w:lineRule="auto"/>
        <w:jc w:val="both"/>
        <w:rPr>
          <w:rFonts w:ascii="Times New Roman" w:eastAsia="Times New Roman" w:hAnsi="Times New Roman"/>
          <w:bCs/>
          <w:lang w:val="es-ES" w:eastAsia="es-GT"/>
        </w:rPr>
      </w:pPr>
    </w:p>
    <w:p w14:paraId="51D06737" w14:textId="77777777" w:rsidR="00F33170" w:rsidRDefault="00F33170" w:rsidP="00F33170">
      <w:pPr>
        <w:spacing w:line="276" w:lineRule="auto"/>
        <w:jc w:val="both"/>
        <w:rPr>
          <w:rFonts w:ascii="Times New Roman" w:eastAsia="Times New Roman" w:hAnsi="Times New Roman"/>
          <w:b/>
          <w:bCs/>
          <w:lang w:val="es-ES" w:eastAsia="es-GT"/>
        </w:rPr>
      </w:pPr>
    </w:p>
    <w:p w14:paraId="43148FB5" w14:textId="77777777" w:rsidR="00F33170" w:rsidRDefault="00F33170" w:rsidP="00F33170">
      <w:pPr>
        <w:spacing w:line="276" w:lineRule="auto"/>
        <w:jc w:val="both"/>
        <w:rPr>
          <w:rFonts w:ascii="Times New Roman" w:eastAsia="Times New Roman" w:hAnsi="Times New Roman"/>
          <w:b/>
          <w:bCs/>
          <w:lang w:val="es-ES" w:eastAsia="es-GT"/>
        </w:rPr>
      </w:pPr>
    </w:p>
    <w:p w14:paraId="0E23BC95" w14:textId="56AF71F8" w:rsidR="00493181" w:rsidRPr="007E3FB3" w:rsidRDefault="00493181" w:rsidP="00F33170">
      <w:pPr>
        <w:spacing w:line="276" w:lineRule="auto"/>
        <w:jc w:val="both"/>
        <w:rPr>
          <w:rFonts w:ascii="Times New Roman" w:eastAsia="Times New Roman" w:hAnsi="Times New Roman"/>
          <w:b/>
          <w:bCs/>
          <w:lang w:val="es-ES" w:eastAsia="es-GT"/>
        </w:rPr>
      </w:pPr>
      <w:r w:rsidRPr="007E3FB3">
        <w:rPr>
          <w:rFonts w:ascii="Times New Roman" w:eastAsia="Times New Roman" w:hAnsi="Times New Roman"/>
          <w:b/>
          <w:bCs/>
          <w:lang w:val="es-ES" w:eastAsia="es-GT"/>
        </w:rPr>
        <w:lastRenderedPageBreak/>
        <w:t>Subproducto: Servidores Públicos y Ciudadanos formados y capacitados en Cultura de Paz, respeto a los Derechos Humanos y Mecanismos de Diálogo.</w:t>
      </w:r>
    </w:p>
    <w:p w14:paraId="0C064D9D" w14:textId="77777777" w:rsidR="00F30DAB" w:rsidRPr="007E3FB3" w:rsidRDefault="00F30DAB" w:rsidP="00F33170">
      <w:pPr>
        <w:spacing w:line="276" w:lineRule="auto"/>
        <w:jc w:val="both"/>
        <w:rPr>
          <w:rFonts w:ascii="Times New Roman" w:eastAsia="Times New Roman" w:hAnsi="Times New Roman"/>
          <w:b/>
          <w:bCs/>
          <w:lang w:val="es-ES" w:eastAsia="es-GT"/>
        </w:rPr>
      </w:pPr>
    </w:p>
    <w:p w14:paraId="68DC3D53" w14:textId="77777777" w:rsidR="00F30DAB" w:rsidRPr="007E3FB3" w:rsidRDefault="00F30DAB" w:rsidP="00F33170">
      <w:pPr>
        <w:spacing w:line="276" w:lineRule="auto"/>
        <w:jc w:val="both"/>
        <w:rPr>
          <w:rFonts w:ascii="Times New Roman" w:eastAsia="Times New Roman" w:hAnsi="Times New Roman"/>
          <w:b/>
          <w:bCs/>
          <w:lang w:val="es-ES" w:eastAsia="es-GT"/>
        </w:rPr>
      </w:pPr>
      <w:r w:rsidRPr="007E3FB3">
        <w:rPr>
          <w:rFonts w:ascii="Times New Roman" w:eastAsia="Times New Roman" w:hAnsi="Times New Roman"/>
          <w:b/>
          <w:bCs/>
          <w:lang w:val="es-ES" w:eastAsia="es-GT"/>
        </w:rPr>
        <w:t xml:space="preserve">Meta del mes: </w:t>
      </w:r>
      <w:r w:rsidR="008F0DF5" w:rsidRPr="007E3FB3">
        <w:rPr>
          <w:rFonts w:ascii="Times New Roman" w:eastAsia="Times New Roman" w:hAnsi="Times New Roman"/>
          <w:b/>
          <w:bCs/>
          <w:lang w:val="es-ES" w:eastAsia="es-GT"/>
        </w:rPr>
        <w:t>61</w:t>
      </w:r>
    </w:p>
    <w:p w14:paraId="64298951" w14:textId="77777777" w:rsidR="008F0DF5" w:rsidRPr="007E3FB3" w:rsidRDefault="008F0DF5" w:rsidP="00F33170">
      <w:pPr>
        <w:spacing w:line="276" w:lineRule="auto"/>
        <w:jc w:val="both"/>
        <w:rPr>
          <w:rFonts w:ascii="Times New Roman" w:eastAsia="Times New Roman" w:hAnsi="Times New Roman"/>
          <w:bCs/>
          <w:lang w:val="es-ES" w:eastAsia="es-GT"/>
        </w:rPr>
      </w:pPr>
    </w:p>
    <w:p w14:paraId="2885E568" w14:textId="77777777" w:rsidR="008F0DF5" w:rsidRPr="007E3FB3" w:rsidRDefault="00553CEC" w:rsidP="00F33170">
      <w:pPr>
        <w:spacing w:line="276" w:lineRule="auto"/>
        <w:jc w:val="both"/>
        <w:rPr>
          <w:rFonts w:ascii="Times New Roman" w:eastAsia="Times New Roman" w:hAnsi="Times New Roman"/>
          <w:bCs/>
          <w:lang w:val="es-ES" w:eastAsia="es-GT"/>
        </w:rPr>
      </w:pPr>
      <w:r w:rsidRPr="007E3FB3">
        <w:rPr>
          <w:rFonts w:ascii="Times New Roman" w:eastAsia="Times New Roman" w:hAnsi="Times New Roman"/>
          <w:bCs/>
          <w:lang w:val="es-ES" w:eastAsia="es-GT"/>
        </w:rPr>
        <w:t>En este mes se reporta el re</w:t>
      </w:r>
      <w:r w:rsidR="00AC725C" w:rsidRPr="007E3FB3">
        <w:rPr>
          <w:rFonts w:ascii="Times New Roman" w:eastAsia="Times New Roman" w:hAnsi="Times New Roman"/>
          <w:bCs/>
          <w:lang w:val="es-ES" w:eastAsia="es-GT"/>
        </w:rPr>
        <w:t xml:space="preserve">manente de 61 personas de género masculino atendidas en los </w:t>
      </w:r>
      <w:r w:rsidR="005E42E3" w:rsidRPr="007E3FB3">
        <w:rPr>
          <w:rFonts w:ascii="Times New Roman" w:eastAsia="Times New Roman" w:hAnsi="Times New Roman"/>
          <w:bCs/>
          <w:lang w:val="es-ES" w:eastAsia="es-GT"/>
        </w:rPr>
        <w:t xml:space="preserve">talleres presenciales sobre </w:t>
      </w:r>
      <w:r w:rsidR="005E42E3" w:rsidRPr="007E3FB3">
        <w:rPr>
          <w:rFonts w:ascii="Times New Roman" w:eastAsia="Times New Roman" w:hAnsi="Times New Roman"/>
          <w:bCs/>
          <w:i/>
          <w:lang w:val="es-ES" w:eastAsia="es-GT"/>
        </w:rPr>
        <w:t>Derechos Humanos, Cultura de Paz y Diálogo como Herramienta para la Prevención de Conflictos Resolución de Conflictos hacia una Cultura de Paz</w:t>
      </w:r>
      <w:r w:rsidR="00AC725C" w:rsidRPr="007E3FB3">
        <w:rPr>
          <w:rFonts w:ascii="Times New Roman" w:eastAsia="Times New Roman" w:hAnsi="Times New Roman"/>
          <w:bCs/>
          <w:i/>
          <w:lang w:val="es-ES" w:eastAsia="es-GT"/>
        </w:rPr>
        <w:t>.</w:t>
      </w:r>
    </w:p>
    <w:p w14:paraId="33BE9FB9" w14:textId="77777777" w:rsidR="00AC725C" w:rsidRPr="007E3FB3" w:rsidRDefault="00AC725C" w:rsidP="00F33170">
      <w:pPr>
        <w:spacing w:line="276" w:lineRule="auto"/>
        <w:jc w:val="both"/>
        <w:rPr>
          <w:rFonts w:ascii="Times New Roman" w:eastAsia="Times New Roman" w:hAnsi="Times New Roman"/>
          <w:bCs/>
          <w:lang w:val="es-ES" w:eastAsia="es-GT"/>
        </w:rPr>
      </w:pPr>
    </w:p>
    <w:p w14:paraId="330246FD" w14:textId="77777777" w:rsidR="008A1BE6" w:rsidRPr="007E3FB3" w:rsidRDefault="00B26FC5"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P</w:t>
      </w:r>
      <w:r w:rsidR="003F0429" w:rsidRPr="007E3FB3">
        <w:rPr>
          <w:rFonts w:ascii="Times New Roman" w:eastAsia="Times New Roman" w:hAnsi="Times New Roman"/>
          <w:b/>
          <w:lang w:val="es-ES" w:eastAsia="es-GT"/>
        </w:rPr>
        <w:t xml:space="preserve">roducto: </w:t>
      </w:r>
      <w:r w:rsidRPr="007E3FB3">
        <w:rPr>
          <w:rFonts w:ascii="Times New Roman" w:eastAsia="Times New Roman" w:hAnsi="Times New Roman"/>
          <w:b/>
          <w:lang w:val="es-ES" w:eastAsia="es-GT"/>
        </w:rPr>
        <w:t>INSTITUCIONES PÚBLICAS Y PERSONAS JURÍDICAS CON ACCIONES DE PROTECCIÓN Y VIGILANCIA DE DERECHOS HUMANOS</w:t>
      </w:r>
    </w:p>
    <w:p w14:paraId="796A1606" w14:textId="77777777" w:rsidR="00665054" w:rsidRPr="007E3FB3" w:rsidRDefault="00665054" w:rsidP="00F33170">
      <w:pPr>
        <w:spacing w:line="276" w:lineRule="auto"/>
        <w:jc w:val="both"/>
        <w:rPr>
          <w:rFonts w:ascii="Times New Roman" w:eastAsia="Times New Roman" w:hAnsi="Times New Roman"/>
          <w:lang w:val="es-ES" w:eastAsia="es-GT"/>
        </w:rPr>
      </w:pPr>
    </w:p>
    <w:p w14:paraId="75DBD445" w14:textId="77777777" w:rsidR="008A1BE6" w:rsidRPr="007E3FB3" w:rsidRDefault="008A1BE6"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Subproducto:</w:t>
      </w:r>
      <w:r w:rsidR="008B3E84" w:rsidRPr="007E3FB3">
        <w:rPr>
          <w:rFonts w:ascii="Times New Roman" w:eastAsia="Times New Roman" w:hAnsi="Times New Roman"/>
          <w:b/>
          <w:lang w:val="es-ES" w:eastAsia="es-GT"/>
        </w:rPr>
        <w:t xml:space="preserve"> Instituciones Públicas asesoradas y coordinadas para el enfoque de derechos humanos</w:t>
      </w:r>
      <w:r w:rsidR="00620511" w:rsidRPr="007E3FB3">
        <w:rPr>
          <w:rFonts w:ascii="Times New Roman" w:eastAsia="Times New Roman" w:hAnsi="Times New Roman"/>
          <w:b/>
          <w:lang w:val="es-ES" w:eastAsia="es-GT"/>
        </w:rPr>
        <w:t>.</w:t>
      </w:r>
    </w:p>
    <w:p w14:paraId="0D6B5115" w14:textId="77777777" w:rsidR="00D652B7" w:rsidRPr="007E3FB3" w:rsidRDefault="00D652B7" w:rsidP="00F33170">
      <w:pPr>
        <w:spacing w:line="276" w:lineRule="auto"/>
        <w:jc w:val="both"/>
        <w:rPr>
          <w:rFonts w:ascii="Times New Roman" w:eastAsia="Times New Roman" w:hAnsi="Times New Roman"/>
          <w:b/>
          <w:lang w:val="es-ES" w:eastAsia="es-GT"/>
        </w:rPr>
      </w:pPr>
    </w:p>
    <w:p w14:paraId="69124966" w14:textId="43A2DF31" w:rsidR="00B94AD5" w:rsidRDefault="00D652B7"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 xml:space="preserve">Meta del mes: </w:t>
      </w:r>
      <w:r w:rsidR="00D77CA4" w:rsidRPr="007E3FB3">
        <w:rPr>
          <w:rFonts w:ascii="Times New Roman" w:eastAsia="Times New Roman" w:hAnsi="Times New Roman"/>
          <w:b/>
          <w:lang w:val="es-ES" w:eastAsia="es-GT"/>
        </w:rPr>
        <w:t>20</w:t>
      </w:r>
      <w:r w:rsidR="00555CAA">
        <w:rPr>
          <w:rFonts w:ascii="Times New Roman" w:eastAsia="Times New Roman" w:hAnsi="Times New Roman"/>
          <w:b/>
          <w:lang w:val="es-ES" w:eastAsia="es-GT"/>
        </w:rPr>
        <w:t xml:space="preserve"> Documentos</w:t>
      </w:r>
    </w:p>
    <w:p w14:paraId="5A593BAF" w14:textId="2C537D18" w:rsidR="00555CAA" w:rsidRDefault="00555CAA" w:rsidP="00F33170">
      <w:pPr>
        <w:spacing w:line="276" w:lineRule="auto"/>
        <w:jc w:val="both"/>
        <w:rPr>
          <w:rFonts w:ascii="Times New Roman" w:eastAsia="Times New Roman" w:hAnsi="Times New Roman"/>
          <w:b/>
          <w:lang w:val="es-ES" w:eastAsia="es-GT"/>
        </w:rPr>
      </w:pPr>
    </w:p>
    <w:p w14:paraId="19F2D75D" w14:textId="17794F5B" w:rsidR="00555CAA" w:rsidRPr="00555CAA" w:rsidRDefault="00555CAA" w:rsidP="00F33170">
      <w:pPr>
        <w:spacing w:line="276" w:lineRule="auto"/>
        <w:jc w:val="both"/>
        <w:rPr>
          <w:rFonts w:ascii="Times New Roman" w:eastAsia="Times New Roman" w:hAnsi="Times New Roman"/>
          <w:bCs/>
          <w:lang w:val="es-ES" w:eastAsia="es-GT"/>
        </w:rPr>
      </w:pPr>
      <w:r w:rsidRPr="00555CAA">
        <w:rPr>
          <w:rFonts w:ascii="Times New Roman" w:eastAsia="Times New Roman" w:hAnsi="Times New Roman"/>
          <w:bCs/>
          <w:lang w:val="es-ES" w:eastAsia="es-GT"/>
        </w:rPr>
        <w:t>Se realizaron informes para los Sistemas de Protección Internacional de Derechos Humanos.</w:t>
      </w:r>
    </w:p>
    <w:p w14:paraId="6FF699C6" w14:textId="0F97D7D0" w:rsidR="00AC725C" w:rsidRPr="00DF5B0F" w:rsidRDefault="00AC725C" w:rsidP="00DF5B0F">
      <w:pPr>
        <w:rPr>
          <w:rFonts w:ascii="Times New Roman" w:eastAsia="Times New Roman" w:hAnsi="Times New Roman"/>
          <w:lang w:val="es-ES" w:eastAsia="es-GT"/>
        </w:rPr>
      </w:pPr>
    </w:p>
    <w:p w14:paraId="627627E1" w14:textId="77777777" w:rsidR="00AC725C" w:rsidRPr="007E3FB3" w:rsidRDefault="00AC725C"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DCDDHH-078-2021, Caso Velásquez Paiz, de fecha 26 de octubre de 2021.</w:t>
      </w:r>
    </w:p>
    <w:p w14:paraId="69E4D2C1" w14:textId="77777777" w:rsidR="00AC725C" w:rsidRPr="007E3FB3" w:rsidRDefault="00AC725C" w:rsidP="00F33170">
      <w:pPr>
        <w:pStyle w:val="Prrafodelista"/>
        <w:spacing w:after="0"/>
        <w:rPr>
          <w:rFonts w:ascii="Times New Roman" w:eastAsia="Times New Roman" w:hAnsi="Times New Roman"/>
          <w:sz w:val="24"/>
          <w:szCs w:val="24"/>
          <w:lang w:val="es-ES" w:eastAsia="es-GT"/>
        </w:rPr>
      </w:pPr>
    </w:p>
    <w:p w14:paraId="0A762529" w14:textId="77777777" w:rsidR="00AC725C" w:rsidRPr="007E3FB3" w:rsidRDefault="00AC725C"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DCDDHH-079-2021, Caso San Vicente los Cimientos y Finca La Exacta de fecha 26 de octubre de 2021.</w:t>
      </w:r>
    </w:p>
    <w:p w14:paraId="717C50B6" w14:textId="77777777" w:rsidR="00AC725C" w:rsidRPr="007E3FB3" w:rsidRDefault="00AC725C" w:rsidP="00F33170">
      <w:pPr>
        <w:pStyle w:val="Prrafodelista"/>
        <w:spacing w:after="0" w:line="276" w:lineRule="auto"/>
        <w:jc w:val="both"/>
        <w:rPr>
          <w:rFonts w:ascii="Times New Roman" w:eastAsia="Times New Roman" w:hAnsi="Times New Roman"/>
          <w:sz w:val="24"/>
          <w:szCs w:val="24"/>
          <w:lang w:val="es-ES" w:eastAsia="es-GT"/>
        </w:rPr>
      </w:pPr>
    </w:p>
    <w:p w14:paraId="49314682"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DCDDHH-090-2021, Sentencia Caso Girón Y Otros vs. Guatemala, de fecha 26 de noviembre de 2021.</w:t>
      </w:r>
    </w:p>
    <w:p w14:paraId="026AD4C1" w14:textId="77777777" w:rsidR="00C74426" w:rsidRPr="007E3FB3" w:rsidRDefault="00C74426" w:rsidP="00F33170">
      <w:pPr>
        <w:pStyle w:val="Prrafodelista"/>
        <w:spacing w:after="0" w:line="276" w:lineRule="auto"/>
        <w:jc w:val="both"/>
        <w:rPr>
          <w:rFonts w:ascii="Times New Roman" w:eastAsia="Times New Roman" w:hAnsi="Times New Roman"/>
          <w:sz w:val="24"/>
          <w:szCs w:val="24"/>
          <w:lang w:val="es-ES" w:eastAsia="es-GT"/>
        </w:rPr>
      </w:pPr>
    </w:p>
    <w:p w14:paraId="57709653"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DCDDHH-091-2021, Caso Masacre De Las Dos Erres Vs. Guatemala, de fecha 06 de diciembre de 2021.</w:t>
      </w:r>
    </w:p>
    <w:p w14:paraId="1543E06C" w14:textId="77777777" w:rsidR="00C74426" w:rsidRPr="007E3FB3" w:rsidRDefault="00C74426" w:rsidP="00F33170">
      <w:pPr>
        <w:spacing w:line="276" w:lineRule="auto"/>
        <w:jc w:val="both"/>
        <w:rPr>
          <w:rFonts w:ascii="Times New Roman" w:eastAsia="Times New Roman" w:hAnsi="Times New Roman"/>
          <w:lang w:val="es-ES" w:eastAsia="es-GT"/>
        </w:rPr>
      </w:pPr>
    </w:p>
    <w:p w14:paraId="680559C9"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DCDDHH-092-2021, Augusto Jordán Rodas Andrade Y Su Núcleo Familiar Respecto De Guatemala, resolución 42/2017 de fecha 27 de octubre de 2017, e informe de fecha 13 de diciembre de 2021.</w:t>
      </w:r>
    </w:p>
    <w:p w14:paraId="305269F5" w14:textId="77777777" w:rsidR="00C74426" w:rsidRPr="007E3FB3" w:rsidRDefault="00C74426" w:rsidP="00F33170">
      <w:pPr>
        <w:spacing w:line="276" w:lineRule="auto"/>
        <w:jc w:val="both"/>
        <w:rPr>
          <w:rFonts w:ascii="Times New Roman" w:eastAsia="Times New Roman" w:hAnsi="Times New Roman"/>
          <w:lang w:val="es-ES" w:eastAsia="es-GT"/>
        </w:rPr>
      </w:pPr>
    </w:p>
    <w:p w14:paraId="64B7B218"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DCDDHH-093-2021, caso 10.441 a no. 214/20 -ASA- Silvia María Azurdia Utrera.</w:t>
      </w:r>
    </w:p>
    <w:p w14:paraId="7638379B"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4BF8E968" w14:textId="73CDCDF4" w:rsidR="00DF5B0F" w:rsidRPr="00D62066" w:rsidRDefault="00C74426" w:rsidP="00D62066">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DCDDHH-094-2021, caso Richard Conrad, de fecha 17 de diciembre de 2021.</w:t>
      </w:r>
      <w:bookmarkStart w:id="0" w:name="_GoBack"/>
      <w:bookmarkEnd w:id="0"/>
    </w:p>
    <w:p w14:paraId="403BAA16" w14:textId="7A036A7B" w:rsidR="00DF5B0F" w:rsidRPr="00DF5B0F" w:rsidRDefault="00DF5B0F" w:rsidP="00DF5B0F">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DF5B0F">
        <w:rPr>
          <w:rFonts w:ascii="Times New Roman" w:eastAsia="Times New Roman" w:hAnsi="Times New Roman"/>
          <w:sz w:val="24"/>
          <w:szCs w:val="24"/>
          <w:lang w:val="es-ES" w:eastAsia="es-GT"/>
        </w:rPr>
        <w:lastRenderedPageBreak/>
        <w:t xml:space="preserve">Informe DCDDHH-095-2021, Medidas Provisionales del Caso miembros de la Aldea Chichupac y comunidades vecinas del municipio de Rabinal, Caso Molina </w:t>
      </w:r>
      <w:proofErr w:type="spellStart"/>
      <w:r w:rsidRPr="00DF5B0F">
        <w:rPr>
          <w:rFonts w:ascii="Times New Roman" w:eastAsia="Times New Roman" w:hAnsi="Times New Roman"/>
          <w:sz w:val="24"/>
          <w:szCs w:val="24"/>
          <w:lang w:val="es-ES" w:eastAsia="es-GT"/>
        </w:rPr>
        <w:t>Teissen</w:t>
      </w:r>
      <w:proofErr w:type="spellEnd"/>
      <w:r w:rsidRPr="00DF5B0F">
        <w:rPr>
          <w:rFonts w:ascii="Times New Roman" w:eastAsia="Times New Roman" w:hAnsi="Times New Roman"/>
          <w:sz w:val="24"/>
          <w:szCs w:val="24"/>
          <w:lang w:val="es-ES" w:eastAsia="es-GT"/>
        </w:rPr>
        <w:t xml:space="preserve"> y otros 12 casos en contra de Guatemala.</w:t>
      </w:r>
    </w:p>
    <w:p w14:paraId="2FF4DEC2"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60127B76"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Informe Anual Capitulo IV.B de la Comisión Interamericana De Derechos Humanos, de fecha 21 de diciembre de 2021. </w:t>
      </w:r>
    </w:p>
    <w:p w14:paraId="4017468B"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57FA12D1" w14:textId="77777777" w:rsidR="00AC725C"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Insumos para respuesta de la Subdirección Ejecutiva al Proyecto de Informe CIDH.</w:t>
      </w:r>
    </w:p>
    <w:p w14:paraId="2FB0D157" w14:textId="77777777" w:rsidR="00AC725C" w:rsidRPr="007E3FB3" w:rsidRDefault="00AC725C" w:rsidP="00F33170">
      <w:pPr>
        <w:pStyle w:val="Prrafodelista"/>
        <w:spacing w:after="0"/>
        <w:rPr>
          <w:rFonts w:ascii="Times New Roman" w:eastAsia="Times New Roman" w:hAnsi="Times New Roman"/>
          <w:sz w:val="24"/>
          <w:szCs w:val="24"/>
          <w:lang w:val="es-ES" w:eastAsia="es-GT"/>
        </w:rPr>
      </w:pPr>
    </w:p>
    <w:p w14:paraId="2D5BC249"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de seguimiento a las Recomendaciones del Comité de los Derechos Humanos.</w:t>
      </w:r>
    </w:p>
    <w:p w14:paraId="34392F88"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10E1330D"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sobre la Medida Cautelar 412-17 Comunidad Laguna Larga, para el Diputado Aldo Dávila, de fecha 20 de diciembre de 2021.</w:t>
      </w:r>
    </w:p>
    <w:p w14:paraId="2A702781"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2BA85908"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Informe para el 51 Periodo de sesiones del Consejo de Derechos Humanos y para 77 periodo de sesiones de la Asamblea General de Naciones Unidas 2022, Relator Especial sobre derechos Humanos del Agua Potable y Saneamiento. </w:t>
      </w:r>
    </w:p>
    <w:p w14:paraId="746C4139"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780F262F" w14:textId="77777777" w:rsidR="00C74426"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de Propuesta De Guion Del Estado De Guatemala Para La Audiencia Temática: "Situación De Derechos Humanos De Las Defensoras Del Medio Ambiente En Guatemala", de fecha 15 de diciembre de 2021.</w:t>
      </w:r>
    </w:p>
    <w:p w14:paraId="7838CA4A" w14:textId="77777777" w:rsidR="00C74426" w:rsidRPr="007E3FB3" w:rsidRDefault="00C74426" w:rsidP="00F33170">
      <w:pPr>
        <w:pStyle w:val="Prrafodelista"/>
        <w:spacing w:after="0"/>
        <w:rPr>
          <w:rFonts w:ascii="Times New Roman" w:eastAsia="Times New Roman" w:hAnsi="Times New Roman"/>
          <w:sz w:val="24"/>
          <w:szCs w:val="24"/>
          <w:lang w:val="es-ES" w:eastAsia="es-GT"/>
        </w:rPr>
      </w:pPr>
    </w:p>
    <w:p w14:paraId="35B56468" w14:textId="77777777" w:rsidR="00131301"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Informe de Medidas Cautelares otorgadas por la CIDH para seguimiento de la Dirección de Sedes Regionales COPADEH 2022, de fecha 16 de diciembre de 2021.</w:t>
      </w:r>
    </w:p>
    <w:p w14:paraId="0AD9B670" w14:textId="77777777" w:rsidR="00AC725C" w:rsidRPr="007E3FB3" w:rsidRDefault="00AC725C" w:rsidP="00F33170">
      <w:pPr>
        <w:spacing w:line="276" w:lineRule="auto"/>
        <w:jc w:val="both"/>
        <w:rPr>
          <w:rFonts w:ascii="Times New Roman" w:eastAsia="Times New Roman" w:hAnsi="Times New Roman"/>
          <w:lang w:val="es-ES" w:eastAsia="es-GT"/>
        </w:rPr>
      </w:pPr>
    </w:p>
    <w:p w14:paraId="5D389332" w14:textId="77777777" w:rsidR="00131301"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Informe Relator Especial sobre </w:t>
      </w:r>
      <w:r w:rsidR="00131301" w:rsidRPr="007E3FB3">
        <w:rPr>
          <w:rFonts w:ascii="Times New Roman" w:eastAsia="Times New Roman" w:hAnsi="Times New Roman"/>
          <w:sz w:val="24"/>
          <w:szCs w:val="24"/>
          <w:lang w:val="es-ES" w:eastAsia="es-GT"/>
        </w:rPr>
        <w:t>cuestiones</w:t>
      </w:r>
      <w:r w:rsidRPr="007E3FB3">
        <w:rPr>
          <w:rFonts w:ascii="Times New Roman" w:eastAsia="Times New Roman" w:hAnsi="Times New Roman"/>
          <w:sz w:val="24"/>
          <w:szCs w:val="24"/>
          <w:lang w:val="es-ES" w:eastAsia="es-GT"/>
        </w:rPr>
        <w:t xml:space="preserve"> de Minorías. </w:t>
      </w:r>
    </w:p>
    <w:p w14:paraId="5E73BAF5" w14:textId="77777777" w:rsidR="00131301" w:rsidRPr="007E3FB3" w:rsidRDefault="00131301" w:rsidP="00F33170">
      <w:pPr>
        <w:pStyle w:val="Prrafodelista"/>
        <w:spacing w:after="0"/>
        <w:rPr>
          <w:rFonts w:ascii="Times New Roman" w:eastAsia="Times New Roman" w:hAnsi="Times New Roman"/>
          <w:sz w:val="24"/>
          <w:szCs w:val="24"/>
          <w:lang w:val="es-ES" w:eastAsia="es-GT"/>
        </w:rPr>
      </w:pPr>
    </w:p>
    <w:p w14:paraId="18D82205" w14:textId="77777777" w:rsidR="00131301"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 Informe con Representantes de la Comunidad Indíg</w:t>
      </w:r>
      <w:r w:rsidR="00131301" w:rsidRPr="007E3FB3">
        <w:rPr>
          <w:rFonts w:ascii="Times New Roman" w:eastAsia="Times New Roman" w:hAnsi="Times New Roman"/>
          <w:sz w:val="24"/>
          <w:szCs w:val="24"/>
          <w:lang w:val="es-ES" w:eastAsia="es-GT"/>
        </w:rPr>
        <w:t>ena La Campana, Chicamán Quiché.</w:t>
      </w:r>
    </w:p>
    <w:p w14:paraId="369DEB90" w14:textId="77777777" w:rsidR="00131301" w:rsidRPr="007E3FB3" w:rsidRDefault="00131301" w:rsidP="00F33170">
      <w:pPr>
        <w:pStyle w:val="Prrafodelista"/>
        <w:spacing w:after="0"/>
        <w:rPr>
          <w:rFonts w:ascii="Times New Roman" w:eastAsia="Times New Roman" w:hAnsi="Times New Roman"/>
          <w:sz w:val="24"/>
          <w:szCs w:val="24"/>
          <w:lang w:val="es-ES" w:eastAsia="es-GT"/>
        </w:rPr>
      </w:pPr>
    </w:p>
    <w:p w14:paraId="6362D3AB" w14:textId="77777777" w:rsidR="00131301" w:rsidRPr="007E3FB3"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 Informe sobre la Consulta de la Disposición Presupuestaria de la Institución del Procurador de los Derechos Humanos.</w:t>
      </w:r>
    </w:p>
    <w:p w14:paraId="615F3796" w14:textId="77777777" w:rsidR="00131301" w:rsidRPr="007E3FB3" w:rsidRDefault="00131301" w:rsidP="00F33170">
      <w:pPr>
        <w:pStyle w:val="Prrafodelista"/>
        <w:spacing w:after="0"/>
        <w:rPr>
          <w:rFonts w:ascii="Times New Roman" w:eastAsia="Times New Roman" w:hAnsi="Times New Roman"/>
          <w:sz w:val="24"/>
          <w:szCs w:val="24"/>
          <w:lang w:val="es-ES" w:eastAsia="es-GT"/>
        </w:rPr>
      </w:pPr>
    </w:p>
    <w:p w14:paraId="1CE467FC" w14:textId="081783A1" w:rsidR="00C74426" w:rsidRDefault="00C74426" w:rsidP="00F33170">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 Informe de actividades y reunión relacionados al caso ex trabajadores de Finca San Gregorio, Piedra Parada, Coatepeque, Quetzaltenango, de fecha 20 de diciembre de 2021.</w:t>
      </w:r>
    </w:p>
    <w:p w14:paraId="6233D5D9" w14:textId="77777777" w:rsidR="00DF5B0F" w:rsidRPr="00DF5B0F" w:rsidRDefault="00DF5B0F" w:rsidP="00DF5B0F">
      <w:pPr>
        <w:pStyle w:val="Prrafodelista"/>
        <w:rPr>
          <w:rFonts w:ascii="Times New Roman" w:eastAsia="Times New Roman" w:hAnsi="Times New Roman"/>
          <w:sz w:val="24"/>
          <w:szCs w:val="24"/>
          <w:lang w:val="es-ES" w:eastAsia="es-GT"/>
        </w:rPr>
      </w:pPr>
    </w:p>
    <w:p w14:paraId="78EC47BE" w14:textId="77777777" w:rsidR="00DF5B0F" w:rsidRPr="00DF5B0F" w:rsidRDefault="00DF5B0F" w:rsidP="00DF5B0F">
      <w:pPr>
        <w:pStyle w:val="Prrafodelista"/>
        <w:numPr>
          <w:ilvl w:val="0"/>
          <w:numId w:val="7"/>
        </w:numPr>
        <w:spacing w:after="0" w:line="276" w:lineRule="auto"/>
        <w:jc w:val="both"/>
        <w:rPr>
          <w:rFonts w:ascii="Times New Roman" w:eastAsia="Times New Roman" w:hAnsi="Times New Roman"/>
          <w:sz w:val="24"/>
          <w:szCs w:val="24"/>
          <w:lang w:val="es-ES" w:eastAsia="es-GT"/>
        </w:rPr>
      </w:pPr>
      <w:r w:rsidRPr="00DF5B0F">
        <w:rPr>
          <w:rFonts w:ascii="Times New Roman" w:eastAsia="Times New Roman" w:hAnsi="Times New Roman"/>
          <w:sz w:val="24"/>
          <w:szCs w:val="24"/>
          <w:lang w:val="es-ES" w:eastAsia="es-GT"/>
        </w:rPr>
        <w:t>Informe Llamamiento Urgente Libertad de Reunión Pacifica y de Asociación</w:t>
      </w:r>
    </w:p>
    <w:p w14:paraId="09216BDE" w14:textId="77777777" w:rsidR="00DF5B0F" w:rsidRPr="007E3FB3" w:rsidRDefault="00DF5B0F" w:rsidP="00DF5B0F">
      <w:pPr>
        <w:pStyle w:val="Prrafodelista"/>
        <w:spacing w:after="0" w:line="276" w:lineRule="auto"/>
        <w:jc w:val="both"/>
        <w:rPr>
          <w:rFonts w:ascii="Times New Roman" w:eastAsia="Times New Roman" w:hAnsi="Times New Roman"/>
          <w:sz w:val="24"/>
          <w:szCs w:val="24"/>
          <w:lang w:val="es-ES" w:eastAsia="es-GT"/>
        </w:rPr>
      </w:pPr>
    </w:p>
    <w:p w14:paraId="247919FF" w14:textId="47927C6E" w:rsidR="003A504D" w:rsidRPr="007E3FB3" w:rsidRDefault="003A504D"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Subproducto: Medidas de Reparación a personas afectadas en sus derechos humanos de acuerdo a compromisos de Estado.</w:t>
      </w:r>
    </w:p>
    <w:p w14:paraId="54E70B06" w14:textId="77777777" w:rsidR="003A504D" w:rsidRPr="007E3FB3" w:rsidRDefault="003A504D" w:rsidP="00F33170">
      <w:pPr>
        <w:spacing w:line="276" w:lineRule="auto"/>
        <w:jc w:val="both"/>
        <w:rPr>
          <w:rFonts w:ascii="Times New Roman" w:eastAsia="Times New Roman" w:hAnsi="Times New Roman"/>
          <w:b/>
          <w:lang w:val="es-ES" w:eastAsia="es-GT"/>
        </w:rPr>
      </w:pPr>
    </w:p>
    <w:p w14:paraId="3E9ED8A5" w14:textId="2ADF1DA7" w:rsidR="003A504D" w:rsidRDefault="003A504D"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Meta del mes: 10</w:t>
      </w:r>
      <w:r w:rsidR="00F4309D">
        <w:rPr>
          <w:rFonts w:ascii="Times New Roman" w:eastAsia="Times New Roman" w:hAnsi="Times New Roman"/>
          <w:b/>
          <w:lang w:val="es-ES" w:eastAsia="es-GT"/>
        </w:rPr>
        <w:t xml:space="preserve"> documentos</w:t>
      </w:r>
    </w:p>
    <w:p w14:paraId="4C8155E0" w14:textId="18C853C9" w:rsidR="00F4309D" w:rsidRDefault="00F4309D" w:rsidP="00F33170">
      <w:pPr>
        <w:spacing w:line="276" w:lineRule="auto"/>
        <w:jc w:val="both"/>
        <w:rPr>
          <w:rFonts w:ascii="Times New Roman" w:eastAsia="Times New Roman" w:hAnsi="Times New Roman"/>
          <w:b/>
          <w:lang w:val="es-ES" w:eastAsia="es-GT"/>
        </w:rPr>
      </w:pPr>
    </w:p>
    <w:p w14:paraId="5842FE97" w14:textId="71F537C2" w:rsidR="00F4309D" w:rsidRPr="00F4309D" w:rsidRDefault="00F4309D" w:rsidP="00F33170">
      <w:pPr>
        <w:spacing w:line="276" w:lineRule="auto"/>
        <w:jc w:val="both"/>
        <w:rPr>
          <w:rFonts w:ascii="Times New Roman" w:eastAsia="Times New Roman" w:hAnsi="Times New Roman"/>
          <w:bCs/>
          <w:lang w:val="es-ES" w:eastAsia="es-GT"/>
        </w:rPr>
      </w:pPr>
      <w:r>
        <w:rPr>
          <w:rFonts w:ascii="Times New Roman" w:eastAsia="Times New Roman" w:hAnsi="Times New Roman"/>
          <w:bCs/>
          <w:lang w:val="es-ES" w:eastAsia="es-GT"/>
        </w:rPr>
        <w:t xml:space="preserve">Se dio cumplimiento a compromisos de Estado en materia de derechos humanos de la siguiente forma. </w:t>
      </w:r>
    </w:p>
    <w:p w14:paraId="6EEA0842" w14:textId="77777777" w:rsidR="003A504D" w:rsidRPr="007E3FB3" w:rsidRDefault="003A504D" w:rsidP="00F33170">
      <w:pPr>
        <w:spacing w:line="276" w:lineRule="auto"/>
        <w:jc w:val="both"/>
        <w:rPr>
          <w:rFonts w:ascii="Times New Roman" w:eastAsia="Times New Roman" w:hAnsi="Times New Roman"/>
          <w:b/>
          <w:lang w:val="es-ES" w:eastAsia="es-GT"/>
        </w:rPr>
      </w:pPr>
    </w:p>
    <w:p w14:paraId="234BAF69"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Pago de Sentencia del Caso Martínez Coronado Vs. Guatemala, en el mes de diciembre 2021. </w:t>
      </w:r>
    </w:p>
    <w:p w14:paraId="2995041F" w14:textId="77777777" w:rsidR="003A504D" w:rsidRPr="007E3FB3" w:rsidRDefault="003A504D" w:rsidP="00F33170">
      <w:pPr>
        <w:pStyle w:val="Prrafodelista"/>
        <w:spacing w:after="0" w:line="276" w:lineRule="auto"/>
        <w:jc w:val="both"/>
        <w:rPr>
          <w:rFonts w:ascii="Times New Roman" w:eastAsia="Times New Roman" w:hAnsi="Times New Roman"/>
          <w:sz w:val="24"/>
          <w:szCs w:val="24"/>
          <w:lang w:val="es-ES" w:eastAsia="es-GT"/>
        </w:rPr>
      </w:pPr>
    </w:p>
    <w:p w14:paraId="54CBDCD9"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Publicación en el Diario Oficial de la Sentencia del Caso Martínez Coronado Vs. Guatemala, publicación realizada el 26 de noviembre de 2021.</w:t>
      </w:r>
    </w:p>
    <w:p w14:paraId="2BE44487"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6F25C4C2"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Publicación en el Diario Oficial de la Sentencia del Caso Ruiz Fuentes y Otra Vs. Guatemala, Publicación realizada el 26 de noviembre de 2021.</w:t>
      </w:r>
    </w:p>
    <w:p w14:paraId="16FA3EE4"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194B6069"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Publicación en el Diario Oficial de la Sentencia del Caso Gómez Virula y Otro Vs. Guatemala, Publicación realizada el 26 de noviembre de 2021.</w:t>
      </w:r>
    </w:p>
    <w:p w14:paraId="7BBE5CBB"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50F861CD"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Publicación en el Diario Oficial de la Sentencia del Caso Girón y Otro Vs. Guatemala, Publicación realizada el 26 de noviembre de 2021.</w:t>
      </w:r>
    </w:p>
    <w:p w14:paraId="63CCD6A7"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4453B50F"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Publicación en el Diario Oficial de la Sentencia del Caso Rodríguez Revolorio y Otros Vs. Guatemala, Publicación realizada el 26 de noviembre de 2021.</w:t>
      </w:r>
    </w:p>
    <w:p w14:paraId="5A55EBF8"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2D4A7C09"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Publicación en el Diario Oficial de la Sentencia del Caso Miembros de la Aldea Chichupac y Comunidades Vecinas del </w:t>
      </w:r>
      <w:r w:rsidR="00F33170" w:rsidRPr="007E3FB3">
        <w:rPr>
          <w:rFonts w:ascii="Times New Roman" w:eastAsia="Times New Roman" w:hAnsi="Times New Roman"/>
          <w:sz w:val="24"/>
          <w:szCs w:val="24"/>
          <w:lang w:val="es-ES" w:eastAsia="es-GT"/>
        </w:rPr>
        <w:t>municipio</w:t>
      </w:r>
      <w:r w:rsidRPr="007E3FB3">
        <w:rPr>
          <w:rFonts w:ascii="Times New Roman" w:eastAsia="Times New Roman" w:hAnsi="Times New Roman"/>
          <w:sz w:val="24"/>
          <w:szCs w:val="24"/>
          <w:lang w:val="es-ES" w:eastAsia="es-GT"/>
        </w:rPr>
        <w:t xml:space="preserve"> de Rabinal, Publicación </w:t>
      </w:r>
      <w:r w:rsidR="00F33170" w:rsidRPr="007E3FB3">
        <w:rPr>
          <w:rFonts w:ascii="Times New Roman" w:eastAsia="Times New Roman" w:hAnsi="Times New Roman"/>
          <w:sz w:val="24"/>
          <w:szCs w:val="24"/>
          <w:lang w:val="es-ES" w:eastAsia="es-GT"/>
        </w:rPr>
        <w:t>realizada</w:t>
      </w:r>
      <w:r w:rsidRPr="007E3FB3">
        <w:rPr>
          <w:rFonts w:ascii="Times New Roman" w:eastAsia="Times New Roman" w:hAnsi="Times New Roman"/>
          <w:sz w:val="24"/>
          <w:szCs w:val="24"/>
          <w:lang w:val="es-ES" w:eastAsia="es-GT"/>
        </w:rPr>
        <w:t xml:space="preserve"> el 26 de noviembre de 2021.</w:t>
      </w:r>
    </w:p>
    <w:p w14:paraId="1D85312D"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19BC3EE7"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Publicación Pagina Web Sentencia del caso “Chinchilla Sandoval y Otros Vs Guatemala”, en cumplimiento al requerimiento de la Corte Interamericana de Derechos Humanos contenidos en la Sentencia de fecha 29 de febrero de 2016, Excepciones Preliminares, Fondo, Reparaciones y Costas.</w:t>
      </w:r>
    </w:p>
    <w:p w14:paraId="65C5D631"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71B7116E"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lastRenderedPageBreak/>
        <w:t>Publicación Pagina Web Sentencia del Caso “Martínez Coronado Vs. Guatemala”, en cumplimiento al requerimiento de la Corte Interamericana de Derechos Humanos contenido en la Sentencia de fecha 10 de mayo de 2019, Fondo, Reparaciones y Costas.</w:t>
      </w:r>
    </w:p>
    <w:p w14:paraId="17249DED" w14:textId="77777777" w:rsidR="003A504D" w:rsidRPr="007E3FB3" w:rsidRDefault="003A504D" w:rsidP="00F33170">
      <w:pPr>
        <w:pStyle w:val="Prrafodelista"/>
        <w:spacing w:after="0"/>
        <w:rPr>
          <w:rFonts w:ascii="Times New Roman" w:eastAsia="Times New Roman" w:hAnsi="Times New Roman"/>
          <w:sz w:val="24"/>
          <w:szCs w:val="24"/>
          <w:lang w:val="es-ES" w:eastAsia="es-GT"/>
        </w:rPr>
      </w:pPr>
    </w:p>
    <w:p w14:paraId="72CB5567" w14:textId="77777777" w:rsidR="003A504D" w:rsidRPr="007E3FB3" w:rsidRDefault="003A504D" w:rsidP="00F33170">
      <w:pPr>
        <w:pStyle w:val="Prrafodelista"/>
        <w:numPr>
          <w:ilvl w:val="0"/>
          <w:numId w:val="8"/>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 Publicación Pagina Web Sentencia del caso “Ruiz Fuentes y Otra Vs. Guatemala”, en cumplimiento al requerimiento de la Corte Interamericana de Derechos Humanos contenido en la Sentencia </w:t>
      </w:r>
      <w:r w:rsidR="004E1957" w:rsidRPr="007E3FB3">
        <w:rPr>
          <w:rFonts w:ascii="Times New Roman" w:eastAsia="Times New Roman" w:hAnsi="Times New Roman"/>
          <w:sz w:val="24"/>
          <w:szCs w:val="24"/>
          <w:lang w:val="es-ES" w:eastAsia="es-GT"/>
        </w:rPr>
        <w:t xml:space="preserve">de fecha 10 de octubre de 2019, </w:t>
      </w:r>
      <w:r w:rsidRPr="007E3FB3">
        <w:rPr>
          <w:rFonts w:ascii="Times New Roman" w:eastAsia="Times New Roman" w:hAnsi="Times New Roman"/>
          <w:sz w:val="24"/>
          <w:szCs w:val="24"/>
          <w:lang w:val="es-ES" w:eastAsia="es-GT"/>
        </w:rPr>
        <w:t>Excepción Preliminar, Fondo, Reparaciones y Costas.</w:t>
      </w:r>
    </w:p>
    <w:p w14:paraId="7D98351E" w14:textId="77777777" w:rsidR="00C74426" w:rsidRPr="007E3FB3" w:rsidRDefault="00C74426" w:rsidP="00F33170">
      <w:pPr>
        <w:spacing w:line="276" w:lineRule="auto"/>
        <w:jc w:val="both"/>
        <w:rPr>
          <w:rFonts w:ascii="Times New Roman" w:eastAsia="Times New Roman" w:hAnsi="Times New Roman"/>
          <w:lang w:val="es-ES" w:eastAsia="es-GT"/>
        </w:rPr>
      </w:pPr>
    </w:p>
    <w:p w14:paraId="533AC4E5" w14:textId="77777777" w:rsidR="00D07E26" w:rsidRPr="007E3FB3" w:rsidRDefault="00D652B7"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P</w:t>
      </w:r>
      <w:r w:rsidR="003F0429" w:rsidRPr="007E3FB3">
        <w:rPr>
          <w:rFonts w:ascii="Times New Roman" w:eastAsia="Times New Roman" w:hAnsi="Times New Roman"/>
          <w:b/>
          <w:lang w:val="es-ES" w:eastAsia="es-GT"/>
        </w:rPr>
        <w:t xml:space="preserve">roducto: </w:t>
      </w:r>
      <w:r w:rsidRPr="007E3FB3">
        <w:rPr>
          <w:rFonts w:ascii="Times New Roman" w:eastAsia="Times New Roman" w:hAnsi="Times New Roman"/>
          <w:b/>
          <w:lang w:val="es-ES" w:eastAsia="es-GT"/>
        </w:rPr>
        <w:t>INFORMES Y ASESORÍAS A LAS DEPENDENCIAS DEL ORGANISMO EJECUTIVO PARA LA PREVENCIÓN DE CONFLICTOS SOCIALES, AMBIENTALES Y AGRARIO</w:t>
      </w:r>
    </w:p>
    <w:p w14:paraId="10A06EEB" w14:textId="77777777" w:rsidR="00C85066" w:rsidRPr="007E3FB3" w:rsidRDefault="00C85066" w:rsidP="00F33170">
      <w:pPr>
        <w:spacing w:line="276" w:lineRule="auto"/>
        <w:jc w:val="both"/>
        <w:rPr>
          <w:rFonts w:ascii="Times New Roman" w:eastAsia="Times New Roman" w:hAnsi="Times New Roman"/>
          <w:lang w:val="es-ES" w:eastAsia="es-GT"/>
        </w:rPr>
      </w:pPr>
    </w:p>
    <w:p w14:paraId="75CBEC28" w14:textId="77777777" w:rsidR="00C85066" w:rsidRPr="007E3FB3" w:rsidRDefault="00C85066"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Subproducto: Informes de acciones y asesoría a las dependencias del Organismo Ejecutivo para la prevención de conflictos sociales, ambientales y agrarios.</w:t>
      </w:r>
    </w:p>
    <w:p w14:paraId="2B2FC2FA" w14:textId="77777777" w:rsidR="00467934" w:rsidRPr="007E3FB3" w:rsidRDefault="00467934" w:rsidP="00F33170">
      <w:pPr>
        <w:spacing w:line="276" w:lineRule="auto"/>
        <w:jc w:val="both"/>
        <w:rPr>
          <w:rFonts w:ascii="Times New Roman" w:eastAsia="Times New Roman" w:hAnsi="Times New Roman"/>
          <w:lang w:val="es-ES" w:eastAsia="es-GT"/>
        </w:rPr>
      </w:pPr>
    </w:p>
    <w:p w14:paraId="6257C1D1" w14:textId="3351091C" w:rsidR="003F0429" w:rsidRPr="007E3FB3" w:rsidRDefault="00500BCB"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Meta del mes: 4</w:t>
      </w:r>
      <w:r w:rsidR="00F4309D">
        <w:rPr>
          <w:rFonts w:ascii="Times New Roman" w:eastAsia="Times New Roman" w:hAnsi="Times New Roman"/>
          <w:b/>
          <w:lang w:val="es-ES" w:eastAsia="es-GT"/>
        </w:rPr>
        <w:t xml:space="preserve"> documentos </w:t>
      </w:r>
    </w:p>
    <w:p w14:paraId="5BB35653" w14:textId="77777777" w:rsidR="003F0429" w:rsidRPr="007E3FB3" w:rsidRDefault="003F0429" w:rsidP="00F33170">
      <w:pPr>
        <w:spacing w:line="276" w:lineRule="auto"/>
        <w:jc w:val="both"/>
        <w:rPr>
          <w:rFonts w:ascii="Times New Roman" w:eastAsia="Times New Roman" w:hAnsi="Times New Roman"/>
          <w:b/>
          <w:lang w:val="es-ES" w:eastAsia="es-GT"/>
        </w:rPr>
      </w:pPr>
    </w:p>
    <w:p w14:paraId="0A03A178" w14:textId="77777777" w:rsidR="002B00EC" w:rsidRPr="007E3FB3" w:rsidRDefault="004A6FCB" w:rsidP="00F33170">
      <w:pPr>
        <w:spacing w:line="276" w:lineRule="auto"/>
        <w:jc w:val="both"/>
        <w:rPr>
          <w:rFonts w:ascii="Times New Roman" w:eastAsia="Times New Roman" w:hAnsi="Times New Roman"/>
          <w:lang w:val="es-ES" w:eastAsia="es-GT"/>
        </w:rPr>
      </w:pPr>
      <w:r w:rsidRPr="007E3FB3">
        <w:rPr>
          <w:rFonts w:ascii="Times New Roman" w:eastAsia="Times New Roman" w:hAnsi="Times New Roman"/>
          <w:lang w:val="es-ES" w:eastAsia="es-GT"/>
        </w:rPr>
        <w:t>Informes de acciones realizadas en atención a los conflictos siguientes:</w:t>
      </w:r>
    </w:p>
    <w:p w14:paraId="485640F9" w14:textId="77777777" w:rsidR="00500BCB" w:rsidRPr="007E3FB3" w:rsidRDefault="00500BCB" w:rsidP="00F33170">
      <w:pPr>
        <w:spacing w:line="276" w:lineRule="auto"/>
        <w:jc w:val="both"/>
        <w:rPr>
          <w:rFonts w:ascii="Times New Roman" w:eastAsia="Times New Roman" w:hAnsi="Times New Roman"/>
          <w:lang w:val="es-ES" w:eastAsia="es-GT"/>
        </w:rPr>
      </w:pPr>
    </w:p>
    <w:p w14:paraId="30077C21" w14:textId="179BA4EF" w:rsidR="007E3FB3" w:rsidRPr="007E3FB3" w:rsidRDefault="007E3FB3" w:rsidP="00F33170">
      <w:pPr>
        <w:pStyle w:val="Prrafodelista"/>
        <w:numPr>
          <w:ilvl w:val="0"/>
          <w:numId w:val="5"/>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Comunidad Macho Creek, </w:t>
      </w:r>
      <w:r w:rsidR="00EE435C" w:rsidRPr="007E3FB3">
        <w:rPr>
          <w:rFonts w:ascii="Times New Roman" w:eastAsia="Times New Roman" w:hAnsi="Times New Roman"/>
          <w:sz w:val="24"/>
          <w:szCs w:val="24"/>
          <w:lang w:val="es-ES" w:eastAsia="es-GT"/>
        </w:rPr>
        <w:t>Livingston</w:t>
      </w:r>
      <w:r w:rsidRPr="007E3FB3">
        <w:rPr>
          <w:rFonts w:ascii="Times New Roman" w:eastAsia="Times New Roman" w:hAnsi="Times New Roman"/>
          <w:sz w:val="24"/>
          <w:szCs w:val="24"/>
          <w:lang w:val="es-ES" w:eastAsia="es-GT"/>
        </w:rPr>
        <w:t>, Izabal.</w:t>
      </w:r>
    </w:p>
    <w:p w14:paraId="2A31D881" w14:textId="77777777" w:rsidR="007E3FB3" w:rsidRPr="007E3FB3" w:rsidRDefault="007E3FB3" w:rsidP="00F33170">
      <w:pPr>
        <w:pStyle w:val="Prrafodelista"/>
        <w:spacing w:after="0" w:line="276" w:lineRule="auto"/>
        <w:jc w:val="both"/>
        <w:rPr>
          <w:rFonts w:ascii="Times New Roman" w:eastAsia="Times New Roman" w:hAnsi="Times New Roman"/>
          <w:sz w:val="24"/>
          <w:szCs w:val="24"/>
          <w:lang w:val="es-ES" w:eastAsia="es-GT"/>
        </w:rPr>
      </w:pPr>
    </w:p>
    <w:p w14:paraId="554B9086" w14:textId="77777777" w:rsidR="007E3FB3" w:rsidRPr="007E3FB3" w:rsidRDefault="007E3FB3" w:rsidP="00F33170">
      <w:pPr>
        <w:pStyle w:val="Prrafodelista"/>
        <w:numPr>
          <w:ilvl w:val="0"/>
          <w:numId w:val="5"/>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Laguna Calderas, Amatitlán, Guatemala.</w:t>
      </w:r>
    </w:p>
    <w:p w14:paraId="4EF43F58" w14:textId="77777777" w:rsidR="007E3FB3" w:rsidRPr="007E3FB3" w:rsidRDefault="007E3FB3" w:rsidP="00F33170">
      <w:pPr>
        <w:spacing w:line="276" w:lineRule="auto"/>
        <w:jc w:val="both"/>
        <w:rPr>
          <w:rFonts w:ascii="Times New Roman" w:eastAsia="Times New Roman" w:hAnsi="Times New Roman"/>
          <w:lang w:val="es-ES" w:eastAsia="es-GT"/>
        </w:rPr>
      </w:pPr>
    </w:p>
    <w:p w14:paraId="0B2EE492" w14:textId="7EC2DAAE" w:rsidR="007E3FB3" w:rsidRPr="007E3FB3" w:rsidRDefault="007E3FB3" w:rsidP="00F33170">
      <w:pPr>
        <w:pStyle w:val="Prrafodelista"/>
        <w:numPr>
          <w:ilvl w:val="0"/>
          <w:numId w:val="5"/>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Comunidad </w:t>
      </w:r>
      <w:proofErr w:type="spellStart"/>
      <w:r w:rsidRPr="007E3FB3">
        <w:rPr>
          <w:rFonts w:ascii="Times New Roman" w:eastAsia="Times New Roman" w:hAnsi="Times New Roman"/>
          <w:sz w:val="24"/>
          <w:szCs w:val="24"/>
          <w:lang w:val="es-ES" w:eastAsia="es-GT"/>
        </w:rPr>
        <w:t>Chibut</w:t>
      </w:r>
      <w:proofErr w:type="spellEnd"/>
      <w:r w:rsidRPr="007E3FB3">
        <w:rPr>
          <w:rFonts w:ascii="Times New Roman" w:eastAsia="Times New Roman" w:hAnsi="Times New Roman"/>
          <w:sz w:val="24"/>
          <w:szCs w:val="24"/>
          <w:lang w:val="es-ES" w:eastAsia="es-GT"/>
        </w:rPr>
        <w:t xml:space="preserve">, San Pedro </w:t>
      </w:r>
      <w:r w:rsidR="00EE435C" w:rsidRPr="007E3FB3">
        <w:rPr>
          <w:rFonts w:ascii="Times New Roman" w:eastAsia="Times New Roman" w:hAnsi="Times New Roman"/>
          <w:sz w:val="24"/>
          <w:szCs w:val="24"/>
          <w:lang w:val="es-ES" w:eastAsia="es-GT"/>
        </w:rPr>
        <w:t>Carcha</w:t>
      </w:r>
      <w:r w:rsidRPr="007E3FB3">
        <w:rPr>
          <w:rFonts w:ascii="Times New Roman" w:eastAsia="Times New Roman" w:hAnsi="Times New Roman"/>
          <w:sz w:val="24"/>
          <w:szCs w:val="24"/>
          <w:lang w:val="es-ES" w:eastAsia="es-GT"/>
        </w:rPr>
        <w:t>, Alta Verapaz.</w:t>
      </w:r>
    </w:p>
    <w:p w14:paraId="21036119" w14:textId="77777777" w:rsidR="007E3FB3" w:rsidRPr="007E3FB3" w:rsidRDefault="007E3FB3" w:rsidP="00F33170">
      <w:pPr>
        <w:spacing w:line="276" w:lineRule="auto"/>
        <w:jc w:val="both"/>
        <w:rPr>
          <w:rFonts w:ascii="Times New Roman" w:eastAsia="Times New Roman" w:hAnsi="Times New Roman"/>
          <w:lang w:val="es-ES" w:eastAsia="es-GT"/>
        </w:rPr>
      </w:pPr>
    </w:p>
    <w:p w14:paraId="19B0CE6E" w14:textId="77777777" w:rsidR="007E3FB3" w:rsidRPr="007E3FB3" w:rsidRDefault="007E3FB3" w:rsidP="00F33170">
      <w:pPr>
        <w:pStyle w:val="Prrafodelista"/>
        <w:numPr>
          <w:ilvl w:val="0"/>
          <w:numId w:val="5"/>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Colonia Los Encuentros, Puerto San José, Escuintla. </w:t>
      </w:r>
    </w:p>
    <w:p w14:paraId="2EEC1D57" w14:textId="77777777" w:rsidR="00500BCB" w:rsidRPr="007E3FB3" w:rsidRDefault="00500BCB" w:rsidP="00F33170">
      <w:pPr>
        <w:spacing w:line="276" w:lineRule="auto"/>
        <w:jc w:val="both"/>
        <w:rPr>
          <w:rFonts w:ascii="Times New Roman" w:eastAsia="Times New Roman" w:hAnsi="Times New Roman"/>
          <w:lang w:val="es-ES" w:eastAsia="es-GT"/>
        </w:rPr>
      </w:pPr>
    </w:p>
    <w:p w14:paraId="332E621B" w14:textId="77777777" w:rsidR="009169BC" w:rsidRPr="007E3FB3" w:rsidRDefault="00E65B2E" w:rsidP="00F33170">
      <w:pPr>
        <w:pStyle w:val="Prrafodelista"/>
        <w:spacing w:after="0" w:line="276" w:lineRule="auto"/>
        <w:ind w:left="0"/>
        <w:jc w:val="both"/>
        <w:rPr>
          <w:rFonts w:ascii="Times New Roman" w:eastAsia="Times New Roman" w:hAnsi="Times New Roman"/>
          <w:sz w:val="24"/>
          <w:szCs w:val="24"/>
          <w:lang w:val="es-ES" w:eastAsia="es-GT"/>
        </w:rPr>
      </w:pPr>
      <w:r w:rsidRPr="007E3FB3">
        <w:rPr>
          <w:rFonts w:ascii="Times New Roman" w:eastAsia="Times New Roman" w:hAnsi="Times New Roman"/>
          <w:b/>
          <w:sz w:val="24"/>
          <w:szCs w:val="24"/>
          <w:lang w:val="es-ES" w:eastAsia="es-GT"/>
        </w:rPr>
        <w:t xml:space="preserve">Observación: </w:t>
      </w:r>
      <w:r w:rsidR="009169BC" w:rsidRPr="007E3FB3">
        <w:rPr>
          <w:rFonts w:ascii="Times New Roman" w:eastAsia="Times New Roman" w:hAnsi="Times New Roman"/>
          <w:sz w:val="24"/>
          <w:szCs w:val="24"/>
          <w:lang w:val="es-ES" w:eastAsia="es-GT"/>
        </w:rPr>
        <w:t>Se realizaron reuniones con las partes involucradas en cada uno de los cas</w:t>
      </w:r>
      <w:r w:rsidRPr="007E3FB3">
        <w:rPr>
          <w:rFonts w:ascii="Times New Roman" w:eastAsia="Times New Roman" w:hAnsi="Times New Roman"/>
          <w:sz w:val="24"/>
          <w:szCs w:val="24"/>
          <w:lang w:val="es-ES" w:eastAsia="es-GT"/>
        </w:rPr>
        <w:t>os, con el propósito de recopil</w:t>
      </w:r>
      <w:r w:rsidR="009169BC" w:rsidRPr="007E3FB3">
        <w:rPr>
          <w:rFonts w:ascii="Times New Roman" w:eastAsia="Times New Roman" w:hAnsi="Times New Roman"/>
          <w:sz w:val="24"/>
          <w:szCs w:val="24"/>
          <w:lang w:val="es-ES" w:eastAsia="es-GT"/>
        </w:rPr>
        <w:t>ar información que permita asesorar a   las dependencias encargadas de prevenir y resolver los conflictos.</w:t>
      </w:r>
    </w:p>
    <w:p w14:paraId="157674F0" w14:textId="77777777" w:rsidR="003B11D8" w:rsidRPr="007E3FB3" w:rsidRDefault="003B11D8" w:rsidP="00F33170">
      <w:pPr>
        <w:spacing w:line="276" w:lineRule="auto"/>
        <w:jc w:val="both"/>
        <w:rPr>
          <w:rFonts w:ascii="Times New Roman" w:eastAsia="Times New Roman" w:hAnsi="Times New Roman"/>
          <w:b/>
          <w:lang w:val="es-ES" w:eastAsia="es-GT"/>
        </w:rPr>
      </w:pPr>
    </w:p>
    <w:p w14:paraId="7C70C777" w14:textId="77777777" w:rsidR="00C85066" w:rsidRPr="007E3FB3" w:rsidRDefault="00C85066"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Subproducto</w:t>
      </w:r>
      <w:r w:rsidRPr="007E3FB3">
        <w:rPr>
          <w:rFonts w:ascii="Times New Roman" w:eastAsia="Times New Roman" w:hAnsi="Times New Roman"/>
          <w:lang w:val="es-ES" w:eastAsia="es-GT"/>
        </w:rPr>
        <w:t xml:space="preserve">: </w:t>
      </w:r>
      <w:r w:rsidRPr="007E3FB3">
        <w:rPr>
          <w:rFonts w:ascii="Times New Roman" w:eastAsia="Times New Roman" w:hAnsi="Times New Roman"/>
          <w:b/>
          <w:lang w:val="es-ES" w:eastAsia="es-GT"/>
        </w:rPr>
        <w:t>Asesoría y coordinación a las dependencias del Estado para la integración de mesas de diálogo en prevención de conflictos.</w:t>
      </w:r>
    </w:p>
    <w:p w14:paraId="0DA12DD9" w14:textId="77777777" w:rsidR="003F0429" w:rsidRPr="007E3FB3" w:rsidRDefault="003F0429" w:rsidP="00F33170">
      <w:pPr>
        <w:spacing w:line="276" w:lineRule="auto"/>
        <w:jc w:val="both"/>
        <w:rPr>
          <w:rFonts w:ascii="Times New Roman" w:eastAsia="Times New Roman" w:hAnsi="Times New Roman"/>
          <w:b/>
          <w:lang w:val="es-ES" w:eastAsia="es-GT"/>
        </w:rPr>
      </w:pPr>
    </w:p>
    <w:p w14:paraId="7B689CFE" w14:textId="14271B38" w:rsidR="003F0429" w:rsidRDefault="003B11D8" w:rsidP="00F33170">
      <w:pPr>
        <w:spacing w:line="276" w:lineRule="auto"/>
        <w:jc w:val="both"/>
        <w:rPr>
          <w:rFonts w:ascii="Times New Roman" w:eastAsia="Times New Roman" w:hAnsi="Times New Roman"/>
          <w:b/>
          <w:lang w:val="es-ES" w:eastAsia="es-GT"/>
        </w:rPr>
      </w:pPr>
      <w:r w:rsidRPr="007E3FB3">
        <w:rPr>
          <w:rFonts w:ascii="Times New Roman" w:eastAsia="Times New Roman" w:hAnsi="Times New Roman"/>
          <w:b/>
          <w:lang w:val="es-ES" w:eastAsia="es-GT"/>
        </w:rPr>
        <w:t xml:space="preserve">Meta del mes: </w:t>
      </w:r>
      <w:r w:rsidR="00500BCB" w:rsidRPr="007E3FB3">
        <w:rPr>
          <w:rFonts w:ascii="Times New Roman" w:eastAsia="Times New Roman" w:hAnsi="Times New Roman"/>
          <w:b/>
          <w:lang w:val="es-ES" w:eastAsia="es-GT"/>
        </w:rPr>
        <w:t>4</w:t>
      </w:r>
      <w:r w:rsidR="00F4309D">
        <w:rPr>
          <w:rFonts w:ascii="Times New Roman" w:eastAsia="Times New Roman" w:hAnsi="Times New Roman"/>
          <w:b/>
          <w:lang w:val="es-ES" w:eastAsia="es-GT"/>
        </w:rPr>
        <w:t xml:space="preserve"> eventos</w:t>
      </w:r>
    </w:p>
    <w:p w14:paraId="7C3E2354" w14:textId="76DE4AB8" w:rsidR="00F4309D" w:rsidRDefault="00F4309D" w:rsidP="00F33170">
      <w:pPr>
        <w:spacing w:line="276" w:lineRule="auto"/>
        <w:jc w:val="both"/>
        <w:rPr>
          <w:rFonts w:ascii="Times New Roman" w:eastAsia="Times New Roman" w:hAnsi="Times New Roman"/>
          <w:b/>
          <w:lang w:val="es-ES" w:eastAsia="es-GT"/>
        </w:rPr>
      </w:pPr>
    </w:p>
    <w:p w14:paraId="160F7DFF" w14:textId="4F40B0E4" w:rsidR="00372043" w:rsidRPr="007E3FB3" w:rsidRDefault="00F4309D" w:rsidP="00F33170">
      <w:pPr>
        <w:spacing w:line="276" w:lineRule="auto"/>
        <w:jc w:val="both"/>
        <w:rPr>
          <w:rFonts w:ascii="Times New Roman" w:eastAsia="Times New Roman" w:hAnsi="Times New Roman"/>
          <w:lang w:val="es-ES" w:eastAsia="es-GT"/>
        </w:rPr>
      </w:pPr>
      <w:r>
        <w:rPr>
          <w:rFonts w:ascii="Times New Roman" w:eastAsia="Times New Roman" w:hAnsi="Times New Roman"/>
          <w:lang w:val="es-ES" w:eastAsia="es-GT"/>
        </w:rPr>
        <w:lastRenderedPageBreak/>
        <w:t xml:space="preserve">Se atendió los siguientes </w:t>
      </w:r>
      <w:r w:rsidR="00FE3A3D">
        <w:rPr>
          <w:rFonts w:ascii="Times New Roman" w:eastAsia="Times New Roman" w:hAnsi="Times New Roman"/>
          <w:lang w:val="es-ES" w:eastAsia="es-GT"/>
        </w:rPr>
        <w:t xml:space="preserve">eventos de conflictividad social </w:t>
      </w:r>
      <w:r>
        <w:rPr>
          <w:rFonts w:ascii="Times New Roman" w:eastAsia="Times New Roman" w:hAnsi="Times New Roman"/>
          <w:lang w:val="es-ES" w:eastAsia="es-GT"/>
        </w:rPr>
        <w:t xml:space="preserve">a través de </w:t>
      </w:r>
      <w:r w:rsidR="00FE3A3D">
        <w:rPr>
          <w:rFonts w:ascii="Times New Roman" w:eastAsia="Times New Roman" w:hAnsi="Times New Roman"/>
          <w:lang w:val="es-ES" w:eastAsia="es-GT"/>
        </w:rPr>
        <w:t>a</w:t>
      </w:r>
      <w:r w:rsidR="002B00EC" w:rsidRPr="007E3FB3">
        <w:rPr>
          <w:rFonts w:ascii="Times New Roman" w:eastAsia="Times New Roman" w:hAnsi="Times New Roman"/>
          <w:lang w:val="es-ES" w:eastAsia="es-GT"/>
        </w:rPr>
        <w:t xml:space="preserve">sesoría y coordinación: </w:t>
      </w:r>
    </w:p>
    <w:p w14:paraId="6B616997" w14:textId="77777777" w:rsidR="00500BCB" w:rsidRPr="007E3FB3" w:rsidRDefault="00500BCB" w:rsidP="00F33170">
      <w:pPr>
        <w:spacing w:line="276" w:lineRule="auto"/>
        <w:jc w:val="both"/>
        <w:rPr>
          <w:rFonts w:ascii="Times New Roman" w:eastAsia="Times New Roman" w:hAnsi="Times New Roman"/>
          <w:lang w:val="es-ES" w:eastAsia="es-GT"/>
        </w:rPr>
      </w:pPr>
    </w:p>
    <w:p w14:paraId="131CAA6A" w14:textId="77777777" w:rsidR="007E3FB3" w:rsidRPr="007E3FB3" w:rsidRDefault="007E3FB3" w:rsidP="00F33170">
      <w:pPr>
        <w:pStyle w:val="Prrafodelista"/>
        <w:numPr>
          <w:ilvl w:val="0"/>
          <w:numId w:val="9"/>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Santa Catarina Ixtahuacán y Nahualá, Sololá</w:t>
      </w:r>
    </w:p>
    <w:p w14:paraId="4DC24EFE" w14:textId="77777777" w:rsidR="007E3FB3" w:rsidRPr="007E3FB3" w:rsidRDefault="007E3FB3" w:rsidP="00F33170">
      <w:pPr>
        <w:pStyle w:val="Prrafodelista"/>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 </w:t>
      </w:r>
    </w:p>
    <w:p w14:paraId="325D3FBD" w14:textId="77777777" w:rsidR="007E3FB3" w:rsidRPr="007E3FB3" w:rsidRDefault="007E3FB3" w:rsidP="00F33170">
      <w:pPr>
        <w:pStyle w:val="Prrafodelista"/>
        <w:numPr>
          <w:ilvl w:val="0"/>
          <w:numId w:val="9"/>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Hacienda Palmeras, Cuyotenango, Suchitepéquez.</w:t>
      </w:r>
    </w:p>
    <w:p w14:paraId="3E630ADB" w14:textId="77777777" w:rsidR="007E3FB3" w:rsidRPr="007E3FB3" w:rsidRDefault="007E3FB3" w:rsidP="00F33170">
      <w:pPr>
        <w:pStyle w:val="Prrafodelista"/>
        <w:spacing w:after="0"/>
        <w:rPr>
          <w:rFonts w:ascii="Times New Roman" w:eastAsia="Times New Roman" w:hAnsi="Times New Roman"/>
          <w:sz w:val="24"/>
          <w:szCs w:val="24"/>
          <w:lang w:val="es-ES" w:eastAsia="es-GT"/>
        </w:rPr>
      </w:pPr>
    </w:p>
    <w:p w14:paraId="78A43B30" w14:textId="78DDA268" w:rsidR="007E3FB3" w:rsidRPr="007E3FB3" w:rsidRDefault="007E3FB3" w:rsidP="00F33170">
      <w:pPr>
        <w:pStyle w:val="Prrafodelista"/>
        <w:numPr>
          <w:ilvl w:val="0"/>
          <w:numId w:val="9"/>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Chocón Nacional, </w:t>
      </w:r>
      <w:r w:rsidR="00EE435C" w:rsidRPr="007E3FB3">
        <w:rPr>
          <w:rFonts w:ascii="Times New Roman" w:eastAsia="Times New Roman" w:hAnsi="Times New Roman"/>
          <w:sz w:val="24"/>
          <w:szCs w:val="24"/>
          <w:lang w:val="es-ES" w:eastAsia="es-GT"/>
        </w:rPr>
        <w:t>Livingston</w:t>
      </w:r>
      <w:r w:rsidRPr="007E3FB3">
        <w:rPr>
          <w:rFonts w:ascii="Times New Roman" w:eastAsia="Times New Roman" w:hAnsi="Times New Roman"/>
          <w:sz w:val="24"/>
          <w:szCs w:val="24"/>
          <w:lang w:val="es-ES" w:eastAsia="es-GT"/>
        </w:rPr>
        <w:t xml:space="preserve">, Izabal; </w:t>
      </w:r>
    </w:p>
    <w:p w14:paraId="4F7F9327" w14:textId="77777777" w:rsidR="007E3FB3" w:rsidRPr="007E3FB3" w:rsidRDefault="007E3FB3" w:rsidP="00F33170">
      <w:pPr>
        <w:pStyle w:val="Prrafodelista"/>
        <w:spacing w:after="0"/>
        <w:rPr>
          <w:rFonts w:ascii="Times New Roman" w:eastAsia="Times New Roman" w:hAnsi="Times New Roman"/>
          <w:sz w:val="24"/>
          <w:szCs w:val="24"/>
          <w:lang w:val="es-ES" w:eastAsia="es-GT"/>
        </w:rPr>
      </w:pPr>
    </w:p>
    <w:p w14:paraId="6C3D1C9A" w14:textId="77777777" w:rsidR="007E3FB3" w:rsidRPr="007E3FB3" w:rsidRDefault="007E3FB3" w:rsidP="00F33170">
      <w:pPr>
        <w:pStyle w:val="Prrafodelista"/>
        <w:numPr>
          <w:ilvl w:val="0"/>
          <w:numId w:val="9"/>
        </w:numPr>
        <w:spacing w:after="0" w:line="276" w:lineRule="auto"/>
        <w:jc w:val="both"/>
        <w:rPr>
          <w:rFonts w:ascii="Times New Roman" w:eastAsia="Times New Roman" w:hAnsi="Times New Roman"/>
          <w:sz w:val="24"/>
          <w:szCs w:val="24"/>
          <w:lang w:val="es-ES" w:eastAsia="es-GT"/>
        </w:rPr>
      </w:pPr>
      <w:r w:rsidRPr="007E3FB3">
        <w:rPr>
          <w:rFonts w:ascii="Times New Roman" w:eastAsia="Times New Roman" w:hAnsi="Times New Roman"/>
          <w:sz w:val="24"/>
          <w:szCs w:val="24"/>
          <w:lang w:val="es-ES" w:eastAsia="es-GT"/>
        </w:rPr>
        <w:t xml:space="preserve"> Mesa técnica finca 443, El Estor, Izabal;  </w:t>
      </w:r>
    </w:p>
    <w:p w14:paraId="7F7F2D30" w14:textId="77777777" w:rsidR="00500BCB" w:rsidRPr="007E3FB3" w:rsidRDefault="00500BCB" w:rsidP="00F33170">
      <w:pPr>
        <w:spacing w:line="276" w:lineRule="auto"/>
        <w:jc w:val="both"/>
        <w:rPr>
          <w:rFonts w:ascii="Times New Roman" w:eastAsia="Times New Roman" w:hAnsi="Times New Roman"/>
          <w:b/>
          <w:lang w:val="es-ES" w:eastAsia="es-GT"/>
        </w:rPr>
      </w:pPr>
    </w:p>
    <w:p w14:paraId="4CF58458" w14:textId="77777777" w:rsidR="00225C25" w:rsidRPr="007E3FB3" w:rsidRDefault="00E91C23" w:rsidP="00F33170">
      <w:pPr>
        <w:spacing w:line="276" w:lineRule="auto"/>
        <w:jc w:val="both"/>
        <w:rPr>
          <w:rFonts w:ascii="Times New Roman" w:eastAsia="Times New Roman" w:hAnsi="Times New Roman"/>
          <w:lang w:val="es-ES" w:eastAsia="es-GT"/>
        </w:rPr>
      </w:pPr>
      <w:r w:rsidRPr="007E3FB3">
        <w:rPr>
          <w:rFonts w:ascii="Times New Roman" w:eastAsia="Times New Roman" w:hAnsi="Times New Roman"/>
          <w:b/>
          <w:lang w:val="es-ES" w:eastAsia="es-GT"/>
        </w:rPr>
        <w:t xml:space="preserve">Observación: </w:t>
      </w:r>
      <w:r w:rsidR="00500BCB" w:rsidRPr="007E3FB3">
        <w:rPr>
          <w:rFonts w:ascii="Times New Roman" w:eastAsia="Times New Roman" w:hAnsi="Times New Roman"/>
          <w:lang w:val="es-ES" w:eastAsia="es-GT"/>
        </w:rPr>
        <w:t xml:space="preserve">las mesas </w:t>
      </w:r>
      <w:r w:rsidRPr="007E3FB3">
        <w:rPr>
          <w:rFonts w:ascii="Times New Roman" w:eastAsia="Times New Roman" w:hAnsi="Times New Roman"/>
          <w:lang w:val="es-ES" w:eastAsia="es-GT"/>
        </w:rPr>
        <w:t xml:space="preserve">de diálogo interinstitucionales se han implementado </w:t>
      </w:r>
      <w:r w:rsidR="002B00EC" w:rsidRPr="007E3FB3">
        <w:rPr>
          <w:rFonts w:ascii="Times New Roman" w:eastAsia="Times New Roman" w:hAnsi="Times New Roman"/>
          <w:lang w:val="es-ES" w:eastAsia="es-GT"/>
        </w:rPr>
        <w:t>con la participación de</w:t>
      </w:r>
      <w:r w:rsidR="007E3FB3" w:rsidRPr="007E3FB3">
        <w:rPr>
          <w:rFonts w:ascii="Times New Roman" w:eastAsia="Times New Roman" w:hAnsi="Times New Roman"/>
          <w:lang w:val="es-ES" w:eastAsia="es-GT"/>
        </w:rPr>
        <w:t xml:space="preserve"> Partes involucradas en caso Navajoa, Consejo Nacional de Áreas Protegidas, Fondo de Tierras, Registro de Información Catastral, Municipalidad de El Estor, Empresa Naturaceites, Ministerio de Gobernación, Procuraduría General de la Nación, Policía Nacional Civil, Ministerio de Gobernación, Gobernación departamental de Sololá, Procuraduría de Derechos Humanos, Secretaría de Administración de Bienes en Extinción de Dominio, Comisión Presidencial de Diálogo, Ministerio Público, Secretaría de Pueblos Indígenas del Organismo Judicial.</w:t>
      </w:r>
    </w:p>
    <w:p w14:paraId="01E31231" w14:textId="77777777" w:rsidR="006210AD" w:rsidRPr="007E3FB3" w:rsidRDefault="006210AD" w:rsidP="00F33170">
      <w:pPr>
        <w:spacing w:line="276" w:lineRule="auto"/>
        <w:rPr>
          <w:rFonts w:ascii="Times New Roman" w:hAnsi="Times New Roman"/>
        </w:rPr>
      </w:pPr>
    </w:p>
    <w:p w14:paraId="7F3D9CB1" w14:textId="77777777" w:rsidR="009649B2" w:rsidRPr="007E3FB3" w:rsidRDefault="009649B2" w:rsidP="00F33170">
      <w:pPr>
        <w:spacing w:line="276" w:lineRule="auto"/>
        <w:rPr>
          <w:rFonts w:ascii="Times New Roman" w:hAnsi="Times New Roman"/>
        </w:rPr>
      </w:pPr>
    </w:p>
    <w:p w14:paraId="79B129A9" w14:textId="29DEE3BA" w:rsidR="006210AD" w:rsidRPr="007E3FB3" w:rsidRDefault="00FE3A3D" w:rsidP="00F33170">
      <w:pPr>
        <w:spacing w:line="276" w:lineRule="auto"/>
        <w:rPr>
          <w:rFonts w:ascii="Times New Roman" w:hAnsi="Times New Roman"/>
        </w:rPr>
      </w:pPr>
      <w:r>
        <w:rPr>
          <w:rFonts w:ascii="Times New Roman" w:hAnsi="Times New Roman"/>
        </w:rPr>
        <w:t xml:space="preserve">Elaborado por: </w:t>
      </w:r>
    </w:p>
    <w:p w14:paraId="1C9836CD" w14:textId="77777777" w:rsidR="004B04C6" w:rsidRPr="007E3FB3" w:rsidRDefault="0057393A" w:rsidP="00F33170">
      <w:pPr>
        <w:spacing w:line="276" w:lineRule="auto"/>
        <w:jc w:val="center"/>
        <w:rPr>
          <w:rFonts w:ascii="Times New Roman" w:hAnsi="Times New Roman"/>
        </w:rPr>
      </w:pPr>
      <w:r w:rsidRPr="007E3FB3">
        <w:rPr>
          <w:rFonts w:ascii="Times New Roman" w:hAnsi="Times New Roman"/>
        </w:rPr>
        <w:t xml:space="preserve">      </w:t>
      </w:r>
      <w:r w:rsidR="00D07E26" w:rsidRPr="007E3FB3">
        <w:rPr>
          <w:rFonts w:ascii="Times New Roman" w:hAnsi="Times New Roman"/>
        </w:rPr>
        <w:t xml:space="preserve">   </w:t>
      </w:r>
    </w:p>
    <w:p w14:paraId="167B1A6F" w14:textId="278DCC35" w:rsidR="004B04C6" w:rsidRDefault="00EE435C" w:rsidP="00F33170">
      <w:pPr>
        <w:spacing w:line="276" w:lineRule="auto"/>
        <w:jc w:val="center"/>
        <w:rPr>
          <w:rFonts w:ascii="Times New Roman" w:hAnsi="Times New Roman"/>
        </w:rPr>
      </w:pPr>
      <w:r>
        <w:rPr>
          <w:rFonts w:ascii="Times New Roman" w:hAnsi="Times New Roman"/>
        </w:rPr>
        <w:t xml:space="preserve">  </w:t>
      </w:r>
    </w:p>
    <w:p w14:paraId="05DFE67F" w14:textId="799A566C" w:rsidR="00EE435C" w:rsidRDefault="00EE435C" w:rsidP="00F33170">
      <w:pPr>
        <w:spacing w:line="276" w:lineRule="auto"/>
        <w:jc w:val="center"/>
        <w:rPr>
          <w:rFonts w:ascii="Times New Roman" w:hAnsi="Times New Roman"/>
        </w:rPr>
      </w:pPr>
    </w:p>
    <w:p w14:paraId="30F26798" w14:textId="77777777" w:rsidR="00EE435C" w:rsidRPr="007E3FB3" w:rsidRDefault="00EE435C" w:rsidP="00F33170">
      <w:pPr>
        <w:spacing w:line="276" w:lineRule="auto"/>
        <w:jc w:val="center"/>
        <w:rPr>
          <w:rFonts w:ascii="Times New Roman" w:hAnsi="Times New Roman"/>
        </w:rPr>
      </w:pPr>
    </w:p>
    <w:p w14:paraId="0BB1E480" w14:textId="77777777" w:rsidR="004B04C6" w:rsidRPr="007E3FB3" w:rsidRDefault="004B04C6" w:rsidP="00F33170">
      <w:pPr>
        <w:spacing w:line="276" w:lineRule="auto"/>
        <w:jc w:val="center"/>
        <w:rPr>
          <w:rFonts w:ascii="Times New Roman" w:hAnsi="Times New Roman"/>
        </w:rPr>
      </w:pPr>
    </w:p>
    <w:p w14:paraId="4297C39D" w14:textId="0FD49750" w:rsidR="007F582C" w:rsidRPr="007E3FB3" w:rsidRDefault="00D07E26" w:rsidP="00F33170">
      <w:pPr>
        <w:spacing w:line="276" w:lineRule="auto"/>
        <w:jc w:val="center"/>
        <w:rPr>
          <w:rFonts w:ascii="Times New Roman" w:hAnsi="Times New Roman"/>
        </w:rPr>
      </w:pPr>
      <w:r w:rsidRPr="007E3FB3">
        <w:rPr>
          <w:rFonts w:ascii="Times New Roman" w:hAnsi="Times New Roman"/>
        </w:rPr>
        <w:t xml:space="preserve"> </w:t>
      </w:r>
      <w:r w:rsidR="00EE435C">
        <w:rPr>
          <w:rFonts w:ascii="Times New Roman" w:hAnsi="Times New Roman"/>
        </w:rPr>
        <w:t xml:space="preserve">     </w:t>
      </w:r>
      <w:r w:rsidRPr="007E3FB3">
        <w:rPr>
          <w:rFonts w:ascii="Times New Roman" w:hAnsi="Times New Roman"/>
        </w:rPr>
        <w:t xml:space="preserve"> </w:t>
      </w:r>
      <w:r w:rsidR="0057393A" w:rsidRPr="007E3FB3">
        <w:rPr>
          <w:rFonts w:ascii="Times New Roman" w:hAnsi="Times New Roman"/>
        </w:rPr>
        <w:t xml:space="preserve"> </w:t>
      </w:r>
      <w:r w:rsidR="00FE3A3D">
        <w:rPr>
          <w:rFonts w:ascii="Times New Roman" w:hAnsi="Times New Roman"/>
        </w:rPr>
        <w:t>Revisado por:</w:t>
      </w:r>
    </w:p>
    <w:p w14:paraId="533831F4" w14:textId="77777777" w:rsidR="007F582C" w:rsidRPr="007E3FB3" w:rsidRDefault="007636FC" w:rsidP="00F33170">
      <w:pPr>
        <w:spacing w:line="276" w:lineRule="auto"/>
        <w:rPr>
          <w:rFonts w:ascii="Times New Roman" w:hAnsi="Times New Roman"/>
        </w:rPr>
      </w:pPr>
      <w:r w:rsidRPr="007E3FB3">
        <w:rPr>
          <w:rFonts w:ascii="Times New Roman" w:hAnsi="Times New Roman"/>
        </w:rPr>
        <w:tab/>
      </w:r>
      <w:r w:rsidRPr="007E3FB3">
        <w:rPr>
          <w:rFonts w:ascii="Times New Roman" w:hAnsi="Times New Roman"/>
        </w:rPr>
        <w:tab/>
      </w:r>
      <w:r w:rsidRPr="007E3FB3">
        <w:rPr>
          <w:rFonts w:ascii="Times New Roman" w:hAnsi="Times New Roman"/>
        </w:rPr>
        <w:tab/>
      </w:r>
      <w:r w:rsidRPr="007E3FB3">
        <w:rPr>
          <w:rFonts w:ascii="Times New Roman" w:hAnsi="Times New Roman"/>
        </w:rPr>
        <w:tab/>
      </w:r>
      <w:r w:rsidRPr="007E3FB3">
        <w:rPr>
          <w:rFonts w:ascii="Times New Roman" w:hAnsi="Times New Roman"/>
        </w:rPr>
        <w:tab/>
      </w:r>
    </w:p>
    <w:sectPr w:rsidR="007F582C" w:rsidRPr="007E3FB3" w:rsidSect="006D1020">
      <w:headerReference w:type="default" r:id="rId8"/>
      <w:footerReference w:type="default" r:id="rId9"/>
      <w:pgSz w:w="12240" w:h="15840"/>
      <w:pgMar w:top="2268" w:right="1588" w:bottom="1588" w:left="1588"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C2303" w14:textId="77777777" w:rsidR="00BE2D81" w:rsidRDefault="00BE2D81" w:rsidP="005B1EDE">
      <w:r>
        <w:separator/>
      </w:r>
    </w:p>
  </w:endnote>
  <w:endnote w:type="continuationSeparator" w:id="0">
    <w:p w14:paraId="413DCB1D" w14:textId="77777777" w:rsidR="00BE2D81" w:rsidRDefault="00BE2D81"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ova Cond">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AEAA" w14:textId="77777777" w:rsidR="008E7070" w:rsidRDefault="00D07E26" w:rsidP="00D641B8">
    <w:pPr>
      <w:pStyle w:val="Piedepgina"/>
    </w:pPr>
    <w:r>
      <w:rPr>
        <w:noProof/>
        <w:lang w:val="es-GT" w:eastAsia="es-GT"/>
      </w:rPr>
      <w:drawing>
        <wp:anchor distT="0" distB="0" distL="114300" distR="114300" simplePos="0" relativeHeight="251657728" behindDoc="1" locked="0" layoutInCell="1" allowOverlap="1" wp14:anchorId="3414FA3D" wp14:editId="23D0BDB8">
          <wp:simplePos x="0" y="0"/>
          <wp:positionH relativeFrom="column">
            <wp:posOffset>4122420</wp:posOffset>
          </wp:positionH>
          <wp:positionV relativeFrom="paragraph">
            <wp:posOffset>-374650</wp:posOffset>
          </wp:positionV>
          <wp:extent cx="2179955" cy="59563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8752" behindDoc="1" locked="0" layoutInCell="1" allowOverlap="1" wp14:anchorId="1A0B013B" wp14:editId="333AEF8E">
          <wp:simplePos x="0" y="0"/>
          <wp:positionH relativeFrom="column">
            <wp:posOffset>1270</wp:posOffset>
          </wp:positionH>
          <wp:positionV relativeFrom="paragraph">
            <wp:posOffset>-464820</wp:posOffset>
          </wp:positionV>
          <wp:extent cx="1284605" cy="771525"/>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460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20" w:rsidRPr="006D1020">
      <w:rPr>
        <w:noProof/>
        <w:lang w:val="es-GT" w:eastAsia="es-GT"/>
      </w:rPr>
      <w:t xml:space="preserve"> </w:t>
    </w:r>
  </w:p>
  <w:p w14:paraId="1C137033" w14:textId="77777777" w:rsidR="008E7070" w:rsidRPr="00F87F2C" w:rsidRDefault="008E7070" w:rsidP="005D2436">
    <w:pPr>
      <w:snapToGrid w:val="0"/>
      <w:jc w:val="center"/>
      <w:rPr>
        <w:rFonts w:ascii="Arial Nova Cond" w:hAnsi="Arial Nova Cond"/>
        <w:b/>
        <w:bCs/>
        <w:color w:val="0E1538"/>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2F20E" w14:textId="77777777" w:rsidR="00BE2D81" w:rsidRDefault="00BE2D81" w:rsidP="005B1EDE">
      <w:r>
        <w:separator/>
      </w:r>
    </w:p>
  </w:footnote>
  <w:footnote w:type="continuationSeparator" w:id="0">
    <w:p w14:paraId="297F23C5" w14:textId="77777777" w:rsidR="00BE2D81" w:rsidRDefault="00BE2D81" w:rsidP="005B1E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A837E" w14:textId="77777777" w:rsidR="008E7070" w:rsidRDefault="00D07E26">
    <w:pPr>
      <w:pStyle w:val="Encabezado"/>
    </w:pPr>
    <w:r>
      <w:rPr>
        <w:noProof/>
        <w:lang w:val="es-GT" w:eastAsia="es-GT"/>
      </w:rPr>
      <w:drawing>
        <wp:anchor distT="0" distB="0" distL="114300" distR="114300" simplePos="0" relativeHeight="251656704" behindDoc="1" locked="0" layoutInCell="1" allowOverlap="1" wp14:anchorId="5D1B3ED9" wp14:editId="79470197">
          <wp:simplePos x="0" y="0"/>
          <wp:positionH relativeFrom="margin">
            <wp:align>center</wp:align>
          </wp:positionH>
          <wp:positionV relativeFrom="paragraph">
            <wp:posOffset>-391160</wp:posOffset>
          </wp:positionV>
          <wp:extent cx="8159750" cy="101822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50" cy="10182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42869"/>
    <w:multiLevelType w:val="hybridMultilevel"/>
    <w:tmpl w:val="F9747B7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D6F7D56"/>
    <w:multiLevelType w:val="hybridMultilevel"/>
    <w:tmpl w:val="387096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0055D5"/>
    <w:multiLevelType w:val="hybridMultilevel"/>
    <w:tmpl w:val="3EBCFBE2"/>
    <w:lvl w:ilvl="0" w:tplc="D7F468B4">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D5E5EF0"/>
    <w:multiLevelType w:val="hybridMultilevel"/>
    <w:tmpl w:val="99C0EBE4"/>
    <w:lvl w:ilvl="0" w:tplc="0B72687C">
      <w:start w:val="1"/>
      <w:numFmt w:val="decimal"/>
      <w:lvlText w:val="%1."/>
      <w:lvlJc w:val="left"/>
      <w:pPr>
        <w:ind w:left="643"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AE83C49"/>
    <w:multiLevelType w:val="hybridMultilevel"/>
    <w:tmpl w:val="786073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660D4905"/>
    <w:multiLevelType w:val="hybridMultilevel"/>
    <w:tmpl w:val="C4CA0D4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673649F5"/>
    <w:multiLevelType w:val="hybridMultilevel"/>
    <w:tmpl w:val="2FF29D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758C6067"/>
    <w:multiLevelType w:val="hybridMultilevel"/>
    <w:tmpl w:val="38C07DC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75DC4235"/>
    <w:multiLevelType w:val="hybridMultilevel"/>
    <w:tmpl w:val="A6F454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6C414BF"/>
    <w:multiLevelType w:val="hybridMultilevel"/>
    <w:tmpl w:val="5B8EE17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7"/>
  </w:num>
  <w:num w:numId="5">
    <w:abstractNumId w:val="4"/>
  </w:num>
  <w:num w:numId="6">
    <w:abstractNumId w:val="9"/>
  </w:num>
  <w:num w:numId="7">
    <w:abstractNumId w:val="6"/>
  </w:num>
  <w:num w:numId="8">
    <w:abstractNumId w:val="1"/>
  </w:num>
  <w:num w:numId="9">
    <w:abstractNumId w:val="8"/>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EDE"/>
    <w:rsid w:val="00010539"/>
    <w:rsid w:val="000115A8"/>
    <w:rsid w:val="00016623"/>
    <w:rsid w:val="00021ADC"/>
    <w:rsid w:val="00040EE3"/>
    <w:rsid w:val="00046747"/>
    <w:rsid w:val="00046EFB"/>
    <w:rsid w:val="0008356A"/>
    <w:rsid w:val="00083B04"/>
    <w:rsid w:val="00086DB1"/>
    <w:rsid w:val="00092CE6"/>
    <w:rsid w:val="000B0040"/>
    <w:rsid w:val="000D124D"/>
    <w:rsid w:val="000D489E"/>
    <w:rsid w:val="000D519D"/>
    <w:rsid w:val="000E5192"/>
    <w:rsid w:val="000F6423"/>
    <w:rsid w:val="0010022D"/>
    <w:rsid w:val="001015D5"/>
    <w:rsid w:val="00102770"/>
    <w:rsid w:val="00106005"/>
    <w:rsid w:val="00114CDD"/>
    <w:rsid w:val="00121A8C"/>
    <w:rsid w:val="00125AF1"/>
    <w:rsid w:val="00125B02"/>
    <w:rsid w:val="00130573"/>
    <w:rsid w:val="00131301"/>
    <w:rsid w:val="00131D13"/>
    <w:rsid w:val="0013631F"/>
    <w:rsid w:val="00143E8A"/>
    <w:rsid w:val="0015554C"/>
    <w:rsid w:val="00161759"/>
    <w:rsid w:val="001651C4"/>
    <w:rsid w:val="00165A60"/>
    <w:rsid w:val="00172A33"/>
    <w:rsid w:val="001B218F"/>
    <w:rsid w:val="001C226A"/>
    <w:rsid w:val="001C2B51"/>
    <w:rsid w:val="001C648A"/>
    <w:rsid w:val="001D15B2"/>
    <w:rsid w:val="001D2F4B"/>
    <w:rsid w:val="001D4FB3"/>
    <w:rsid w:val="001D668E"/>
    <w:rsid w:val="001D6DE1"/>
    <w:rsid w:val="001E22A7"/>
    <w:rsid w:val="001F060F"/>
    <w:rsid w:val="002029DF"/>
    <w:rsid w:val="00215D32"/>
    <w:rsid w:val="00225C25"/>
    <w:rsid w:val="0023221F"/>
    <w:rsid w:val="00235635"/>
    <w:rsid w:val="00243BF4"/>
    <w:rsid w:val="00244F04"/>
    <w:rsid w:val="002470C1"/>
    <w:rsid w:val="002606F0"/>
    <w:rsid w:val="00267F6D"/>
    <w:rsid w:val="002733B6"/>
    <w:rsid w:val="00280043"/>
    <w:rsid w:val="00285D9A"/>
    <w:rsid w:val="002A4FDB"/>
    <w:rsid w:val="002B00EC"/>
    <w:rsid w:val="002B3FCA"/>
    <w:rsid w:val="002C304E"/>
    <w:rsid w:val="002D0F7F"/>
    <w:rsid w:val="002E4223"/>
    <w:rsid w:val="002E4FA3"/>
    <w:rsid w:val="00301420"/>
    <w:rsid w:val="00304916"/>
    <w:rsid w:val="0032442C"/>
    <w:rsid w:val="00330FA0"/>
    <w:rsid w:val="003358D0"/>
    <w:rsid w:val="00336BD2"/>
    <w:rsid w:val="00367F8F"/>
    <w:rsid w:val="00372043"/>
    <w:rsid w:val="00372886"/>
    <w:rsid w:val="0037535F"/>
    <w:rsid w:val="00377625"/>
    <w:rsid w:val="0038621D"/>
    <w:rsid w:val="0039217C"/>
    <w:rsid w:val="00392E55"/>
    <w:rsid w:val="00393052"/>
    <w:rsid w:val="003930CF"/>
    <w:rsid w:val="003A4B7E"/>
    <w:rsid w:val="003A504D"/>
    <w:rsid w:val="003A617C"/>
    <w:rsid w:val="003A7917"/>
    <w:rsid w:val="003B11D8"/>
    <w:rsid w:val="003B1A28"/>
    <w:rsid w:val="003B7210"/>
    <w:rsid w:val="003C42DC"/>
    <w:rsid w:val="003D58B9"/>
    <w:rsid w:val="003F0429"/>
    <w:rsid w:val="003F1020"/>
    <w:rsid w:val="003F1157"/>
    <w:rsid w:val="00401685"/>
    <w:rsid w:val="00402D2A"/>
    <w:rsid w:val="00404458"/>
    <w:rsid w:val="00412994"/>
    <w:rsid w:val="0041540C"/>
    <w:rsid w:val="00421479"/>
    <w:rsid w:val="00431C15"/>
    <w:rsid w:val="00443059"/>
    <w:rsid w:val="00443490"/>
    <w:rsid w:val="00456F3A"/>
    <w:rsid w:val="004574C2"/>
    <w:rsid w:val="00462F38"/>
    <w:rsid w:val="00463295"/>
    <w:rsid w:val="00466B97"/>
    <w:rsid w:val="00467934"/>
    <w:rsid w:val="00477160"/>
    <w:rsid w:val="00486700"/>
    <w:rsid w:val="00493181"/>
    <w:rsid w:val="004A2247"/>
    <w:rsid w:val="004A6FCB"/>
    <w:rsid w:val="004B04C6"/>
    <w:rsid w:val="004B5646"/>
    <w:rsid w:val="004B5776"/>
    <w:rsid w:val="004B6F02"/>
    <w:rsid w:val="004C3643"/>
    <w:rsid w:val="004C5A6F"/>
    <w:rsid w:val="004C61B9"/>
    <w:rsid w:val="004D3BC3"/>
    <w:rsid w:val="004E1957"/>
    <w:rsid w:val="004E7E19"/>
    <w:rsid w:val="004F092E"/>
    <w:rsid w:val="004F724B"/>
    <w:rsid w:val="00500BCB"/>
    <w:rsid w:val="00500E38"/>
    <w:rsid w:val="0052124C"/>
    <w:rsid w:val="005232ED"/>
    <w:rsid w:val="00542BF4"/>
    <w:rsid w:val="0054475D"/>
    <w:rsid w:val="00546FE9"/>
    <w:rsid w:val="00553CEC"/>
    <w:rsid w:val="00555CAA"/>
    <w:rsid w:val="00570B8F"/>
    <w:rsid w:val="0057393A"/>
    <w:rsid w:val="00582587"/>
    <w:rsid w:val="00587DB9"/>
    <w:rsid w:val="005A7EC9"/>
    <w:rsid w:val="005B1EDE"/>
    <w:rsid w:val="005C70E3"/>
    <w:rsid w:val="005D0961"/>
    <w:rsid w:val="005D2436"/>
    <w:rsid w:val="005D602B"/>
    <w:rsid w:val="005D69D5"/>
    <w:rsid w:val="005E2544"/>
    <w:rsid w:val="005E42E3"/>
    <w:rsid w:val="0060580A"/>
    <w:rsid w:val="0060610A"/>
    <w:rsid w:val="00620511"/>
    <w:rsid w:val="006210AD"/>
    <w:rsid w:val="00623C3B"/>
    <w:rsid w:val="00624FDC"/>
    <w:rsid w:val="00625664"/>
    <w:rsid w:val="00631E33"/>
    <w:rsid w:val="00633CAA"/>
    <w:rsid w:val="00641119"/>
    <w:rsid w:val="006540D3"/>
    <w:rsid w:val="00660C12"/>
    <w:rsid w:val="00665054"/>
    <w:rsid w:val="00665FB9"/>
    <w:rsid w:val="0066691A"/>
    <w:rsid w:val="00674C0F"/>
    <w:rsid w:val="00677645"/>
    <w:rsid w:val="00685D2A"/>
    <w:rsid w:val="006864B2"/>
    <w:rsid w:val="006967F2"/>
    <w:rsid w:val="00697336"/>
    <w:rsid w:val="00697D9F"/>
    <w:rsid w:val="006C2173"/>
    <w:rsid w:val="006D1020"/>
    <w:rsid w:val="006E57A6"/>
    <w:rsid w:val="00706D08"/>
    <w:rsid w:val="00713E67"/>
    <w:rsid w:val="00722912"/>
    <w:rsid w:val="00730E37"/>
    <w:rsid w:val="007331DB"/>
    <w:rsid w:val="007365E8"/>
    <w:rsid w:val="007408BB"/>
    <w:rsid w:val="00746F5B"/>
    <w:rsid w:val="007559DE"/>
    <w:rsid w:val="007636FC"/>
    <w:rsid w:val="00791392"/>
    <w:rsid w:val="00791B81"/>
    <w:rsid w:val="007A0708"/>
    <w:rsid w:val="007A5E97"/>
    <w:rsid w:val="007B46FC"/>
    <w:rsid w:val="007C3ACD"/>
    <w:rsid w:val="007C7F04"/>
    <w:rsid w:val="007D1CE5"/>
    <w:rsid w:val="007D2A40"/>
    <w:rsid w:val="007E3DF2"/>
    <w:rsid w:val="007E3FB3"/>
    <w:rsid w:val="007F0C21"/>
    <w:rsid w:val="007F582C"/>
    <w:rsid w:val="00800F50"/>
    <w:rsid w:val="00801937"/>
    <w:rsid w:val="008048D6"/>
    <w:rsid w:val="008111E3"/>
    <w:rsid w:val="008200CA"/>
    <w:rsid w:val="00821DF4"/>
    <w:rsid w:val="00825B5E"/>
    <w:rsid w:val="0083122D"/>
    <w:rsid w:val="00852EE5"/>
    <w:rsid w:val="00856C97"/>
    <w:rsid w:val="00865298"/>
    <w:rsid w:val="00873143"/>
    <w:rsid w:val="00873740"/>
    <w:rsid w:val="00877E7A"/>
    <w:rsid w:val="008818CC"/>
    <w:rsid w:val="0089394E"/>
    <w:rsid w:val="008A0835"/>
    <w:rsid w:val="008A1BE6"/>
    <w:rsid w:val="008A371D"/>
    <w:rsid w:val="008A4453"/>
    <w:rsid w:val="008B0D37"/>
    <w:rsid w:val="008B3E84"/>
    <w:rsid w:val="008B4936"/>
    <w:rsid w:val="008C0595"/>
    <w:rsid w:val="008D03C7"/>
    <w:rsid w:val="008E6B14"/>
    <w:rsid w:val="008E7070"/>
    <w:rsid w:val="008F0DF5"/>
    <w:rsid w:val="008F1ABD"/>
    <w:rsid w:val="008F1DFB"/>
    <w:rsid w:val="008F3012"/>
    <w:rsid w:val="009119FA"/>
    <w:rsid w:val="009169BC"/>
    <w:rsid w:val="00922213"/>
    <w:rsid w:val="00924CE5"/>
    <w:rsid w:val="00933955"/>
    <w:rsid w:val="00934835"/>
    <w:rsid w:val="009444A8"/>
    <w:rsid w:val="00946CF5"/>
    <w:rsid w:val="0094792D"/>
    <w:rsid w:val="009525AA"/>
    <w:rsid w:val="00956224"/>
    <w:rsid w:val="00960ED7"/>
    <w:rsid w:val="009649B2"/>
    <w:rsid w:val="00970DC8"/>
    <w:rsid w:val="009727F4"/>
    <w:rsid w:val="009814BA"/>
    <w:rsid w:val="00986B45"/>
    <w:rsid w:val="00986B5A"/>
    <w:rsid w:val="009912F3"/>
    <w:rsid w:val="009949A1"/>
    <w:rsid w:val="009A3168"/>
    <w:rsid w:val="009C178A"/>
    <w:rsid w:val="009C2936"/>
    <w:rsid w:val="009C3DE2"/>
    <w:rsid w:val="009C6D6D"/>
    <w:rsid w:val="009D4ED8"/>
    <w:rsid w:val="009E3F44"/>
    <w:rsid w:val="009F6393"/>
    <w:rsid w:val="00A07B35"/>
    <w:rsid w:val="00A07DB9"/>
    <w:rsid w:val="00A13BB7"/>
    <w:rsid w:val="00A225C0"/>
    <w:rsid w:val="00A43566"/>
    <w:rsid w:val="00A65A90"/>
    <w:rsid w:val="00A7013E"/>
    <w:rsid w:val="00A74D8F"/>
    <w:rsid w:val="00A80750"/>
    <w:rsid w:val="00A92708"/>
    <w:rsid w:val="00A92772"/>
    <w:rsid w:val="00A95011"/>
    <w:rsid w:val="00AA43FF"/>
    <w:rsid w:val="00AA512F"/>
    <w:rsid w:val="00AA7C91"/>
    <w:rsid w:val="00AC725C"/>
    <w:rsid w:val="00AE6ECE"/>
    <w:rsid w:val="00AE71D4"/>
    <w:rsid w:val="00AF0686"/>
    <w:rsid w:val="00AF37C6"/>
    <w:rsid w:val="00B0447B"/>
    <w:rsid w:val="00B0516D"/>
    <w:rsid w:val="00B05B93"/>
    <w:rsid w:val="00B06A42"/>
    <w:rsid w:val="00B12841"/>
    <w:rsid w:val="00B14762"/>
    <w:rsid w:val="00B26FC5"/>
    <w:rsid w:val="00B35B78"/>
    <w:rsid w:val="00B364E7"/>
    <w:rsid w:val="00B43D45"/>
    <w:rsid w:val="00B44830"/>
    <w:rsid w:val="00B51856"/>
    <w:rsid w:val="00B74BC9"/>
    <w:rsid w:val="00B80592"/>
    <w:rsid w:val="00B91B94"/>
    <w:rsid w:val="00B924CE"/>
    <w:rsid w:val="00B94AD5"/>
    <w:rsid w:val="00BA3CE1"/>
    <w:rsid w:val="00BC0466"/>
    <w:rsid w:val="00BD4644"/>
    <w:rsid w:val="00BE1659"/>
    <w:rsid w:val="00BE175B"/>
    <w:rsid w:val="00BE2857"/>
    <w:rsid w:val="00BE29FB"/>
    <w:rsid w:val="00BE2D81"/>
    <w:rsid w:val="00BF509C"/>
    <w:rsid w:val="00C122EB"/>
    <w:rsid w:val="00C22BFF"/>
    <w:rsid w:val="00C26E71"/>
    <w:rsid w:val="00C34FC7"/>
    <w:rsid w:val="00C366E1"/>
    <w:rsid w:val="00C37055"/>
    <w:rsid w:val="00C55294"/>
    <w:rsid w:val="00C55D87"/>
    <w:rsid w:val="00C57ECE"/>
    <w:rsid w:val="00C60911"/>
    <w:rsid w:val="00C73661"/>
    <w:rsid w:val="00C74426"/>
    <w:rsid w:val="00C820EA"/>
    <w:rsid w:val="00C85066"/>
    <w:rsid w:val="00CA38C4"/>
    <w:rsid w:val="00CB0706"/>
    <w:rsid w:val="00CC7C62"/>
    <w:rsid w:val="00CD3DEE"/>
    <w:rsid w:val="00CE56C8"/>
    <w:rsid w:val="00CE6B91"/>
    <w:rsid w:val="00CF715A"/>
    <w:rsid w:val="00D02522"/>
    <w:rsid w:val="00D05160"/>
    <w:rsid w:val="00D07E26"/>
    <w:rsid w:val="00D139EB"/>
    <w:rsid w:val="00D1715F"/>
    <w:rsid w:val="00D25195"/>
    <w:rsid w:val="00D308D0"/>
    <w:rsid w:val="00D37381"/>
    <w:rsid w:val="00D41A0C"/>
    <w:rsid w:val="00D42802"/>
    <w:rsid w:val="00D44217"/>
    <w:rsid w:val="00D518E4"/>
    <w:rsid w:val="00D57CDF"/>
    <w:rsid w:val="00D62066"/>
    <w:rsid w:val="00D641B8"/>
    <w:rsid w:val="00D652B7"/>
    <w:rsid w:val="00D67926"/>
    <w:rsid w:val="00D704F4"/>
    <w:rsid w:val="00D713A9"/>
    <w:rsid w:val="00D77CA4"/>
    <w:rsid w:val="00D800C6"/>
    <w:rsid w:val="00D81334"/>
    <w:rsid w:val="00D92AD1"/>
    <w:rsid w:val="00D97F68"/>
    <w:rsid w:val="00DB71C6"/>
    <w:rsid w:val="00DC0D13"/>
    <w:rsid w:val="00DC22C5"/>
    <w:rsid w:val="00DD0B9D"/>
    <w:rsid w:val="00DD4F32"/>
    <w:rsid w:val="00DF074B"/>
    <w:rsid w:val="00DF5B0F"/>
    <w:rsid w:val="00E03944"/>
    <w:rsid w:val="00E045A1"/>
    <w:rsid w:val="00E053ED"/>
    <w:rsid w:val="00E12D9A"/>
    <w:rsid w:val="00E2206C"/>
    <w:rsid w:val="00E32479"/>
    <w:rsid w:val="00E35FBA"/>
    <w:rsid w:val="00E40452"/>
    <w:rsid w:val="00E40894"/>
    <w:rsid w:val="00E41FDE"/>
    <w:rsid w:val="00E53750"/>
    <w:rsid w:val="00E61DDB"/>
    <w:rsid w:val="00E65B2E"/>
    <w:rsid w:val="00E81C34"/>
    <w:rsid w:val="00E91C23"/>
    <w:rsid w:val="00EA54F5"/>
    <w:rsid w:val="00EB0A0C"/>
    <w:rsid w:val="00EB758A"/>
    <w:rsid w:val="00EC0361"/>
    <w:rsid w:val="00ED1CE9"/>
    <w:rsid w:val="00EE435C"/>
    <w:rsid w:val="00EE67D5"/>
    <w:rsid w:val="00EE6865"/>
    <w:rsid w:val="00EE77EE"/>
    <w:rsid w:val="00EE7816"/>
    <w:rsid w:val="00EE7BF1"/>
    <w:rsid w:val="00EF12A6"/>
    <w:rsid w:val="00EF403F"/>
    <w:rsid w:val="00F10B97"/>
    <w:rsid w:val="00F14BA6"/>
    <w:rsid w:val="00F1674E"/>
    <w:rsid w:val="00F25640"/>
    <w:rsid w:val="00F30B4E"/>
    <w:rsid w:val="00F30DAB"/>
    <w:rsid w:val="00F33170"/>
    <w:rsid w:val="00F41A4C"/>
    <w:rsid w:val="00F4309D"/>
    <w:rsid w:val="00F535F7"/>
    <w:rsid w:val="00F56CE2"/>
    <w:rsid w:val="00F60668"/>
    <w:rsid w:val="00F64676"/>
    <w:rsid w:val="00F6503A"/>
    <w:rsid w:val="00F727D8"/>
    <w:rsid w:val="00F80D64"/>
    <w:rsid w:val="00F8209E"/>
    <w:rsid w:val="00F839E3"/>
    <w:rsid w:val="00F8659C"/>
    <w:rsid w:val="00F87F2C"/>
    <w:rsid w:val="00F936F8"/>
    <w:rsid w:val="00F9464A"/>
    <w:rsid w:val="00F97950"/>
    <w:rsid w:val="00FA024E"/>
    <w:rsid w:val="00FB091E"/>
    <w:rsid w:val="00FB139D"/>
    <w:rsid w:val="00FB723B"/>
    <w:rsid w:val="00FC6081"/>
    <w:rsid w:val="00FD31DC"/>
    <w:rsid w:val="00FD6CC9"/>
    <w:rsid w:val="00FE3A3D"/>
    <w:rsid w:val="00FF1E0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0D8AB"/>
  <w15:chartTrackingRefBased/>
  <w15:docId w15:val="{AA4A6974-9503-4D01-B6B5-B4EA8788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uiPriority w:val="99"/>
    <w:unhideWhenUsed/>
    <w:rsid w:val="004C61B9"/>
    <w:rPr>
      <w:color w:val="0563C1"/>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uiPriority w:val="99"/>
    <w:semiHidden/>
    <w:unhideWhenUsed/>
    <w:rsid w:val="007B46FC"/>
    <w:rPr>
      <w:color w:val="605E5C"/>
      <w:shd w:val="clear" w:color="auto" w:fill="E1DFDD"/>
    </w:rPr>
  </w:style>
  <w:style w:type="paragraph" w:styleId="Textoindependiente">
    <w:name w:val="Body Text"/>
    <w:basedOn w:val="Normal"/>
    <w:link w:val="TextoindependienteCar"/>
    <w:uiPriority w:val="99"/>
    <w:rsid w:val="00092CE6"/>
    <w:rPr>
      <w:rFonts w:ascii="Arial" w:eastAsia="Times New Roman" w:hAnsi="Arial"/>
      <w:sz w:val="22"/>
      <w:szCs w:val="20"/>
      <w:lang w:val="es-ES" w:eastAsia="es-ES"/>
    </w:rPr>
  </w:style>
  <w:style w:type="character" w:customStyle="1" w:styleId="TextoindependienteCar">
    <w:name w:val="Texto independiente Car"/>
    <w:link w:val="Textoindependiente"/>
    <w:uiPriority w:val="99"/>
    <w:rsid w:val="00092CE6"/>
    <w:rPr>
      <w:rFonts w:ascii="Arial" w:eastAsia="Times New Roman" w:hAnsi="Arial" w:cs="Times New Roman"/>
      <w:sz w:val="22"/>
      <w:szCs w:val="20"/>
      <w:lang w:val="es-ES" w:eastAsia="es-ES"/>
    </w:rPr>
  </w:style>
  <w:style w:type="paragraph" w:styleId="NormalWeb">
    <w:name w:val="Normal (Web)"/>
    <w:basedOn w:val="Normal"/>
    <w:uiPriority w:val="99"/>
    <w:unhideWhenUsed/>
    <w:rsid w:val="00D07E26"/>
    <w:pPr>
      <w:spacing w:before="100" w:beforeAutospacing="1" w:after="100" w:afterAutospacing="1"/>
    </w:pPr>
    <w:rPr>
      <w:rFonts w:ascii="Times New Roman" w:eastAsia="Times New Roman" w:hAnsi="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4E6E5-3DB3-41D2-9200-67241AC5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1305</Words>
  <Characters>7182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INFORMATICA</cp:lastModifiedBy>
  <cp:revision>6</cp:revision>
  <cp:lastPrinted>2022-01-10T16:13:00Z</cp:lastPrinted>
  <dcterms:created xsi:type="dcterms:W3CDTF">2022-01-03T20:43:00Z</dcterms:created>
  <dcterms:modified xsi:type="dcterms:W3CDTF">2022-01-10T16:15:00Z</dcterms:modified>
</cp:coreProperties>
</file>