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E49BC" w14:textId="1DF2D308" w:rsidR="007F582C" w:rsidRPr="003F0429" w:rsidRDefault="00E40894" w:rsidP="003F0429">
      <w:pPr>
        <w:spacing w:line="276" w:lineRule="auto"/>
        <w:jc w:val="center"/>
        <w:rPr>
          <w:rFonts w:ascii="DINPro-Light" w:eastAsia="Times New Roman" w:hAnsi="DINPro-Light" w:cs="Calibri"/>
          <w:b/>
          <w:bCs/>
          <w:sz w:val="22"/>
          <w:szCs w:val="22"/>
          <w:lang w:val="es-ES" w:eastAsia="es-GT"/>
        </w:rPr>
      </w:pPr>
      <w:r w:rsidRPr="003F0429">
        <w:rPr>
          <w:rFonts w:ascii="DINPro-Light" w:eastAsia="Times New Roman" w:hAnsi="DINPro-Light" w:cs="Calibri"/>
          <w:b/>
          <w:bCs/>
          <w:sz w:val="22"/>
          <w:szCs w:val="22"/>
          <w:lang w:val="es-ES" w:eastAsia="es-GT"/>
        </w:rPr>
        <w:t>EJECUCIÓN D</w:t>
      </w:r>
      <w:r w:rsidR="007F582C" w:rsidRPr="003F0429">
        <w:rPr>
          <w:rFonts w:ascii="DINPro-Light" w:eastAsia="Times New Roman" w:hAnsi="DINPro-Light" w:cs="Calibri"/>
          <w:b/>
          <w:bCs/>
          <w:sz w:val="22"/>
          <w:szCs w:val="22"/>
          <w:lang w:val="es-ES" w:eastAsia="es-GT"/>
        </w:rPr>
        <w:t>E METAS FÍSICAS CORRESPONDIENTE</w:t>
      </w:r>
    </w:p>
    <w:p w14:paraId="1C8091BD" w14:textId="0E506921" w:rsidR="00E40894" w:rsidRPr="003F0429" w:rsidRDefault="00685D2A" w:rsidP="007F582C">
      <w:pPr>
        <w:spacing w:line="276" w:lineRule="auto"/>
        <w:jc w:val="center"/>
        <w:rPr>
          <w:rFonts w:ascii="DINPro-Light" w:eastAsia="Times New Roman" w:hAnsi="DINPro-Light" w:cs="Calibri"/>
          <w:b/>
          <w:bCs/>
          <w:sz w:val="22"/>
          <w:szCs w:val="22"/>
          <w:lang w:val="es-ES" w:eastAsia="es-GT"/>
        </w:rPr>
      </w:pPr>
      <w:r>
        <w:rPr>
          <w:rFonts w:ascii="DINPro-Light" w:eastAsia="Times New Roman" w:hAnsi="DINPro-Light" w:cs="Calibri"/>
          <w:b/>
          <w:bCs/>
          <w:sz w:val="22"/>
          <w:szCs w:val="22"/>
          <w:lang w:val="es-ES" w:eastAsia="es-GT"/>
        </w:rPr>
        <w:t xml:space="preserve">A JULIO </w:t>
      </w:r>
      <w:r w:rsidR="008A1BE6" w:rsidRPr="003F0429">
        <w:rPr>
          <w:rFonts w:ascii="DINPro-Light" w:eastAsia="Times New Roman" w:hAnsi="DINPro-Light" w:cs="Calibri"/>
          <w:b/>
          <w:bCs/>
          <w:sz w:val="22"/>
          <w:szCs w:val="22"/>
          <w:lang w:val="es-ES" w:eastAsia="es-GT"/>
        </w:rPr>
        <w:t>2021</w:t>
      </w:r>
    </w:p>
    <w:p w14:paraId="0B63B5E9" w14:textId="77777777" w:rsidR="00E40894" w:rsidRPr="003F0429" w:rsidRDefault="00E40894" w:rsidP="007F582C">
      <w:pPr>
        <w:spacing w:line="276" w:lineRule="auto"/>
        <w:jc w:val="center"/>
        <w:rPr>
          <w:rFonts w:ascii="DINPro-Light" w:eastAsia="Times New Roman" w:hAnsi="DINPro-Light" w:cs="Calibri"/>
          <w:sz w:val="22"/>
          <w:szCs w:val="22"/>
          <w:lang w:eastAsia="es-GT"/>
        </w:rPr>
      </w:pPr>
      <w:r w:rsidRPr="003F0429">
        <w:rPr>
          <w:rFonts w:ascii="DINPro-Light" w:eastAsia="Times New Roman" w:hAnsi="DINPro-Light" w:cs="Calibri"/>
          <w:b/>
          <w:bCs/>
          <w:sz w:val="22"/>
          <w:szCs w:val="22"/>
          <w:lang w:val="es-ES" w:eastAsia="es-GT"/>
        </w:rPr>
        <w:t>INFORME NARRATIVO</w:t>
      </w:r>
    </w:p>
    <w:p w14:paraId="28A75850" w14:textId="7FB348A8" w:rsidR="00E40894" w:rsidRPr="003F0429" w:rsidRDefault="00E40894" w:rsidP="007F582C">
      <w:pPr>
        <w:spacing w:line="276" w:lineRule="auto"/>
        <w:jc w:val="both"/>
        <w:rPr>
          <w:rFonts w:ascii="DINPro-Light" w:eastAsia="Times New Roman" w:hAnsi="DINPro-Light" w:cs="Calibri"/>
          <w:sz w:val="22"/>
          <w:szCs w:val="22"/>
          <w:lang w:eastAsia="es-GT"/>
        </w:rPr>
      </w:pPr>
      <w:r w:rsidRPr="003F0429">
        <w:rPr>
          <w:rFonts w:ascii="DINPro-Light" w:eastAsia="Times New Roman" w:hAnsi="DINPro-Light" w:cs="Calibri"/>
          <w:sz w:val="22"/>
          <w:szCs w:val="22"/>
          <w:lang w:val="es-ES" w:eastAsia="es-GT"/>
        </w:rPr>
        <w:t> </w:t>
      </w:r>
    </w:p>
    <w:p w14:paraId="36F3AAC9" w14:textId="2B4F1A90" w:rsidR="00E40894" w:rsidRPr="003F0429" w:rsidRDefault="00E40894" w:rsidP="007F582C">
      <w:pPr>
        <w:spacing w:line="276" w:lineRule="auto"/>
        <w:jc w:val="both"/>
        <w:rPr>
          <w:rFonts w:ascii="DINPro-Light" w:eastAsia="Times New Roman" w:hAnsi="DINPro-Light" w:cs="Calibri"/>
          <w:sz w:val="22"/>
          <w:szCs w:val="22"/>
          <w:lang w:eastAsia="es-GT"/>
        </w:rPr>
      </w:pPr>
      <w:r w:rsidRPr="003F0429">
        <w:rPr>
          <w:rFonts w:ascii="DINPro-Light" w:eastAsia="Times New Roman" w:hAnsi="DINPro-Light" w:cs="Calibri"/>
          <w:sz w:val="22"/>
          <w:szCs w:val="22"/>
          <w:lang w:val="es-ES" w:eastAsia="es-GT"/>
        </w:rPr>
        <w:t>La ejecución de Metas Físicas Institucionales se registra, tomando como b</w:t>
      </w:r>
      <w:r w:rsidR="004F092E" w:rsidRPr="003F0429">
        <w:rPr>
          <w:rFonts w:ascii="DINPro-Light" w:eastAsia="Times New Roman" w:hAnsi="DINPro-Light" w:cs="Calibri"/>
          <w:sz w:val="22"/>
          <w:szCs w:val="22"/>
          <w:lang w:val="es-ES" w:eastAsia="es-GT"/>
        </w:rPr>
        <w:t xml:space="preserve">ase, la programación del mes de </w:t>
      </w:r>
      <w:r w:rsidR="00685D2A">
        <w:rPr>
          <w:rFonts w:ascii="DINPro-Light" w:eastAsia="Times New Roman" w:hAnsi="DINPro-Light" w:cs="Calibri"/>
          <w:sz w:val="22"/>
          <w:szCs w:val="22"/>
          <w:lang w:val="es-ES" w:eastAsia="es-GT"/>
        </w:rPr>
        <w:t>julio</w:t>
      </w:r>
      <w:r w:rsidR="00215D32" w:rsidRPr="003F0429">
        <w:rPr>
          <w:rFonts w:ascii="DINPro-Light" w:eastAsia="Times New Roman" w:hAnsi="DINPro-Light" w:cs="Calibri"/>
          <w:sz w:val="22"/>
          <w:szCs w:val="22"/>
          <w:lang w:val="es-ES" w:eastAsia="es-GT"/>
        </w:rPr>
        <w:t xml:space="preserve"> </w:t>
      </w:r>
      <w:r w:rsidRPr="003F0429">
        <w:rPr>
          <w:rFonts w:ascii="DINPro-Light" w:eastAsia="Times New Roman" w:hAnsi="DINPro-Light" w:cs="Calibri"/>
          <w:sz w:val="22"/>
          <w:szCs w:val="22"/>
          <w:lang w:val="es-ES" w:eastAsia="es-GT"/>
        </w:rPr>
        <w:t xml:space="preserve">de acuerdo a lo planteado por </w:t>
      </w:r>
      <w:r w:rsidR="00BE29FB" w:rsidRPr="003F0429">
        <w:rPr>
          <w:rFonts w:ascii="DINPro-Light" w:eastAsia="Times New Roman" w:hAnsi="DINPro-Light" w:cs="Calibri"/>
          <w:sz w:val="22"/>
          <w:szCs w:val="22"/>
          <w:lang w:val="es-ES" w:eastAsia="es-GT"/>
        </w:rPr>
        <w:t xml:space="preserve">las dependencias de la COPADEH para ser registrado por </w:t>
      </w:r>
      <w:r w:rsidRPr="003F0429">
        <w:rPr>
          <w:rFonts w:ascii="DINPro-Light" w:eastAsia="Times New Roman" w:hAnsi="DINPro-Light" w:cs="Calibri"/>
          <w:sz w:val="22"/>
          <w:szCs w:val="22"/>
          <w:lang w:val="es-ES" w:eastAsia="es-GT"/>
        </w:rPr>
        <w:t>la Unidad de Planificación de COPADEH.  Se registra el siguiente avance.</w:t>
      </w:r>
    </w:p>
    <w:p w14:paraId="3CEBC3ED" w14:textId="77777777" w:rsidR="00E40894" w:rsidRPr="003F0429" w:rsidRDefault="00E40894" w:rsidP="007F582C">
      <w:pPr>
        <w:spacing w:line="276" w:lineRule="auto"/>
        <w:jc w:val="both"/>
        <w:rPr>
          <w:rFonts w:ascii="DINPro-Light" w:eastAsia="Times New Roman" w:hAnsi="DINPro-Light" w:cs="Calibri"/>
          <w:sz w:val="22"/>
          <w:szCs w:val="22"/>
          <w:lang w:eastAsia="es-GT"/>
        </w:rPr>
      </w:pPr>
      <w:r w:rsidRPr="003F0429">
        <w:rPr>
          <w:rFonts w:ascii="DINPro-Light" w:eastAsia="Times New Roman" w:hAnsi="DINPro-Light" w:cs="Calibri"/>
          <w:sz w:val="22"/>
          <w:szCs w:val="22"/>
          <w:lang w:val="es-ES" w:eastAsia="es-GT"/>
        </w:rPr>
        <w:t>                                                          </w:t>
      </w:r>
    </w:p>
    <w:p w14:paraId="3BC82BF2" w14:textId="77777777" w:rsidR="00E40894" w:rsidRPr="003F0429" w:rsidRDefault="00E40894" w:rsidP="007F582C">
      <w:pPr>
        <w:spacing w:line="276" w:lineRule="auto"/>
        <w:jc w:val="both"/>
        <w:rPr>
          <w:rFonts w:ascii="DINPro-Light" w:eastAsia="Times New Roman" w:hAnsi="DINPro-Light" w:cs="Calibri"/>
          <w:sz w:val="22"/>
          <w:szCs w:val="22"/>
          <w:lang w:eastAsia="es-GT"/>
        </w:rPr>
      </w:pPr>
      <w:r w:rsidRPr="003F0429">
        <w:rPr>
          <w:rFonts w:ascii="DINPro-Light" w:eastAsia="Times New Roman" w:hAnsi="DINPro-Light" w:cs="Calibri"/>
          <w:b/>
          <w:bCs/>
          <w:sz w:val="22"/>
          <w:szCs w:val="22"/>
          <w:lang w:val="es-ES" w:eastAsia="es-GT"/>
        </w:rPr>
        <w:t>Producto:     DIRECCIÓN Y COORDINACIÓN.</w:t>
      </w:r>
    </w:p>
    <w:p w14:paraId="094ABC62" w14:textId="77777777" w:rsidR="00E40894" w:rsidRPr="003F0429" w:rsidRDefault="00E40894" w:rsidP="007F582C">
      <w:pPr>
        <w:spacing w:line="276" w:lineRule="auto"/>
        <w:jc w:val="both"/>
        <w:rPr>
          <w:rFonts w:ascii="DINPro-Light" w:eastAsia="Times New Roman" w:hAnsi="DINPro-Light" w:cs="Calibri"/>
          <w:sz w:val="22"/>
          <w:szCs w:val="22"/>
          <w:lang w:eastAsia="es-GT"/>
        </w:rPr>
      </w:pPr>
      <w:r w:rsidRPr="003F0429">
        <w:rPr>
          <w:rFonts w:ascii="DINPro-Light" w:eastAsia="Times New Roman" w:hAnsi="DINPro-Light" w:cs="Calibri"/>
          <w:b/>
          <w:bCs/>
          <w:sz w:val="22"/>
          <w:szCs w:val="22"/>
          <w:lang w:val="es-ES" w:eastAsia="es-GT"/>
        </w:rPr>
        <w:t> </w:t>
      </w:r>
    </w:p>
    <w:p w14:paraId="1329AA6F" w14:textId="12C9CDEB" w:rsidR="00E40894" w:rsidRPr="003F0429" w:rsidRDefault="00E40894" w:rsidP="007F582C">
      <w:pPr>
        <w:spacing w:line="276" w:lineRule="auto"/>
        <w:jc w:val="both"/>
        <w:rPr>
          <w:rFonts w:ascii="DINPro-Light" w:eastAsia="Times New Roman" w:hAnsi="DINPro-Light" w:cs="Calibri"/>
          <w:b/>
          <w:bCs/>
          <w:sz w:val="22"/>
          <w:szCs w:val="22"/>
          <w:lang w:val="es-ES" w:eastAsia="es-GT"/>
        </w:rPr>
      </w:pPr>
      <w:r w:rsidRPr="003F0429">
        <w:rPr>
          <w:rFonts w:ascii="DINPro-Light" w:eastAsia="Times New Roman" w:hAnsi="DINPro-Light" w:cs="Calibri"/>
          <w:b/>
          <w:bCs/>
          <w:sz w:val="22"/>
          <w:szCs w:val="22"/>
          <w:lang w:val="es-ES" w:eastAsia="es-GT"/>
        </w:rPr>
        <w:t>Subproducto:        Dirección y Coordinación</w:t>
      </w:r>
    </w:p>
    <w:p w14:paraId="62ED7CB9" w14:textId="4BD6A291" w:rsidR="00F30DAB" w:rsidRPr="003F0429" w:rsidRDefault="00F30DAB" w:rsidP="007F582C">
      <w:pPr>
        <w:spacing w:line="276" w:lineRule="auto"/>
        <w:jc w:val="both"/>
        <w:rPr>
          <w:rFonts w:ascii="DINPro-Light" w:eastAsia="Times New Roman" w:hAnsi="DINPro-Light" w:cs="Calibri"/>
          <w:b/>
          <w:bCs/>
          <w:sz w:val="22"/>
          <w:szCs w:val="22"/>
          <w:lang w:val="es-ES" w:eastAsia="es-GT"/>
        </w:rPr>
      </w:pPr>
    </w:p>
    <w:p w14:paraId="04277AF5" w14:textId="0011CFE4" w:rsidR="00F30DAB" w:rsidRPr="003F0429" w:rsidRDefault="00685D2A" w:rsidP="007F582C">
      <w:pPr>
        <w:spacing w:line="276" w:lineRule="auto"/>
        <w:jc w:val="both"/>
        <w:rPr>
          <w:rFonts w:ascii="DINPro-Light" w:eastAsia="Times New Roman" w:hAnsi="DINPro-Light" w:cs="Calibri"/>
          <w:b/>
          <w:bCs/>
          <w:sz w:val="22"/>
          <w:szCs w:val="22"/>
          <w:lang w:val="es-ES" w:eastAsia="es-GT"/>
        </w:rPr>
      </w:pPr>
      <w:r>
        <w:rPr>
          <w:rFonts w:ascii="DINPro-Light" w:eastAsia="Times New Roman" w:hAnsi="DINPro-Light" w:cs="Calibri"/>
          <w:b/>
          <w:bCs/>
          <w:sz w:val="22"/>
          <w:szCs w:val="22"/>
          <w:lang w:val="es-ES" w:eastAsia="es-GT"/>
        </w:rPr>
        <w:t>Meta del mes: 2</w:t>
      </w:r>
    </w:p>
    <w:p w14:paraId="34C98C96" w14:textId="496056C3" w:rsidR="00BE29FB" w:rsidRPr="00E32479" w:rsidRDefault="00E32479" w:rsidP="00E32479">
      <w:pPr>
        <w:pStyle w:val="Prrafodelista"/>
        <w:numPr>
          <w:ilvl w:val="0"/>
          <w:numId w:val="30"/>
        </w:numPr>
        <w:spacing w:line="276" w:lineRule="auto"/>
        <w:jc w:val="both"/>
        <w:rPr>
          <w:rFonts w:ascii="DINPro-Light" w:eastAsia="Times New Roman" w:hAnsi="DINPro-Light" w:cs="Calibri"/>
          <w:b/>
          <w:bCs/>
          <w:lang w:val="es-ES" w:eastAsia="es-GT"/>
        </w:rPr>
      </w:pPr>
      <w:r>
        <w:rPr>
          <w:rFonts w:ascii="DINPro-Light" w:eastAsia="Times New Roman" w:hAnsi="DINPro-Light" w:cs="Calibri"/>
          <w:bCs/>
          <w:lang w:val="es-ES" w:eastAsia="es-GT"/>
        </w:rPr>
        <w:t>Anteproyecto de presupuesto 2022-2026</w:t>
      </w:r>
    </w:p>
    <w:p w14:paraId="0812840B" w14:textId="5F16FC37" w:rsidR="00E32479" w:rsidRPr="00E32479" w:rsidRDefault="00E32479" w:rsidP="00E32479">
      <w:pPr>
        <w:pStyle w:val="Prrafodelista"/>
        <w:numPr>
          <w:ilvl w:val="0"/>
          <w:numId w:val="30"/>
        </w:numPr>
        <w:spacing w:line="276" w:lineRule="auto"/>
        <w:jc w:val="both"/>
        <w:rPr>
          <w:rFonts w:ascii="DINPro-Light" w:eastAsia="Times New Roman" w:hAnsi="DINPro-Light" w:cs="Calibri"/>
          <w:b/>
          <w:bCs/>
          <w:lang w:val="es-ES" w:eastAsia="es-GT"/>
        </w:rPr>
      </w:pPr>
      <w:r>
        <w:rPr>
          <w:rFonts w:ascii="DINPro-Light" w:eastAsia="Times New Roman" w:hAnsi="DINPro-Light" w:cs="Calibri"/>
          <w:bCs/>
          <w:lang w:val="es-ES" w:eastAsia="es-GT"/>
        </w:rPr>
        <w:t>Taller de Etiqueta y Protocolo</w:t>
      </w:r>
    </w:p>
    <w:p w14:paraId="3059F7F2" w14:textId="77777777" w:rsidR="004F092E" w:rsidRPr="003F0429" w:rsidRDefault="004F092E" w:rsidP="008A1BE6">
      <w:pPr>
        <w:spacing w:line="276" w:lineRule="auto"/>
        <w:jc w:val="both"/>
        <w:rPr>
          <w:rFonts w:ascii="DINPro-Light" w:eastAsia="Times New Roman" w:hAnsi="DINPro-Light" w:cs="Calibri"/>
          <w:bCs/>
          <w:sz w:val="22"/>
          <w:szCs w:val="22"/>
          <w:lang w:val="es-ES" w:eastAsia="es-GT"/>
        </w:rPr>
      </w:pPr>
    </w:p>
    <w:p w14:paraId="40B87AD8" w14:textId="30283CD8" w:rsidR="00493181" w:rsidRPr="003F0429" w:rsidRDefault="00493181" w:rsidP="00493181">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bCs/>
          <w:sz w:val="22"/>
          <w:szCs w:val="22"/>
          <w:lang w:val="es-ES" w:eastAsia="es-GT"/>
        </w:rPr>
        <w:t>Producto:</w:t>
      </w:r>
      <w:r w:rsidRPr="003F0429">
        <w:rPr>
          <w:rFonts w:ascii="DINPro-Light" w:eastAsia="Times New Roman" w:hAnsi="DINPro-Light" w:cs="Calibri"/>
          <w:bCs/>
          <w:sz w:val="22"/>
          <w:szCs w:val="22"/>
          <w:lang w:val="es-ES" w:eastAsia="es-GT"/>
        </w:rPr>
        <w:t xml:space="preserve"> </w:t>
      </w:r>
      <w:r w:rsidR="00F30DAB" w:rsidRPr="003F0429">
        <w:rPr>
          <w:rFonts w:ascii="DINPro-Light" w:eastAsia="Times New Roman" w:hAnsi="DINPro-Light" w:cs="Calibri"/>
          <w:b/>
          <w:sz w:val="22"/>
          <w:szCs w:val="22"/>
          <w:lang w:val="es-ES" w:eastAsia="es-GT"/>
        </w:rPr>
        <w:t>INFORMES DE ASESORÍAS Y FORMACIÓN A LAS DEPENDENCIAS DEL ORGANISMO EJECUTIVO Y OTROS SECTORES, EN CULTURA DE PAZ Y PROMOCIÓN DE LOS ACUERDOS DE PAZ.</w:t>
      </w:r>
    </w:p>
    <w:p w14:paraId="5409B797" w14:textId="77777777" w:rsidR="00215D32" w:rsidRPr="003F0429" w:rsidRDefault="00215D32" w:rsidP="00493181">
      <w:pPr>
        <w:spacing w:line="276" w:lineRule="auto"/>
        <w:jc w:val="both"/>
        <w:rPr>
          <w:rFonts w:ascii="DINPro-Light" w:eastAsia="Times New Roman" w:hAnsi="DINPro-Light" w:cs="Calibri"/>
          <w:bCs/>
          <w:sz w:val="22"/>
          <w:szCs w:val="22"/>
          <w:lang w:val="es-ES" w:eastAsia="es-GT"/>
        </w:rPr>
      </w:pPr>
    </w:p>
    <w:p w14:paraId="13D4F33A" w14:textId="012546CF" w:rsidR="00215D32" w:rsidRPr="003F0429" w:rsidRDefault="00215D32" w:rsidP="00493181">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bCs/>
          <w:sz w:val="22"/>
          <w:szCs w:val="22"/>
          <w:lang w:val="es-ES" w:eastAsia="es-GT"/>
        </w:rPr>
        <w:t xml:space="preserve">Subproducto: </w:t>
      </w:r>
      <w:r w:rsidRPr="003F0429">
        <w:rPr>
          <w:rFonts w:ascii="DINPro-Light" w:eastAsia="Times New Roman" w:hAnsi="DINPro-Light" w:cs="Calibri"/>
          <w:b/>
          <w:sz w:val="22"/>
          <w:szCs w:val="22"/>
          <w:lang w:val="es-ES" w:eastAsia="es-GT"/>
        </w:rPr>
        <w:t>Informes de asesorías a las dependencias del Organismo Ejecutivo y otros sectores, en cultura de paz y promoción de los Acuerdos de Paz.</w:t>
      </w:r>
    </w:p>
    <w:p w14:paraId="106AFDC5" w14:textId="77777777" w:rsidR="003F0429" w:rsidRPr="003F0429" w:rsidRDefault="003F0429" w:rsidP="00493181">
      <w:pPr>
        <w:spacing w:line="276" w:lineRule="auto"/>
        <w:jc w:val="both"/>
        <w:rPr>
          <w:rFonts w:ascii="DINPro-Light" w:eastAsia="Times New Roman" w:hAnsi="DINPro-Light" w:cs="Calibri"/>
          <w:b/>
          <w:sz w:val="22"/>
          <w:szCs w:val="22"/>
          <w:lang w:val="es-ES" w:eastAsia="es-GT"/>
        </w:rPr>
      </w:pPr>
    </w:p>
    <w:p w14:paraId="65013794" w14:textId="6BDA87E7" w:rsidR="00F6503A" w:rsidRPr="003F0429" w:rsidRDefault="00F6503A" w:rsidP="00493181">
      <w:pPr>
        <w:spacing w:line="276" w:lineRule="auto"/>
        <w:jc w:val="both"/>
        <w:rPr>
          <w:rFonts w:ascii="DINPro-Light" w:eastAsia="Times New Roman" w:hAnsi="DINPro-Light" w:cs="Calibri"/>
          <w:b/>
          <w:sz w:val="22"/>
          <w:szCs w:val="22"/>
          <w:lang w:val="es-ES" w:eastAsia="es-GT"/>
        </w:rPr>
      </w:pPr>
      <w:r>
        <w:rPr>
          <w:rFonts w:ascii="DINPro-Light" w:eastAsia="Times New Roman" w:hAnsi="DINPro-Light" w:cs="Calibri"/>
          <w:b/>
          <w:sz w:val="22"/>
          <w:szCs w:val="22"/>
          <w:lang w:val="es-ES" w:eastAsia="es-GT"/>
        </w:rPr>
        <w:t>Meta del mes: 3</w:t>
      </w:r>
    </w:p>
    <w:p w14:paraId="575BFF90" w14:textId="77777777" w:rsidR="00F30DAB" w:rsidRPr="003F0429" w:rsidRDefault="00F30DAB" w:rsidP="00493181">
      <w:pPr>
        <w:spacing w:line="276" w:lineRule="auto"/>
        <w:jc w:val="both"/>
        <w:rPr>
          <w:rFonts w:ascii="DINPro-Light" w:eastAsia="Times New Roman" w:hAnsi="DINPro-Light" w:cs="Calibri"/>
          <w:b/>
          <w:sz w:val="22"/>
          <w:szCs w:val="22"/>
          <w:lang w:val="es-ES" w:eastAsia="es-GT"/>
        </w:rPr>
      </w:pPr>
    </w:p>
    <w:p w14:paraId="51CEBE5F" w14:textId="57442CE1" w:rsidR="00F30DAB" w:rsidRDefault="00F30DAB" w:rsidP="00493181">
      <w:pPr>
        <w:spacing w:line="276" w:lineRule="auto"/>
        <w:jc w:val="both"/>
        <w:rPr>
          <w:rFonts w:ascii="DINPro-Light" w:eastAsia="Times New Roman" w:hAnsi="DINPro-Light" w:cs="Calibri"/>
          <w:bCs/>
          <w:sz w:val="22"/>
          <w:szCs w:val="22"/>
          <w:lang w:val="es-ES" w:eastAsia="es-GT"/>
        </w:rPr>
      </w:pPr>
      <w:r w:rsidRPr="003F0429">
        <w:rPr>
          <w:rFonts w:ascii="DINPro-Light" w:eastAsia="Times New Roman" w:hAnsi="DINPro-Light" w:cs="Calibri"/>
          <w:bCs/>
          <w:sz w:val="22"/>
          <w:szCs w:val="22"/>
          <w:lang w:val="es-ES" w:eastAsia="es-GT"/>
        </w:rPr>
        <w:t>Se realizaron actividades que facilitan la asesoría en Cultura de Paz y  la promoción de los Acuerdos de Paz con diferentes actores y sectores.</w:t>
      </w:r>
    </w:p>
    <w:p w14:paraId="399C933E" w14:textId="77777777" w:rsidR="00F6503A" w:rsidRDefault="00F6503A" w:rsidP="00493181">
      <w:pPr>
        <w:spacing w:line="276" w:lineRule="auto"/>
        <w:jc w:val="both"/>
        <w:rPr>
          <w:rFonts w:ascii="DINPro-Light" w:eastAsia="Times New Roman" w:hAnsi="DINPro-Light" w:cs="Calibri"/>
          <w:bCs/>
          <w:sz w:val="22"/>
          <w:szCs w:val="22"/>
          <w:lang w:val="es-ES" w:eastAsia="es-GT"/>
        </w:rPr>
      </w:pPr>
    </w:p>
    <w:p w14:paraId="38BFF26D" w14:textId="0F41A070" w:rsidR="00F25640" w:rsidRDefault="00F6503A" w:rsidP="00F25640">
      <w:pPr>
        <w:pStyle w:val="Prrafodelista"/>
        <w:numPr>
          <w:ilvl w:val="0"/>
          <w:numId w:val="27"/>
        </w:numPr>
        <w:spacing w:line="276" w:lineRule="auto"/>
        <w:jc w:val="both"/>
        <w:rPr>
          <w:rFonts w:ascii="DINPro-Light" w:eastAsia="Times New Roman" w:hAnsi="DINPro-Light" w:cs="Calibri"/>
          <w:bCs/>
          <w:lang w:val="es-ES" w:eastAsia="es-GT"/>
        </w:rPr>
      </w:pPr>
      <w:r w:rsidRPr="00F6503A">
        <w:rPr>
          <w:rFonts w:ascii="DINPro-Light" w:eastAsia="Times New Roman" w:hAnsi="DINPro-Light" w:cs="Calibri"/>
          <w:bCs/>
          <w:lang w:val="es-ES" w:eastAsia="es-GT"/>
        </w:rPr>
        <w:t>Reunión Interinstitucional para la construcción de material promocional en el marco de la interculturalidad, realizada el 19 de julio del 2021 de 9:00 a 11:00 horas</w:t>
      </w:r>
      <w:r w:rsidR="006C2173">
        <w:rPr>
          <w:rFonts w:ascii="DINPro-Light" w:eastAsia="Times New Roman" w:hAnsi="DINPro-Light" w:cs="Calibri"/>
          <w:bCs/>
          <w:lang w:val="es-ES" w:eastAsia="es-GT"/>
        </w:rPr>
        <w:t>.</w:t>
      </w:r>
    </w:p>
    <w:p w14:paraId="681CAB1B" w14:textId="77777777" w:rsidR="00F25640" w:rsidRPr="00F25640" w:rsidRDefault="00F25640" w:rsidP="00F25640">
      <w:pPr>
        <w:pStyle w:val="Prrafodelista"/>
        <w:spacing w:line="276" w:lineRule="auto"/>
        <w:jc w:val="both"/>
        <w:rPr>
          <w:rFonts w:ascii="DINPro-Light" w:eastAsia="Times New Roman" w:hAnsi="DINPro-Light" w:cs="Calibri"/>
          <w:bCs/>
          <w:lang w:val="es-ES" w:eastAsia="es-GT"/>
        </w:rPr>
      </w:pPr>
    </w:p>
    <w:p w14:paraId="2EDD197B" w14:textId="2613A3B0" w:rsidR="00F25640" w:rsidRDefault="00F6503A" w:rsidP="00F25640">
      <w:pPr>
        <w:pStyle w:val="Prrafodelista"/>
        <w:numPr>
          <w:ilvl w:val="0"/>
          <w:numId w:val="27"/>
        </w:numPr>
        <w:spacing w:after="0" w:line="276" w:lineRule="auto"/>
        <w:jc w:val="both"/>
        <w:rPr>
          <w:rFonts w:ascii="DINPro-Light" w:eastAsia="Times New Roman" w:hAnsi="DINPro-Light" w:cs="Calibri"/>
          <w:bCs/>
          <w:lang w:val="es-ES" w:eastAsia="es-GT"/>
        </w:rPr>
      </w:pPr>
      <w:r w:rsidRPr="00F6503A">
        <w:rPr>
          <w:rFonts w:ascii="DINPro-Light" w:eastAsia="Times New Roman" w:hAnsi="DINPro-Light" w:cs="Calibri"/>
          <w:bCs/>
          <w:lang w:val="es-ES" w:eastAsia="es-GT"/>
        </w:rPr>
        <w:t xml:space="preserve">Conversatorio Juventud y Participación Ciudadana para la </w:t>
      </w:r>
      <w:r w:rsidR="00D92AD1" w:rsidRPr="00F6503A">
        <w:rPr>
          <w:rFonts w:ascii="DINPro-Light" w:eastAsia="Times New Roman" w:hAnsi="DINPro-Light" w:cs="Calibri"/>
          <w:bCs/>
          <w:lang w:val="es-ES" w:eastAsia="es-GT"/>
        </w:rPr>
        <w:t>Construcción</w:t>
      </w:r>
      <w:r w:rsidRPr="00F6503A">
        <w:rPr>
          <w:rFonts w:ascii="DINPro-Light" w:eastAsia="Times New Roman" w:hAnsi="DINPro-Light" w:cs="Calibri"/>
          <w:bCs/>
          <w:lang w:val="es-ES" w:eastAsia="es-GT"/>
        </w:rPr>
        <w:t xml:space="preserve"> de la Paz, realizado el 26 de julio de 14:00 a 17:00 horas</w:t>
      </w:r>
      <w:r w:rsidR="006C2173">
        <w:rPr>
          <w:rFonts w:ascii="DINPro-Light" w:eastAsia="Times New Roman" w:hAnsi="DINPro-Light" w:cs="Calibri"/>
          <w:bCs/>
          <w:lang w:val="es-ES" w:eastAsia="es-GT"/>
        </w:rPr>
        <w:t>.</w:t>
      </w:r>
      <w:r w:rsidRPr="00F6503A">
        <w:rPr>
          <w:rFonts w:ascii="DINPro-Light" w:eastAsia="Times New Roman" w:hAnsi="DINPro-Light" w:cs="Calibri"/>
          <w:bCs/>
          <w:lang w:val="es-ES" w:eastAsia="es-GT"/>
        </w:rPr>
        <w:t xml:space="preserve"> </w:t>
      </w:r>
    </w:p>
    <w:p w14:paraId="3882AF17" w14:textId="77777777" w:rsidR="00F25640" w:rsidRPr="00F25640" w:rsidRDefault="00F25640" w:rsidP="00F25640">
      <w:pPr>
        <w:spacing w:line="276" w:lineRule="auto"/>
        <w:jc w:val="both"/>
        <w:rPr>
          <w:rFonts w:ascii="DINPro-Light" w:eastAsia="Times New Roman" w:hAnsi="DINPro-Light" w:cs="Calibri"/>
          <w:bCs/>
          <w:lang w:val="es-ES" w:eastAsia="es-GT"/>
        </w:rPr>
      </w:pPr>
    </w:p>
    <w:p w14:paraId="705FA441" w14:textId="4F80F09D" w:rsidR="00EA54F5" w:rsidRPr="00F25640" w:rsidRDefault="00F6503A" w:rsidP="00493181">
      <w:pPr>
        <w:pStyle w:val="Prrafodelista"/>
        <w:numPr>
          <w:ilvl w:val="0"/>
          <w:numId w:val="27"/>
        </w:numPr>
        <w:spacing w:line="276" w:lineRule="auto"/>
        <w:jc w:val="both"/>
        <w:rPr>
          <w:rFonts w:ascii="DINPro-Light" w:eastAsia="Times New Roman" w:hAnsi="DINPro-Light" w:cs="Calibri"/>
          <w:bCs/>
          <w:lang w:val="es-ES" w:eastAsia="es-GT"/>
        </w:rPr>
      </w:pPr>
      <w:r w:rsidRPr="00F6503A">
        <w:rPr>
          <w:rFonts w:ascii="DINPro-Light" w:eastAsia="Times New Roman" w:hAnsi="DINPro-Light" w:cs="Calibri"/>
          <w:bCs/>
          <w:lang w:val="es-ES" w:eastAsia="es-GT"/>
        </w:rPr>
        <w:lastRenderedPageBreak/>
        <w:t xml:space="preserve">Conversatorio </w:t>
      </w:r>
      <w:r w:rsidR="0066691A" w:rsidRPr="00F6503A">
        <w:rPr>
          <w:rFonts w:ascii="DINPro-Light" w:eastAsia="Times New Roman" w:hAnsi="DINPro-Light" w:cs="Calibri"/>
          <w:bCs/>
          <w:lang w:val="es-ES" w:eastAsia="es-GT"/>
        </w:rPr>
        <w:t>Participación</w:t>
      </w:r>
      <w:r w:rsidRPr="00F6503A">
        <w:rPr>
          <w:rFonts w:ascii="DINPro-Light" w:eastAsia="Times New Roman" w:hAnsi="DINPro-Light" w:cs="Calibri"/>
          <w:bCs/>
          <w:lang w:val="es-ES" w:eastAsia="es-GT"/>
        </w:rPr>
        <w:t xml:space="preserve"> </w:t>
      </w:r>
      <w:r w:rsidR="0066691A" w:rsidRPr="00F6503A">
        <w:rPr>
          <w:rFonts w:ascii="DINPro-Light" w:eastAsia="Times New Roman" w:hAnsi="DINPro-Light" w:cs="Calibri"/>
          <w:bCs/>
          <w:lang w:val="es-ES" w:eastAsia="es-GT"/>
        </w:rPr>
        <w:t>Política</w:t>
      </w:r>
      <w:r w:rsidRPr="00F6503A">
        <w:rPr>
          <w:rFonts w:ascii="DINPro-Light" w:eastAsia="Times New Roman" w:hAnsi="DINPro-Light" w:cs="Calibri"/>
          <w:bCs/>
          <w:lang w:val="es-ES" w:eastAsia="es-GT"/>
        </w:rPr>
        <w:t xml:space="preserve"> y Social de las m</w:t>
      </w:r>
      <w:r w:rsidR="0066691A">
        <w:rPr>
          <w:rFonts w:ascii="DINPro-Light" w:eastAsia="Times New Roman" w:hAnsi="DINPro-Light" w:cs="Calibri"/>
          <w:bCs/>
          <w:lang w:val="es-ES" w:eastAsia="es-GT"/>
        </w:rPr>
        <w:t xml:space="preserve">ujeres como un aporte a la Paz, </w:t>
      </w:r>
      <w:r w:rsidRPr="00F6503A">
        <w:rPr>
          <w:rFonts w:ascii="DINPro-Light" w:eastAsia="Times New Roman" w:hAnsi="DINPro-Light" w:cs="Calibri"/>
          <w:bCs/>
          <w:lang w:val="es-ES" w:eastAsia="es-GT"/>
        </w:rPr>
        <w:t xml:space="preserve">realizado el 27 de julio de 8:00 a 11:00 en el </w:t>
      </w:r>
      <w:r w:rsidR="006C2173">
        <w:rPr>
          <w:rFonts w:ascii="DINPro-Light" w:eastAsia="Times New Roman" w:hAnsi="DINPro-Light" w:cs="Calibri"/>
          <w:bCs/>
          <w:lang w:val="es-ES" w:eastAsia="es-GT"/>
        </w:rPr>
        <w:t>municipio de Jalapa d</w:t>
      </w:r>
      <w:r w:rsidRPr="00F6503A">
        <w:rPr>
          <w:rFonts w:ascii="DINPro-Light" w:eastAsia="Times New Roman" w:hAnsi="DINPro-Light" w:cs="Calibri"/>
          <w:bCs/>
          <w:lang w:val="es-ES" w:eastAsia="es-GT"/>
        </w:rPr>
        <w:t>epartamento de Jalapa.</w:t>
      </w:r>
    </w:p>
    <w:p w14:paraId="6F75CAFE" w14:textId="77777777" w:rsidR="004F092E" w:rsidRPr="003F0429" w:rsidRDefault="004F092E" w:rsidP="00493181">
      <w:pPr>
        <w:spacing w:line="276" w:lineRule="auto"/>
        <w:jc w:val="both"/>
        <w:rPr>
          <w:rFonts w:ascii="DINPro-Light" w:eastAsia="Times New Roman" w:hAnsi="DINPro-Light" w:cs="Calibri"/>
          <w:b/>
          <w:bCs/>
          <w:sz w:val="22"/>
          <w:szCs w:val="22"/>
          <w:lang w:val="es-ES" w:eastAsia="es-GT"/>
        </w:rPr>
      </w:pPr>
    </w:p>
    <w:p w14:paraId="5975C849" w14:textId="6D7AA926" w:rsidR="00493181" w:rsidRPr="0010022D" w:rsidRDefault="00493181" w:rsidP="00493181">
      <w:pPr>
        <w:spacing w:line="276" w:lineRule="auto"/>
        <w:jc w:val="both"/>
        <w:rPr>
          <w:rFonts w:ascii="DINPro-Light" w:eastAsia="Times New Roman" w:hAnsi="DINPro-Light" w:cs="Calibri"/>
          <w:b/>
          <w:bCs/>
          <w:sz w:val="22"/>
          <w:szCs w:val="22"/>
          <w:lang w:val="es-ES" w:eastAsia="es-GT"/>
        </w:rPr>
      </w:pPr>
      <w:r w:rsidRPr="003F0429">
        <w:rPr>
          <w:rFonts w:ascii="DINPro-Light" w:eastAsia="Times New Roman" w:hAnsi="DINPro-Light" w:cs="Calibri"/>
          <w:b/>
          <w:bCs/>
          <w:sz w:val="22"/>
          <w:szCs w:val="22"/>
          <w:lang w:val="es-ES" w:eastAsia="es-GT"/>
        </w:rPr>
        <w:t xml:space="preserve">Subproducto: </w:t>
      </w:r>
      <w:r w:rsidRPr="0010022D">
        <w:rPr>
          <w:rFonts w:ascii="DINPro-Light" w:eastAsia="Times New Roman" w:hAnsi="DINPro-Light" w:cs="Calibri"/>
          <w:b/>
          <w:bCs/>
          <w:sz w:val="22"/>
          <w:szCs w:val="22"/>
          <w:lang w:val="es-ES" w:eastAsia="es-GT"/>
        </w:rPr>
        <w:t>Servidores Públicos y Ciudadanos formados y capacitados en Cultura de Paz, respeto a los Derechos Humanos y Mecanismos de Diálogo.</w:t>
      </w:r>
    </w:p>
    <w:p w14:paraId="15B808D9" w14:textId="503831FD" w:rsidR="00F30DAB" w:rsidRPr="0010022D" w:rsidRDefault="00F30DAB" w:rsidP="00493181">
      <w:pPr>
        <w:spacing w:line="276" w:lineRule="auto"/>
        <w:jc w:val="both"/>
        <w:rPr>
          <w:rFonts w:ascii="DINPro-Light" w:eastAsia="Times New Roman" w:hAnsi="DINPro-Light" w:cs="Calibri"/>
          <w:b/>
          <w:bCs/>
          <w:sz w:val="22"/>
          <w:szCs w:val="22"/>
          <w:lang w:val="es-ES" w:eastAsia="es-GT"/>
        </w:rPr>
      </w:pPr>
    </w:p>
    <w:p w14:paraId="16E2A9DA" w14:textId="0E08A2D7" w:rsidR="00F30DAB" w:rsidRPr="003F0429" w:rsidRDefault="00F30DAB" w:rsidP="00493181">
      <w:pPr>
        <w:spacing w:line="276" w:lineRule="auto"/>
        <w:jc w:val="both"/>
        <w:rPr>
          <w:rFonts w:ascii="DINPro-Light" w:eastAsia="Times New Roman" w:hAnsi="DINPro-Light" w:cs="Calibri"/>
          <w:b/>
          <w:bCs/>
          <w:sz w:val="22"/>
          <w:szCs w:val="22"/>
          <w:lang w:val="es-ES" w:eastAsia="es-GT"/>
        </w:rPr>
      </w:pPr>
      <w:r w:rsidRPr="003F0429">
        <w:rPr>
          <w:rFonts w:ascii="DINPro-Light" w:eastAsia="Times New Roman" w:hAnsi="DINPro-Light" w:cs="Calibri"/>
          <w:b/>
          <w:bCs/>
          <w:sz w:val="22"/>
          <w:szCs w:val="22"/>
          <w:lang w:val="es-ES" w:eastAsia="es-GT"/>
        </w:rPr>
        <w:t xml:space="preserve">Meta del mes: </w:t>
      </w:r>
      <w:r w:rsidR="0066691A">
        <w:rPr>
          <w:rFonts w:ascii="DINPro-Light" w:eastAsia="Times New Roman" w:hAnsi="DINPro-Light" w:cs="Calibri"/>
          <w:b/>
          <w:bCs/>
          <w:sz w:val="22"/>
          <w:szCs w:val="22"/>
          <w:lang w:val="es-ES" w:eastAsia="es-GT"/>
        </w:rPr>
        <w:t>341</w:t>
      </w:r>
    </w:p>
    <w:p w14:paraId="0658E090" w14:textId="7C5BCB59" w:rsidR="00746F5B" w:rsidRDefault="00746F5B" w:rsidP="00746F5B">
      <w:pPr>
        <w:spacing w:line="276" w:lineRule="auto"/>
        <w:jc w:val="both"/>
        <w:rPr>
          <w:rFonts w:ascii="DINPro-Light" w:eastAsia="Times New Roman" w:hAnsi="DINPro-Light" w:cs="Calibri"/>
          <w:b/>
          <w:bCs/>
          <w:sz w:val="22"/>
          <w:szCs w:val="22"/>
          <w:lang w:val="es-ES" w:eastAsia="es-GT"/>
        </w:rPr>
      </w:pPr>
    </w:p>
    <w:p w14:paraId="7D90E84C" w14:textId="77777777"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 xml:space="preserve">Se realizaron 2 talleres virtuales denominados "Construyendo una Cultura de Paz”; para facilitar el acceso y participación a los participantes el </w:t>
      </w:r>
      <w:r>
        <w:rPr>
          <w:rFonts w:ascii="DINPro-Light" w:eastAsia="Times New Roman" w:hAnsi="DINPro-Light" w:cs="Calibri"/>
          <w:bCs/>
          <w:sz w:val="22"/>
          <w:szCs w:val="22"/>
          <w:lang w:val="es-ES" w:eastAsia="es-GT"/>
        </w:rPr>
        <w:t xml:space="preserve">taller se realizó en grupos con </w:t>
      </w:r>
      <w:r w:rsidRPr="0066691A">
        <w:rPr>
          <w:rFonts w:ascii="DINPro-Light" w:eastAsia="Times New Roman" w:hAnsi="DINPro-Light" w:cs="Calibri"/>
          <w:bCs/>
          <w:sz w:val="22"/>
          <w:szCs w:val="22"/>
          <w:lang w:val="es-ES" w:eastAsia="es-GT"/>
        </w:rPr>
        <w:t xml:space="preserve">diferentes horarios. </w:t>
      </w:r>
    </w:p>
    <w:p w14:paraId="393B9998" w14:textId="77777777"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 xml:space="preserve">                                                                                                                                                                                                                                                                                                                                                           Martes 20 de Julio de 2021  </w:t>
      </w:r>
    </w:p>
    <w:p w14:paraId="03C11C3F" w14:textId="5D4FF722"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 xml:space="preserve">                                                                                                                                                                                                                                                                                                             </w:t>
      </w:r>
      <w:r w:rsidR="00F9464A">
        <w:rPr>
          <w:rFonts w:ascii="DINPro-Light" w:eastAsia="Times New Roman" w:hAnsi="DINPro-Light" w:cs="Calibri"/>
          <w:bCs/>
          <w:sz w:val="22"/>
          <w:szCs w:val="22"/>
          <w:lang w:val="es-ES" w:eastAsia="es-GT"/>
        </w:rPr>
        <w:t xml:space="preserve">                        Grupo 1 jornada matutina:</w:t>
      </w:r>
      <w:r w:rsidRPr="0066691A">
        <w:rPr>
          <w:rFonts w:ascii="DINPro-Light" w:eastAsia="Times New Roman" w:hAnsi="DINPro-Light" w:cs="Calibri"/>
          <w:bCs/>
          <w:sz w:val="22"/>
          <w:szCs w:val="22"/>
          <w:lang w:val="es-ES" w:eastAsia="es-GT"/>
        </w:rPr>
        <w:t xml:space="preserve"> de 08:00 a 10:00 horas por la plataforma de Zoom, se atendieron 115 pers</w:t>
      </w:r>
      <w:r w:rsidR="00F25640">
        <w:rPr>
          <w:rFonts w:ascii="DINPro-Light" w:eastAsia="Times New Roman" w:hAnsi="DINPro-Light" w:cs="Calibri"/>
          <w:bCs/>
          <w:sz w:val="22"/>
          <w:szCs w:val="22"/>
          <w:lang w:val="es-ES" w:eastAsia="es-GT"/>
        </w:rPr>
        <w:t>onas; 80 mujeres y 35 hombres; d</w:t>
      </w:r>
      <w:r w:rsidRPr="0066691A">
        <w:rPr>
          <w:rFonts w:ascii="DINPro-Light" w:eastAsia="Times New Roman" w:hAnsi="DINPro-Light" w:cs="Calibri"/>
          <w:bCs/>
          <w:sz w:val="22"/>
          <w:szCs w:val="22"/>
          <w:lang w:val="es-ES" w:eastAsia="es-GT"/>
        </w:rPr>
        <w:t>i</w:t>
      </w:r>
      <w:r w:rsidR="00F25640">
        <w:rPr>
          <w:rFonts w:ascii="DINPro-Light" w:eastAsia="Times New Roman" w:hAnsi="DINPro-Light" w:cs="Calibri"/>
          <w:bCs/>
          <w:sz w:val="22"/>
          <w:szCs w:val="22"/>
          <w:lang w:val="es-ES" w:eastAsia="es-GT"/>
        </w:rPr>
        <w:t>rigido a la población guatemalteca</w:t>
      </w:r>
      <w:r>
        <w:rPr>
          <w:rFonts w:ascii="DINPro-Light" w:eastAsia="Times New Roman" w:hAnsi="DINPro-Light" w:cs="Calibri"/>
          <w:bCs/>
          <w:sz w:val="22"/>
          <w:szCs w:val="22"/>
          <w:lang w:val="es-ES" w:eastAsia="es-GT"/>
        </w:rPr>
        <w:t>;</w:t>
      </w:r>
    </w:p>
    <w:p w14:paraId="1E726C80" w14:textId="77777777" w:rsidR="0066691A" w:rsidRPr="0066691A" w:rsidRDefault="0066691A" w:rsidP="0066691A">
      <w:pPr>
        <w:spacing w:line="276" w:lineRule="auto"/>
        <w:jc w:val="both"/>
        <w:rPr>
          <w:rFonts w:ascii="DINPro-Light" w:eastAsia="Times New Roman" w:hAnsi="DINPro-Light" w:cs="Calibri"/>
          <w:bCs/>
          <w:sz w:val="22"/>
          <w:szCs w:val="22"/>
          <w:lang w:val="es-ES" w:eastAsia="es-GT"/>
        </w:rPr>
      </w:pPr>
    </w:p>
    <w:p w14:paraId="22655383" w14:textId="7E0F42AA" w:rsidR="0066691A" w:rsidRDefault="00F9464A" w:rsidP="0066691A">
      <w:pPr>
        <w:spacing w:line="276" w:lineRule="auto"/>
        <w:jc w:val="both"/>
        <w:rPr>
          <w:rFonts w:ascii="DINPro-Light" w:eastAsia="Times New Roman" w:hAnsi="DINPro-Light" w:cs="Calibri"/>
          <w:bCs/>
          <w:sz w:val="22"/>
          <w:szCs w:val="22"/>
          <w:lang w:val="es-ES" w:eastAsia="es-GT"/>
        </w:rPr>
      </w:pPr>
      <w:r>
        <w:rPr>
          <w:rFonts w:ascii="DINPro-Light" w:eastAsia="Times New Roman" w:hAnsi="DINPro-Light" w:cs="Calibri"/>
          <w:bCs/>
          <w:sz w:val="22"/>
          <w:szCs w:val="22"/>
          <w:lang w:val="es-ES" w:eastAsia="es-GT"/>
        </w:rPr>
        <w:t>Grupo 2 jornada matutina:</w:t>
      </w:r>
      <w:r w:rsidR="0066691A" w:rsidRPr="0066691A">
        <w:rPr>
          <w:rFonts w:ascii="DINPro-Light" w:eastAsia="Times New Roman" w:hAnsi="DINPro-Light" w:cs="Calibri"/>
          <w:bCs/>
          <w:sz w:val="22"/>
          <w:szCs w:val="22"/>
          <w:lang w:val="es-ES" w:eastAsia="es-GT"/>
        </w:rPr>
        <w:t xml:space="preserve"> de 10:00 a 12:00 horas por la plataforma de Zoom, se atendieron 65 personas; 37 mujeres y </w:t>
      </w:r>
      <w:r w:rsidR="00F25640">
        <w:rPr>
          <w:rFonts w:ascii="DINPro-Light" w:eastAsia="Times New Roman" w:hAnsi="DINPro-Light" w:cs="Calibri"/>
          <w:bCs/>
          <w:sz w:val="22"/>
          <w:szCs w:val="22"/>
          <w:lang w:val="es-ES" w:eastAsia="es-GT"/>
        </w:rPr>
        <w:t xml:space="preserve">28 hombres de </w:t>
      </w:r>
      <w:r w:rsidR="0066691A" w:rsidRPr="0066691A">
        <w:rPr>
          <w:rFonts w:ascii="DINPro-Light" w:eastAsia="Times New Roman" w:hAnsi="DINPro-Light" w:cs="Calibri"/>
          <w:bCs/>
          <w:sz w:val="22"/>
          <w:szCs w:val="22"/>
          <w:lang w:val="es-ES" w:eastAsia="es-GT"/>
        </w:rPr>
        <w:t>la Red Mundial de Jóvenes Políticos Guatemala.</w:t>
      </w:r>
    </w:p>
    <w:p w14:paraId="270A8E22" w14:textId="77777777" w:rsidR="0066691A" w:rsidRPr="0066691A" w:rsidRDefault="0066691A" w:rsidP="0066691A">
      <w:pPr>
        <w:spacing w:line="276" w:lineRule="auto"/>
        <w:jc w:val="both"/>
        <w:rPr>
          <w:rFonts w:ascii="DINPro-Light" w:eastAsia="Times New Roman" w:hAnsi="DINPro-Light" w:cs="Calibri"/>
          <w:bCs/>
          <w:sz w:val="22"/>
          <w:szCs w:val="22"/>
          <w:lang w:val="es-ES" w:eastAsia="es-GT"/>
        </w:rPr>
      </w:pPr>
    </w:p>
    <w:p w14:paraId="7A0446C0" w14:textId="77777777"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 xml:space="preserve">Se realizaron 2 talleres presenciales denominados "Derechos Humanos, Cultura de Paz y Dialogo como Herramienta para la Prevención de Conflictos”; para facilitar el acceso y participación a los participantes el taller se realizó en grupos con diferentes horarios. </w:t>
      </w:r>
    </w:p>
    <w:p w14:paraId="24418C07" w14:textId="111B3D65"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 xml:space="preserve">                                                                                                                                                                              Jueves 15 de julio de 2021</w:t>
      </w:r>
    </w:p>
    <w:p w14:paraId="5D0F1917" w14:textId="77777777" w:rsidR="0066691A" w:rsidRPr="0066691A" w:rsidRDefault="0066691A" w:rsidP="0066691A">
      <w:pPr>
        <w:spacing w:line="276" w:lineRule="auto"/>
        <w:jc w:val="both"/>
        <w:rPr>
          <w:rFonts w:ascii="DINPro-Light" w:eastAsia="Times New Roman" w:hAnsi="DINPro-Light" w:cs="Calibri"/>
          <w:bCs/>
          <w:sz w:val="22"/>
          <w:szCs w:val="22"/>
          <w:lang w:val="es-ES" w:eastAsia="es-GT"/>
        </w:rPr>
      </w:pPr>
    </w:p>
    <w:p w14:paraId="01A5AE4E" w14:textId="6D6094EB" w:rsidR="0066691A" w:rsidRDefault="00F25640" w:rsidP="0066691A">
      <w:pPr>
        <w:spacing w:line="276" w:lineRule="auto"/>
        <w:jc w:val="both"/>
        <w:rPr>
          <w:rFonts w:ascii="DINPro-Light" w:eastAsia="Times New Roman" w:hAnsi="DINPro-Light" w:cs="Calibri"/>
          <w:bCs/>
          <w:sz w:val="22"/>
          <w:szCs w:val="22"/>
          <w:lang w:val="es-ES" w:eastAsia="es-GT"/>
        </w:rPr>
      </w:pPr>
      <w:r>
        <w:rPr>
          <w:rFonts w:ascii="DINPro-Light" w:eastAsia="Times New Roman" w:hAnsi="DINPro-Light" w:cs="Calibri"/>
          <w:bCs/>
          <w:sz w:val="22"/>
          <w:szCs w:val="22"/>
          <w:lang w:val="es-ES" w:eastAsia="es-GT"/>
        </w:rPr>
        <w:t>Grupo 1. Jornada matutina:</w:t>
      </w:r>
      <w:r w:rsidR="0066691A" w:rsidRPr="0066691A">
        <w:rPr>
          <w:rFonts w:ascii="DINPro-Light" w:eastAsia="Times New Roman" w:hAnsi="DINPro-Light" w:cs="Calibri"/>
          <w:bCs/>
          <w:sz w:val="22"/>
          <w:szCs w:val="22"/>
          <w:lang w:val="es-ES" w:eastAsia="es-GT"/>
        </w:rPr>
        <w:t xml:space="preserve"> de 08:00 a </w:t>
      </w:r>
      <w:r>
        <w:rPr>
          <w:rFonts w:ascii="DINPro-Light" w:eastAsia="Times New Roman" w:hAnsi="DINPro-Light" w:cs="Calibri"/>
          <w:bCs/>
          <w:sz w:val="22"/>
          <w:szCs w:val="22"/>
          <w:lang w:val="es-ES" w:eastAsia="es-GT"/>
        </w:rPr>
        <w:t xml:space="preserve">10:00 </w:t>
      </w:r>
      <w:r w:rsidR="006C2173">
        <w:rPr>
          <w:rFonts w:ascii="DINPro-Light" w:eastAsia="Times New Roman" w:hAnsi="DINPro-Light" w:cs="Calibri"/>
          <w:bCs/>
          <w:sz w:val="22"/>
          <w:szCs w:val="22"/>
          <w:lang w:val="es-ES" w:eastAsia="es-GT"/>
        </w:rPr>
        <w:t xml:space="preserve">horas, </w:t>
      </w:r>
      <w:r w:rsidR="0066691A" w:rsidRPr="0066691A">
        <w:rPr>
          <w:rFonts w:ascii="DINPro-Light" w:eastAsia="Times New Roman" w:hAnsi="DINPro-Light" w:cs="Calibri"/>
          <w:bCs/>
          <w:sz w:val="22"/>
          <w:szCs w:val="22"/>
          <w:lang w:val="es-ES" w:eastAsia="es-GT"/>
        </w:rPr>
        <w:t>se atendieron 30 per</w:t>
      </w:r>
      <w:r w:rsidR="00E41FDE">
        <w:rPr>
          <w:rFonts w:ascii="DINPro-Light" w:eastAsia="Times New Roman" w:hAnsi="DINPro-Light" w:cs="Calibri"/>
          <w:bCs/>
          <w:sz w:val="22"/>
          <w:szCs w:val="22"/>
          <w:lang w:val="es-ES" w:eastAsia="es-GT"/>
        </w:rPr>
        <w:t xml:space="preserve">sonas; 15 mujeres y 15 hombres </w:t>
      </w:r>
      <w:r w:rsidR="0066691A" w:rsidRPr="0066691A">
        <w:rPr>
          <w:rFonts w:ascii="DINPro-Light" w:eastAsia="Times New Roman" w:hAnsi="DINPro-Light" w:cs="Calibri"/>
          <w:bCs/>
          <w:sz w:val="22"/>
          <w:szCs w:val="22"/>
          <w:lang w:val="es-ES" w:eastAsia="es-GT"/>
        </w:rPr>
        <w:t xml:space="preserve">del Fondo de Desarrollo para la Telefonía. </w:t>
      </w:r>
    </w:p>
    <w:p w14:paraId="3C3DC2CE" w14:textId="77777777" w:rsidR="0066691A" w:rsidRPr="0066691A" w:rsidRDefault="0066691A" w:rsidP="0066691A">
      <w:pPr>
        <w:spacing w:line="276" w:lineRule="auto"/>
        <w:jc w:val="both"/>
        <w:rPr>
          <w:rFonts w:ascii="DINPro-Light" w:eastAsia="Times New Roman" w:hAnsi="DINPro-Light" w:cs="Calibri"/>
          <w:bCs/>
          <w:sz w:val="22"/>
          <w:szCs w:val="22"/>
          <w:lang w:val="es-ES" w:eastAsia="es-GT"/>
        </w:rPr>
      </w:pPr>
    </w:p>
    <w:p w14:paraId="4C1C9DEF" w14:textId="28673599"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Lunes 26 de julio de 2021</w:t>
      </w:r>
    </w:p>
    <w:p w14:paraId="1A80037A" w14:textId="77777777" w:rsidR="0066691A" w:rsidRPr="0066691A" w:rsidRDefault="0066691A" w:rsidP="0066691A">
      <w:pPr>
        <w:spacing w:line="276" w:lineRule="auto"/>
        <w:jc w:val="both"/>
        <w:rPr>
          <w:rFonts w:ascii="DINPro-Light" w:eastAsia="Times New Roman" w:hAnsi="DINPro-Light" w:cs="Calibri"/>
          <w:bCs/>
          <w:sz w:val="22"/>
          <w:szCs w:val="22"/>
          <w:lang w:val="es-ES" w:eastAsia="es-GT"/>
        </w:rPr>
      </w:pPr>
    </w:p>
    <w:p w14:paraId="00E3AB20" w14:textId="3B202839"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Grupo 2. Jornada matutina, de 07:00 a 09:00 horas, se atendieron 40 pe</w:t>
      </w:r>
      <w:r w:rsidR="00E41FDE">
        <w:rPr>
          <w:rFonts w:ascii="DINPro-Light" w:eastAsia="Times New Roman" w:hAnsi="DINPro-Light" w:cs="Calibri"/>
          <w:bCs/>
          <w:sz w:val="22"/>
          <w:szCs w:val="22"/>
          <w:lang w:val="es-ES" w:eastAsia="es-GT"/>
        </w:rPr>
        <w:t xml:space="preserve">rsonas; 33 mujeres y 7 hombres </w:t>
      </w:r>
      <w:r w:rsidRPr="0066691A">
        <w:rPr>
          <w:rFonts w:ascii="DINPro-Light" w:eastAsia="Times New Roman" w:hAnsi="DINPro-Light" w:cs="Calibri"/>
          <w:bCs/>
          <w:sz w:val="22"/>
          <w:szCs w:val="22"/>
          <w:lang w:val="es-ES" w:eastAsia="es-GT"/>
        </w:rPr>
        <w:t>miembros del Colegio Avivamiento.</w:t>
      </w:r>
    </w:p>
    <w:p w14:paraId="20FF98E4" w14:textId="77777777" w:rsidR="0066691A" w:rsidRPr="0066691A" w:rsidRDefault="0066691A" w:rsidP="0066691A">
      <w:pPr>
        <w:spacing w:line="276" w:lineRule="auto"/>
        <w:jc w:val="both"/>
        <w:rPr>
          <w:rFonts w:ascii="DINPro-Light" w:eastAsia="Times New Roman" w:hAnsi="DINPro-Light" w:cs="Calibri"/>
          <w:bCs/>
          <w:sz w:val="22"/>
          <w:szCs w:val="22"/>
          <w:lang w:val="es-ES" w:eastAsia="es-GT"/>
        </w:rPr>
      </w:pPr>
    </w:p>
    <w:p w14:paraId="3928ACA3" w14:textId="5B108409"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lastRenderedPageBreak/>
        <w:t xml:space="preserve">Se realizaron 2 talleres presenciales denominados "Cultura de Paz”; para facilitar el acceso y participación a los participantes el taller se realizó en grupos con diferentes horarios.  </w:t>
      </w:r>
    </w:p>
    <w:p w14:paraId="23A634AC" w14:textId="77777777" w:rsidR="00040EE3" w:rsidRPr="0066691A" w:rsidRDefault="00040EE3" w:rsidP="0066691A">
      <w:pPr>
        <w:spacing w:line="276" w:lineRule="auto"/>
        <w:jc w:val="both"/>
        <w:rPr>
          <w:rFonts w:ascii="DINPro-Light" w:eastAsia="Times New Roman" w:hAnsi="DINPro-Light" w:cs="Calibri"/>
          <w:bCs/>
          <w:sz w:val="22"/>
          <w:szCs w:val="22"/>
          <w:lang w:val="es-ES" w:eastAsia="es-GT"/>
        </w:rPr>
      </w:pPr>
    </w:p>
    <w:p w14:paraId="6873C407" w14:textId="77777777"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 xml:space="preserve">Lunes 26 de julio de 2021          </w:t>
      </w:r>
    </w:p>
    <w:p w14:paraId="1D8022B8" w14:textId="77777777" w:rsidR="00F41A4C" w:rsidRPr="0066691A" w:rsidRDefault="00F41A4C" w:rsidP="0066691A">
      <w:pPr>
        <w:spacing w:line="276" w:lineRule="auto"/>
        <w:jc w:val="both"/>
        <w:rPr>
          <w:rFonts w:ascii="DINPro-Light" w:eastAsia="Times New Roman" w:hAnsi="DINPro-Light" w:cs="Calibri"/>
          <w:bCs/>
          <w:sz w:val="22"/>
          <w:szCs w:val="22"/>
          <w:lang w:val="es-ES" w:eastAsia="es-GT"/>
        </w:rPr>
      </w:pPr>
    </w:p>
    <w:p w14:paraId="3C342B8B" w14:textId="1F6FB514" w:rsidR="0066691A" w:rsidRDefault="00040EE3" w:rsidP="0066691A">
      <w:pPr>
        <w:spacing w:line="276" w:lineRule="auto"/>
        <w:jc w:val="both"/>
        <w:rPr>
          <w:rFonts w:ascii="DINPro-Light" w:eastAsia="Times New Roman" w:hAnsi="DINPro-Light" w:cs="Calibri"/>
          <w:bCs/>
          <w:sz w:val="22"/>
          <w:szCs w:val="22"/>
          <w:lang w:val="es-ES" w:eastAsia="es-GT"/>
        </w:rPr>
      </w:pPr>
      <w:r>
        <w:rPr>
          <w:rFonts w:ascii="DINPro-Light" w:eastAsia="Times New Roman" w:hAnsi="DINPro-Light" w:cs="Calibri"/>
          <w:bCs/>
          <w:sz w:val="22"/>
          <w:szCs w:val="22"/>
          <w:lang w:val="es-ES" w:eastAsia="es-GT"/>
        </w:rPr>
        <w:t>Grupo 1. Jornada vespertina:</w:t>
      </w:r>
      <w:r w:rsidR="00E41FDE">
        <w:rPr>
          <w:rFonts w:ascii="DINPro-Light" w:eastAsia="Times New Roman" w:hAnsi="DINPro-Light" w:cs="Calibri"/>
          <w:bCs/>
          <w:sz w:val="22"/>
          <w:szCs w:val="22"/>
          <w:lang w:val="es-ES" w:eastAsia="es-GT"/>
        </w:rPr>
        <w:t xml:space="preserve"> de 14:00 a 16:00 horas</w:t>
      </w:r>
      <w:r w:rsidR="006C2173">
        <w:rPr>
          <w:rFonts w:ascii="DINPro-Light" w:eastAsia="Times New Roman" w:hAnsi="DINPro-Light" w:cs="Calibri"/>
          <w:bCs/>
          <w:sz w:val="22"/>
          <w:szCs w:val="22"/>
          <w:lang w:val="es-ES" w:eastAsia="es-GT"/>
        </w:rPr>
        <w:t>,</w:t>
      </w:r>
      <w:r w:rsidR="00E41FDE">
        <w:rPr>
          <w:rFonts w:ascii="DINPro-Light" w:eastAsia="Times New Roman" w:hAnsi="DINPro-Light" w:cs="Calibri"/>
          <w:bCs/>
          <w:sz w:val="22"/>
          <w:szCs w:val="22"/>
          <w:lang w:val="es-ES" w:eastAsia="es-GT"/>
        </w:rPr>
        <w:t xml:space="preserve"> </w:t>
      </w:r>
      <w:r w:rsidR="0066691A" w:rsidRPr="0066691A">
        <w:rPr>
          <w:rFonts w:ascii="DINPro-Light" w:eastAsia="Times New Roman" w:hAnsi="DINPro-Light" w:cs="Calibri"/>
          <w:bCs/>
          <w:sz w:val="22"/>
          <w:szCs w:val="22"/>
          <w:lang w:val="es-ES" w:eastAsia="es-GT"/>
        </w:rPr>
        <w:t xml:space="preserve">se atendieron 27 personas; 13 </w:t>
      </w:r>
      <w:r w:rsidR="00E41FDE">
        <w:rPr>
          <w:rFonts w:ascii="DINPro-Light" w:eastAsia="Times New Roman" w:hAnsi="DINPro-Light" w:cs="Calibri"/>
          <w:bCs/>
          <w:sz w:val="22"/>
          <w:szCs w:val="22"/>
          <w:lang w:val="es-ES" w:eastAsia="es-GT"/>
        </w:rPr>
        <w:t>mujeres y 14 hombres</w:t>
      </w:r>
      <w:r w:rsidR="0066691A" w:rsidRPr="0066691A">
        <w:rPr>
          <w:rFonts w:ascii="DINPro-Light" w:eastAsia="Times New Roman" w:hAnsi="DINPro-Light" w:cs="Calibri"/>
          <w:bCs/>
          <w:sz w:val="22"/>
          <w:szCs w:val="22"/>
          <w:lang w:val="es-ES" w:eastAsia="es-GT"/>
        </w:rPr>
        <w:t xml:space="preserve"> Jóvenes </w:t>
      </w:r>
      <w:r w:rsidRPr="0066691A">
        <w:rPr>
          <w:rFonts w:ascii="DINPro-Light" w:eastAsia="Times New Roman" w:hAnsi="DINPro-Light" w:cs="Calibri"/>
          <w:bCs/>
          <w:sz w:val="22"/>
          <w:szCs w:val="22"/>
          <w:lang w:val="es-ES" w:eastAsia="es-GT"/>
        </w:rPr>
        <w:t>Líderes</w:t>
      </w:r>
      <w:r w:rsidR="0066691A" w:rsidRPr="0066691A">
        <w:rPr>
          <w:rFonts w:ascii="DINPro-Light" w:eastAsia="Times New Roman" w:hAnsi="DINPro-Light" w:cs="Calibri"/>
          <w:bCs/>
          <w:sz w:val="22"/>
          <w:szCs w:val="22"/>
          <w:lang w:val="es-ES" w:eastAsia="es-GT"/>
        </w:rPr>
        <w:t xml:space="preserve"> del departamento de Jalapa.</w:t>
      </w:r>
    </w:p>
    <w:p w14:paraId="7422C370" w14:textId="77777777" w:rsidR="00040EE3" w:rsidRPr="0066691A" w:rsidRDefault="00040EE3" w:rsidP="0066691A">
      <w:pPr>
        <w:spacing w:line="276" w:lineRule="auto"/>
        <w:jc w:val="both"/>
        <w:rPr>
          <w:rFonts w:ascii="DINPro-Light" w:eastAsia="Times New Roman" w:hAnsi="DINPro-Light" w:cs="Calibri"/>
          <w:bCs/>
          <w:sz w:val="22"/>
          <w:szCs w:val="22"/>
          <w:lang w:val="es-ES" w:eastAsia="es-GT"/>
        </w:rPr>
      </w:pPr>
    </w:p>
    <w:p w14:paraId="387735A9" w14:textId="74B08510"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Martes 27 de julio de 2021</w:t>
      </w:r>
    </w:p>
    <w:p w14:paraId="32EDADE0" w14:textId="77777777" w:rsidR="00040EE3" w:rsidRPr="0066691A" w:rsidRDefault="00040EE3" w:rsidP="0066691A">
      <w:pPr>
        <w:spacing w:line="276" w:lineRule="auto"/>
        <w:jc w:val="both"/>
        <w:rPr>
          <w:rFonts w:ascii="DINPro-Light" w:eastAsia="Times New Roman" w:hAnsi="DINPro-Light" w:cs="Calibri"/>
          <w:bCs/>
          <w:sz w:val="22"/>
          <w:szCs w:val="22"/>
          <w:lang w:val="es-ES" w:eastAsia="es-GT"/>
        </w:rPr>
      </w:pPr>
    </w:p>
    <w:p w14:paraId="505256C8" w14:textId="1B828367" w:rsidR="0066691A" w:rsidRDefault="00040EE3" w:rsidP="0066691A">
      <w:pPr>
        <w:spacing w:line="276" w:lineRule="auto"/>
        <w:jc w:val="both"/>
        <w:rPr>
          <w:rFonts w:ascii="DINPro-Light" w:eastAsia="Times New Roman" w:hAnsi="DINPro-Light" w:cs="Calibri"/>
          <w:bCs/>
          <w:sz w:val="22"/>
          <w:szCs w:val="22"/>
          <w:lang w:val="es-ES" w:eastAsia="es-GT"/>
        </w:rPr>
      </w:pPr>
      <w:r>
        <w:rPr>
          <w:rFonts w:ascii="DINPro-Light" w:eastAsia="Times New Roman" w:hAnsi="DINPro-Light" w:cs="Calibri"/>
          <w:bCs/>
          <w:sz w:val="22"/>
          <w:szCs w:val="22"/>
          <w:lang w:val="es-ES" w:eastAsia="es-GT"/>
        </w:rPr>
        <w:t>Grupo 1. Jornada matutina:</w:t>
      </w:r>
      <w:r w:rsidR="0066691A" w:rsidRPr="0066691A">
        <w:rPr>
          <w:rFonts w:ascii="DINPro-Light" w:eastAsia="Times New Roman" w:hAnsi="DINPro-Light" w:cs="Calibri"/>
          <w:bCs/>
          <w:sz w:val="22"/>
          <w:szCs w:val="22"/>
          <w:lang w:val="es-ES" w:eastAsia="es-GT"/>
        </w:rPr>
        <w:t xml:space="preserve"> de 08:30 a 10:30 horas,</w:t>
      </w:r>
      <w:r>
        <w:rPr>
          <w:rFonts w:ascii="DINPro-Light" w:eastAsia="Times New Roman" w:hAnsi="DINPro-Light" w:cs="Calibri"/>
          <w:bCs/>
          <w:sz w:val="22"/>
          <w:szCs w:val="22"/>
          <w:lang w:val="es-ES" w:eastAsia="es-GT"/>
        </w:rPr>
        <w:t xml:space="preserve"> </w:t>
      </w:r>
      <w:r w:rsidR="0066691A" w:rsidRPr="0066691A">
        <w:rPr>
          <w:rFonts w:ascii="DINPro-Light" w:eastAsia="Times New Roman" w:hAnsi="DINPro-Light" w:cs="Calibri"/>
          <w:bCs/>
          <w:sz w:val="22"/>
          <w:szCs w:val="22"/>
          <w:lang w:val="es-ES" w:eastAsia="es-GT"/>
        </w:rPr>
        <w:t xml:space="preserve">se atendieron 26 </w:t>
      </w:r>
      <w:r w:rsidR="00F41A4C">
        <w:rPr>
          <w:rFonts w:ascii="DINPro-Light" w:eastAsia="Times New Roman" w:hAnsi="DINPro-Light" w:cs="Calibri"/>
          <w:bCs/>
          <w:sz w:val="22"/>
          <w:szCs w:val="22"/>
          <w:lang w:val="es-ES" w:eastAsia="es-GT"/>
        </w:rPr>
        <w:t>m</w:t>
      </w:r>
      <w:r w:rsidR="0066691A" w:rsidRPr="0066691A">
        <w:rPr>
          <w:rFonts w:ascii="DINPro-Light" w:eastAsia="Times New Roman" w:hAnsi="DINPro-Light" w:cs="Calibri"/>
          <w:bCs/>
          <w:sz w:val="22"/>
          <w:szCs w:val="22"/>
          <w:lang w:val="es-ES" w:eastAsia="es-GT"/>
        </w:rPr>
        <w:t>ujeres Lider</w:t>
      </w:r>
      <w:r>
        <w:rPr>
          <w:rFonts w:ascii="DINPro-Light" w:eastAsia="Times New Roman" w:hAnsi="DINPro-Light" w:cs="Calibri"/>
          <w:bCs/>
          <w:sz w:val="22"/>
          <w:szCs w:val="22"/>
          <w:lang w:val="es-ES" w:eastAsia="es-GT"/>
        </w:rPr>
        <w:t>esas del departamento de Jalapa.</w:t>
      </w:r>
    </w:p>
    <w:p w14:paraId="488B9B05" w14:textId="77777777" w:rsidR="00040EE3" w:rsidRPr="0066691A" w:rsidRDefault="00040EE3" w:rsidP="0066691A">
      <w:pPr>
        <w:spacing w:line="276" w:lineRule="auto"/>
        <w:jc w:val="both"/>
        <w:rPr>
          <w:rFonts w:ascii="DINPro-Light" w:eastAsia="Times New Roman" w:hAnsi="DINPro-Light" w:cs="Calibri"/>
          <w:bCs/>
          <w:sz w:val="22"/>
          <w:szCs w:val="22"/>
          <w:lang w:val="es-ES" w:eastAsia="es-GT"/>
        </w:rPr>
      </w:pPr>
    </w:p>
    <w:p w14:paraId="01D80DF4" w14:textId="724C9022"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Se realizó el taller presencial denominado "Resolución de Conflictos hacia una Cultura de Paz”</w:t>
      </w:r>
      <w:r w:rsidR="00F41A4C">
        <w:rPr>
          <w:rFonts w:ascii="DINPro-Light" w:eastAsia="Times New Roman" w:hAnsi="DINPro-Light" w:cs="Calibri"/>
          <w:bCs/>
          <w:sz w:val="22"/>
          <w:szCs w:val="22"/>
          <w:lang w:val="es-ES" w:eastAsia="es-GT"/>
        </w:rPr>
        <w:t xml:space="preserve"> dirigido a Servidores Públicos del Registro Nacional de las Personas</w:t>
      </w:r>
      <w:r w:rsidRPr="0066691A">
        <w:rPr>
          <w:rFonts w:ascii="DINPro-Light" w:eastAsia="Times New Roman" w:hAnsi="DINPro-Light" w:cs="Calibri"/>
          <w:bCs/>
          <w:sz w:val="22"/>
          <w:szCs w:val="22"/>
          <w:lang w:val="es-ES" w:eastAsia="es-GT"/>
        </w:rPr>
        <w:t>; para facilitar el acceso y pa</w:t>
      </w:r>
      <w:r w:rsidR="00F41A4C">
        <w:rPr>
          <w:rFonts w:ascii="DINPro-Light" w:eastAsia="Times New Roman" w:hAnsi="DINPro-Light" w:cs="Calibri"/>
          <w:bCs/>
          <w:sz w:val="22"/>
          <w:szCs w:val="22"/>
          <w:lang w:val="es-ES" w:eastAsia="es-GT"/>
        </w:rPr>
        <w:t xml:space="preserve">rticipación al taller se realizaron </w:t>
      </w:r>
      <w:r w:rsidRPr="0066691A">
        <w:rPr>
          <w:rFonts w:ascii="DINPro-Light" w:eastAsia="Times New Roman" w:hAnsi="DINPro-Light" w:cs="Calibri"/>
          <w:bCs/>
          <w:sz w:val="22"/>
          <w:szCs w:val="22"/>
          <w:lang w:val="es-ES" w:eastAsia="es-GT"/>
        </w:rPr>
        <w:t xml:space="preserve"> g</w:t>
      </w:r>
      <w:r w:rsidR="00F41A4C">
        <w:rPr>
          <w:rFonts w:ascii="DINPro-Light" w:eastAsia="Times New Roman" w:hAnsi="DINPro-Light" w:cs="Calibri"/>
          <w:bCs/>
          <w:sz w:val="22"/>
          <w:szCs w:val="22"/>
          <w:lang w:val="es-ES" w:eastAsia="es-GT"/>
        </w:rPr>
        <w:t>rupos en dos días diferentes.</w:t>
      </w:r>
    </w:p>
    <w:p w14:paraId="223C8B29" w14:textId="77777777" w:rsidR="00040EE3" w:rsidRPr="0066691A" w:rsidRDefault="00040EE3" w:rsidP="0066691A">
      <w:pPr>
        <w:spacing w:line="276" w:lineRule="auto"/>
        <w:jc w:val="both"/>
        <w:rPr>
          <w:rFonts w:ascii="DINPro-Light" w:eastAsia="Times New Roman" w:hAnsi="DINPro-Light" w:cs="Calibri"/>
          <w:bCs/>
          <w:sz w:val="22"/>
          <w:szCs w:val="22"/>
          <w:lang w:val="es-ES" w:eastAsia="es-GT"/>
        </w:rPr>
      </w:pPr>
    </w:p>
    <w:p w14:paraId="589BEE34" w14:textId="07B35B7F"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26 y 28 de julio de 2021</w:t>
      </w:r>
    </w:p>
    <w:p w14:paraId="06C9C213" w14:textId="77777777" w:rsidR="00040EE3" w:rsidRPr="0066691A" w:rsidRDefault="00040EE3" w:rsidP="0066691A">
      <w:pPr>
        <w:spacing w:line="276" w:lineRule="auto"/>
        <w:jc w:val="both"/>
        <w:rPr>
          <w:rFonts w:ascii="DINPro-Light" w:eastAsia="Times New Roman" w:hAnsi="DINPro-Light" w:cs="Calibri"/>
          <w:bCs/>
          <w:sz w:val="22"/>
          <w:szCs w:val="22"/>
          <w:lang w:val="es-ES" w:eastAsia="es-GT"/>
        </w:rPr>
      </w:pPr>
    </w:p>
    <w:p w14:paraId="68950CD7" w14:textId="78F7D6AA" w:rsidR="0066691A" w:rsidRDefault="0066691A" w:rsidP="0066691A">
      <w:pPr>
        <w:spacing w:line="276" w:lineRule="auto"/>
        <w:jc w:val="both"/>
        <w:rPr>
          <w:rFonts w:ascii="DINPro-Light" w:eastAsia="Times New Roman" w:hAnsi="DINPro-Light" w:cs="Calibri"/>
          <w:bCs/>
          <w:sz w:val="22"/>
          <w:szCs w:val="22"/>
          <w:lang w:val="es-ES" w:eastAsia="es-GT"/>
        </w:rPr>
      </w:pPr>
      <w:r w:rsidRPr="0066691A">
        <w:rPr>
          <w:rFonts w:ascii="DINPro-Light" w:eastAsia="Times New Roman" w:hAnsi="DINPro-Light" w:cs="Calibri"/>
          <w:bCs/>
          <w:sz w:val="22"/>
          <w:szCs w:val="22"/>
          <w:lang w:val="es-ES" w:eastAsia="es-GT"/>
        </w:rPr>
        <w:t>Jornada completa</w:t>
      </w:r>
      <w:r w:rsidR="00D44217">
        <w:rPr>
          <w:rFonts w:ascii="DINPro-Light" w:eastAsia="Times New Roman" w:hAnsi="DINPro-Light" w:cs="Calibri"/>
          <w:bCs/>
          <w:sz w:val="22"/>
          <w:szCs w:val="22"/>
          <w:lang w:val="es-ES" w:eastAsia="es-GT"/>
        </w:rPr>
        <w:t>:</w:t>
      </w:r>
      <w:r w:rsidRPr="0066691A">
        <w:rPr>
          <w:rFonts w:ascii="DINPro-Light" w:eastAsia="Times New Roman" w:hAnsi="DINPro-Light" w:cs="Calibri"/>
          <w:bCs/>
          <w:sz w:val="22"/>
          <w:szCs w:val="22"/>
          <w:lang w:val="es-ES" w:eastAsia="es-GT"/>
        </w:rPr>
        <w:t xml:space="preserve"> de 08:00 a 14:00 horas, </w:t>
      </w:r>
      <w:bookmarkStart w:id="0" w:name="_GoBack"/>
      <w:bookmarkEnd w:id="0"/>
      <w:r w:rsidRPr="0066691A">
        <w:rPr>
          <w:rFonts w:ascii="DINPro-Light" w:eastAsia="Times New Roman" w:hAnsi="DINPro-Light" w:cs="Calibri"/>
          <w:bCs/>
          <w:sz w:val="22"/>
          <w:szCs w:val="22"/>
          <w:lang w:val="es-ES" w:eastAsia="es-GT"/>
        </w:rPr>
        <w:t>se atendieron a 38 personas</w:t>
      </w:r>
      <w:r w:rsidR="00F41A4C">
        <w:rPr>
          <w:rFonts w:ascii="DINPro-Light" w:eastAsia="Times New Roman" w:hAnsi="DINPro-Light" w:cs="Calibri"/>
          <w:bCs/>
          <w:sz w:val="22"/>
          <w:szCs w:val="22"/>
          <w:lang w:val="es-ES" w:eastAsia="es-GT"/>
        </w:rPr>
        <w:t>; 21 mujeres y 17 hombres.</w:t>
      </w:r>
    </w:p>
    <w:p w14:paraId="46234221" w14:textId="77777777" w:rsidR="00367F8F" w:rsidRDefault="00367F8F" w:rsidP="0066691A">
      <w:pPr>
        <w:spacing w:line="276" w:lineRule="auto"/>
        <w:jc w:val="both"/>
        <w:rPr>
          <w:rFonts w:ascii="DINPro-Light" w:eastAsia="Times New Roman" w:hAnsi="DINPro-Light" w:cs="Calibri"/>
          <w:bCs/>
          <w:sz w:val="22"/>
          <w:szCs w:val="22"/>
          <w:lang w:val="es-ES" w:eastAsia="es-GT"/>
        </w:rPr>
      </w:pPr>
    </w:p>
    <w:p w14:paraId="6A98D9EC" w14:textId="77777777" w:rsidR="00367F8F" w:rsidRPr="00FC6081" w:rsidRDefault="00367F8F" w:rsidP="00367F8F">
      <w:pPr>
        <w:spacing w:line="276" w:lineRule="auto"/>
        <w:jc w:val="both"/>
        <w:rPr>
          <w:rFonts w:ascii="DINPro-Light" w:eastAsia="Times New Roman" w:hAnsi="DINPro-Light" w:cs="Calibri"/>
          <w:bCs/>
          <w:lang w:val="es-ES" w:eastAsia="es-GT"/>
        </w:rPr>
      </w:pPr>
      <w:r w:rsidRPr="00FC6081">
        <w:rPr>
          <w:rFonts w:ascii="DINPro-Light" w:eastAsia="Times New Roman" w:hAnsi="DINPro-Light" w:cs="Calibri"/>
          <w:b/>
          <w:bCs/>
          <w:lang w:val="es-ES" w:eastAsia="es-GT"/>
        </w:rPr>
        <w:t>Observación:</w:t>
      </w:r>
      <w:r w:rsidRPr="00FC6081">
        <w:rPr>
          <w:rFonts w:ascii="DINPro-Light" w:eastAsia="Times New Roman" w:hAnsi="DINPro-Light" w:cs="Calibri"/>
          <w:bCs/>
          <w:lang w:val="es-ES" w:eastAsia="es-GT"/>
        </w:rPr>
        <w:t xml:space="preserve"> </w:t>
      </w:r>
      <w:r>
        <w:rPr>
          <w:rFonts w:ascii="DINPro-Light" w:eastAsia="Times New Roman" w:hAnsi="DINPro-Light" w:cs="Calibri"/>
          <w:bCs/>
          <w:lang w:val="es-ES" w:eastAsia="es-GT"/>
        </w:rPr>
        <w:t xml:space="preserve">Es importante hacer mención que </w:t>
      </w:r>
      <w:r w:rsidRPr="00FC6081">
        <w:rPr>
          <w:rFonts w:ascii="DINPro-Light" w:eastAsia="Times New Roman" w:hAnsi="DINPro-Light" w:cs="Calibri"/>
          <w:bCs/>
          <w:lang w:val="es-ES" w:eastAsia="es-GT"/>
        </w:rPr>
        <w:t>las actividades realizadas sobrepasaron la meta programada, el excedente será reportado el mes siguiente.</w:t>
      </w:r>
    </w:p>
    <w:p w14:paraId="07EB0CF3" w14:textId="77777777" w:rsidR="0094792D" w:rsidRPr="00F9464A" w:rsidRDefault="0094792D" w:rsidP="00F9464A">
      <w:pPr>
        <w:spacing w:line="276" w:lineRule="auto"/>
        <w:jc w:val="both"/>
        <w:rPr>
          <w:rFonts w:ascii="DINPro-Light" w:eastAsia="Times New Roman" w:hAnsi="DINPro-Light" w:cs="Calibri"/>
          <w:bCs/>
          <w:lang w:val="es-ES" w:eastAsia="es-GT"/>
        </w:rPr>
      </w:pPr>
    </w:p>
    <w:p w14:paraId="5F8A5009" w14:textId="37B78362" w:rsidR="008A1BE6" w:rsidRPr="003F0429" w:rsidRDefault="00B26FC5" w:rsidP="008A1BE6">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sz w:val="22"/>
          <w:szCs w:val="22"/>
          <w:lang w:val="es-ES" w:eastAsia="es-GT"/>
        </w:rPr>
        <w:t>P</w:t>
      </w:r>
      <w:r w:rsidR="003F0429" w:rsidRPr="003F0429">
        <w:rPr>
          <w:rFonts w:ascii="DINPro-Light" w:eastAsia="Times New Roman" w:hAnsi="DINPro-Light" w:cs="Calibri"/>
          <w:b/>
          <w:sz w:val="22"/>
          <w:szCs w:val="22"/>
          <w:lang w:val="es-ES" w:eastAsia="es-GT"/>
        </w:rPr>
        <w:t xml:space="preserve">roducto: </w:t>
      </w:r>
      <w:r w:rsidRPr="003F0429">
        <w:rPr>
          <w:rFonts w:ascii="DINPro-Light" w:eastAsia="Times New Roman" w:hAnsi="DINPro-Light" w:cs="Calibri"/>
          <w:b/>
          <w:sz w:val="22"/>
          <w:szCs w:val="22"/>
          <w:lang w:val="es-ES" w:eastAsia="es-GT"/>
        </w:rPr>
        <w:t>INSTITUCIONES PÚBLICAS Y PERSONAS JURÍDICAS CON ACCIONES DE PROTECCIÓN Y VIGILANCIA DE DERECHOS HUMANOS</w:t>
      </w:r>
    </w:p>
    <w:p w14:paraId="2897D053" w14:textId="77777777" w:rsidR="00665054" w:rsidRPr="003F0429" w:rsidRDefault="00665054" w:rsidP="008A1BE6">
      <w:pPr>
        <w:spacing w:line="276" w:lineRule="auto"/>
        <w:jc w:val="both"/>
        <w:rPr>
          <w:rFonts w:ascii="DINPro-Light" w:eastAsia="Times New Roman" w:hAnsi="DINPro-Light" w:cs="Calibri"/>
          <w:sz w:val="22"/>
          <w:szCs w:val="22"/>
          <w:lang w:val="es-ES" w:eastAsia="es-GT"/>
        </w:rPr>
      </w:pPr>
    </w:p>
    <w:p w14:paraId="5A9E59AD" w14:textId="631FC4B6" w:rsidR="008A1BE6" w:rsidRPr="003F0429" w:rsidRDefault="008A1BE6" w:rsidP="008A1BE6">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sz w:val="22"/>
          <w:szCs w:val="22"/>
          <w:lang w:val="es-ES" w:eastAsia="es-GT"/>
        </w:rPr>
        <w:t>Subproducto:</w:t>
      </w:r>
      <w:r w:rsidR="008B3E84" w:rsidRPr="003F0429">
        <w:rPr>
          <w:rFonts w:ascii="DINPro-Light" w:eastAsia="Times New Roman" w:hAnsi="DINPro-Light" w:cs="Calibri"/>
          <w:b/>
          <w:sz w:val="22"/>
          <w:szCs w:val="22"/>
          <w:lang w:val="es-ES" w:eastAsia="es-GT"/>
        </w:rPr>
        <w:t xml:space="preserve"> Instituciones Públicas asesoradas y coordinadas para el enfoque de derechos humanos</w:t>
      </w:r>
      <w:r w:rsidR="00620511" w:rsidRPr="003F0429">
        <w:rPr>
          <w:rFonts w:ascii="DINPro-Light" w:eastAsia="Times New Roman" w:hAnsi="DINPro-Light" w:cs="Calibri"/>
          <w:b/>
          <w:sz w:val="22"/>
          <w:szCs w:val="22"/>
          <w:lang w:val="es-ES" w:eastAsia="es-GT"/>
        </w:rPr>
        <w:t>.</w:t>
      </w:r>
    </w:p>
    <w:p w14:paraId="72687533" w14:textId="77777777" w:rsidR="00D652B7" w:rsidRPr="003F0429" w:rsidRDefault="00D652B7" w:rsidP="008A1BE6">
      <w:pPr>
        <w:spacing w:line="276" w:lineRule="auto"/>
        <w:jc w:val="both"/>
        <w:rPr>
          <w:rFonts w:ascii="DINPro-Light" w:eastAsia="Times New Roman" w:hAnsi="DINPro-Light" w:cs="Calibri"/>
          <w:b/>
          <w:sz w:val="22"/>
          <w:szCs w:val="22"/>
          <w:lang w:val="es-ES" w:eastAsia="es-GT"/>
        </w:rPr>
      </w:pPr>
    </w:p>
    <w:p w14:paraId="2C65189E" w14:textId="36F70FD0" w:rsidR="00D652B7" w:rsidRDefault="00D652B7" w:rsidP="008A1BE6">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sz w:val="22"/>
          <w:szCs w:val="22"/>
          <w:lang w:val="es-ES" w:eastAsia="es-GT"/>
        </w:rPr>
        <w:t xml:space="preserve">Meta del mes: </w:t>
      </w:r>
      <w:r w:rsidR="008E6B14">
        <w:rPr>
          <w:rFonts w:ascii="DINPro-Light" w:eastAsia="Times New Roman" w:hAnsi="DINPro-Light" w:cs="Calibri"/>
          <w:b/>
          <w:sz w:val="22"/>
          <w:szCs w:val="22"/>
          <w:lang w:val="es-ES" w:eastAsia="es-GT"/>
        </w:rPr>
        <w:t>1</w:t>
      </w:r>
      <w:r w:rsidRPr="003F0429">
        <w:rPr>
          <w:rFonts w:ascii="DINPro-Light" w:eastAsia="Times New Roman" w:hAnsi="DINPro-Light" w:cs="Calibri"/>
          <w:b/>
          <w:sz w:val="22"/>
          <w:szCs w:val="22"/>
          <w:lang w:val="es-ES" w:eastAsia="es-GT"/>
        </w:rPr>
        <w:t>5</w:t>
      </w:r>
    </w:p>
    <w:p w14:paraId="4EF422A3" w14:textId="3F26794D" w:rsidR="00FC6081" w:rsidRDefault="00FC6081" w:rsidP="008A1BE6">
      <w:pPr>
        <w:spacing w:line="276" w:lineRule="auto"/>
        <w:jc w:val="both"/>
        <w:rPr>
          <w:rFonts w:ascii="DINPro-Light" w:eastAsia="Times New Roman" w:hAnsi="DINPro-Light" w:cs="Calibri"/>
          <w:b/>
          <w:sz w:val="22"/>
          <w:szCs w:val="22"/>
          <w:lang w:val="es-ES" w:eastAsia="es-GT"/>
        </w:rPr>
      </w:pPr>
    </w:p>
    <w:p w14:paraId="51545B74" w14:textId="77777777" w:rsidR="00F9464A"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F9464A">
        <w:rPr>
          <w:rFonts w:ascii="DINPro-Light" w:eastAsia="Times New Roman" w:hAnsi="DINPro-Light" w:cs="Calibri"/>
          <w:lang w:val="es-ES" w:eastAsia="es-GT"/>
        </w:rPr>
        <w:t>Informe DCDDHH-21-2021 Caso "Panel Blanca" Paniagua Morales y Otros Vs. Guatemala.</w:t>
      </w:r>
    </w:p>
    <w:p w14:paraId="79127416" w14:textId="77777777" w:rsidR="00F9464A" w:rsidRDefault="00F9464A" w:rsidP="00F9464A">
      <w:pPr>
        <w:pStyle w:val="Prrafodelista"/>
        <w:spacing w:line="276" w:lineRule="auto"/>
        <w:jc w:val="both"/>
        <w:rPr>
          <w:rFonts w:ascii="DINPro-Light" w:eastAsia="Times New Roman" w:hAnsi="DINPro-Light" w:cs="Calibri"/>
          <w:lang w:val="es-ES" w:eastAsia="es-GT"/>
        </w:rPr>
      </w:pPr>
    </w:p>
    <w:p w14:paraId="484269B2" w14:textId="4E139496" w:rsidR="00F9464A"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F9464A">
        <w:rPr>
          <w:rFonts w:ascii="DINPro-Light" w:eastAsia="Times New Roman" w:hAnsi="DINPro-Light" w:cs="Calibri"/>
          <w:lang w:val="es-ES" w:eastAsia="es-GT"/>
        </w:rPr>
        <w:lastRenderedPageBreak/>
        <w:t>Informe DCDDHH-22-2021 Caso Veliz Franco y Otros Vs. Guatemala</w:t>
      </w:r>
      <w:r w:rsidR="00F41A4C">
        <w:rPr>
          <w:rFonts w:ascii="DINPro-Light" w:eastAsia="Times New Roman" w:hAnsi="DINPro-Light" w:cs="Calibri"/>
          <w:lang w:val="es-ES" w:eastAsia="es-GT"/>
        </w:rPr>
        <w:t>.</w:t>
      </w:r>
    </w:p>
    <w:p w14:paraId="7281D497" w14:textId="77777777" w:rsidR="00F9464A" w:rsidRPr="00F9464A" w:rsidRDefault="00F9464A" w:rsidP="00F9464A">
      <w:pPr>
        <w:pStyle w:val="Prrafodelista"/>
        <w:rPr>
          <w:rFonts w:ascii="DINPro-Light" w:eastAsia="Times New Roman" w:hAnsi="DINPro-Light" w:cs="Calibri"/>
          <w:lang w:val="es-ES" w:eastAsia="es-GT"/>
        </w:rPr>
      </w:pPr>
    </w:p>
    <w:p w14:paraId="44AF6F48" w14:textId="73C5F253" w:rsidR="00F41A4C"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F9464A">
        <w:rPr>
          <w:rFonts w:ascii="DINPro-Light" w:eastAsia="Times New Roman" w:hAnsi="DINPro-Light" w:cs="Calibri"/>
          <w:lang w:val="es-ES" w:eastAsia="es-GT"/>
        </w:rPr>
        <w:t>Informe DCDDHH-23-2021 Caso Pobladores Desalojados y Desplazados de la Comunidad Laguna Larga Respecto de Guatemala; Visita con representantes de la comunidad Laguna Larga a tres fincas propuestas por los comunitarios "Doña Mercedes, la Bota y el Venado" dentro del proceso de adjudicación de tierras del programa d</w:t>
      </w:r>
      <w:r w:rsidR="00F41A4C">
        <w:rPr>
          <w:rFonts w:ascii="DINPro-Light" w:eastAsia="Times New Roman" w:hAnsi="DINPro-Light" w:cs="Calibri"/>
          <w:lang w:val="es-ES" w:eastAsia="es-GT"/>
        </w:rPr>
        <w:t>e subsidio del Fondo de Tierras.</w:t>
      </w:r>
    </w:p>
    <w:p w14:paraId="38BAC5AA" w14:textId="77777777" w:rsidR="00F41A4C" w:rsidRPr="00F41A4C" w:rsidRDefault="00F41A4C" w:rsidP="00F41A4C">
      <w:pPr>
        <w:pStyle w:val="Prrafodelista"/>
        <w:rPr>
          <w:rFonts w:ascii="DINPro-Light" w:eastAsia="Times New Roman" w:hAnsi="DINPro-Light" w:cs="Calibri"/>
          <w:lang w:val="es-ES" w:eastAsia="es-GT"/>
        </w:rPr>
      </w:pPr>
    </w:p>
    <w:p w14:paraId="2BA662EE" w14:textId="3504ECEB" w:rsidR="00F41A4C"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F41A4C">
        <w:rPr>
          <w:rFonts w:ascii="DINPro-Light" w:eastAsia="Times New Roman" w:hAnsi="DINPro-Light" w:cs="Calibri"/>
          <w:lang w:val="es-ES" w:eastAsia="es-GT"/>
        </w:rPr>
        <w:t>Informe DCDDHH-24-2021 Caso "Ruiz</w:t>
      </w:r>
      <w:r w:rsidR="00F41A4C">
        <w:rPr>
          <w:rFonts w:ascii="DINPro-Light" w:eastAsia="Times New Roman" w:hAnsi="DINPro-Light" w:cs="Calibri"/>
          <w:lang w:val="es-ES" w:eastAsia="es-GT"/>
        </w:rPr>
        <w:t xml:space="preserve"> Fuentes y Otra. Vs. Guatemala.</w:t>
      </w:r>
    </w:p>
    <w:p w14:paraId="64903838" w14:textId="77777777" w:rsidR="00F41A4C" w:rsidRPr="00F41A4C" w:rsidRDefault="00F41A4C" w:rsidP="00F41A4C">
      <w:pPr>
        <w:pStyle w:val="Prrafodelista"/>
        <w:rPr>
          <w:rFonts w:ascii="DINPro-Light" w:eastAsia="Times New Roman" w:hAnsi="DINPro-Light" w:cs="Calibri"/>
          <w:lang w:val="es-ES" w:eastAsia="es-GT"/>
        </w:rPr>
      </w:pPr>
    </w:p>
    <w:p w14:paraId="230D7377" w14:textId="77777777" w:rsidR="00F41A4C"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F41A4C">
        <w:rPr>
          <w:rFonts w:ascii="DINPro-Light" w:eastAsia="Times New Roman" w:hAnsi="DINPro-Light" w:cs="Calibri"/>
          <w:lang w:val="es-ES" w:eastAsia="es-GT"/>
        </w:rPr>
        <w:t xml:space="preserve">Informe DCDDHH-25-2021 Respuesta de solicitud de información pública de "Impunity Watch (IW)"  de fecha 29 de junio de 2021, relacionada con Sentencias de la Corte Interamericana de Derechos Humanos relativos al Conflicto Armado </w:t>
      </w:r>
      <w:r w:rsidR="00F41A4C">
        <w:rPr>
          <w:rFonts w:ascii="DINPro-Light" w:eastAsia="Times New Roman" w:hAnsi="DINPro-Light" w:cs="Calibri"/>
          <w:lang w:val="es-ES" w:eastAsia="es-GT"/>
        </w:rPr>
        <w:t>Interno Enero 2018 - Junio 2021.</w:t>
      </w:r>
    </w:p>
    <w:p w14:paraId="3F781252" w14:textId="77777777" w:rsidR="00F41A4C" w:rsidRPr="00F41A4C" w:rsidRDefault="00F41A4C" w:rsidP="00F41A4C">
      <w:pPr>
        <w:pStyle w:val="Prrafodelista"/>
        <w:rPr>
          <w:rFonts w:ascii="DINPro-Light" w:eastAsia="Times New Roman" w:hAnsi="DINPro-Light" w:cs="Calibri"/>
          <w:lang w:val="es-ES" w:eastAsia="es-GT"/>
        </w:rPr>
      </w:pPr>
    </w:p>
    <w:p w14:paraId="082C5D52" w14:textId="0D88394A"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F41A4C">
        <w:rPr>
          <w:rFonts w:ascii="DINPro-Light" w:eastAsia="Times New Roman" w:hAnsi="DINPro-Light" w:cs="Calibri"/>
          <w:lang w:val="es-ES" w:eastAsia="es-GT"/>
        </w:rPr>
        <w:t xml:space="preserve">Informe DCDDHH-27-2021 Sentencia sobre Caso Coc Max y Otros (Masacre Xamán) Vs. Guatemala el cual se encuentra en fase de supervisión de cumplimiento de Sentencia ante la Corte Interamericana de Derechos Humanos. Informe enviado al "Grupo de Apoyo Mutuo" -GAM- a </w:t>
      </w:r>
      <w:r w:rsidR="00F9464A" w:rsidRPr="00F41A4C">
        <w:rPr>
          <w:rFonts w:ascii="DINPro-Light" w:eastAsia="Times New Roman" w:hAnsi="DINPro-Light" w:cs="Calibri"/>
          <w:lang w:val="es-ES" w:eastAsia="es-GT"/>
        </w:rPr>
        <w:t>través</w:t>
      </w:r>
      <w:r w:rsidRPr="00F41A4C">
        <w:rPr>
          <w:rFonts w:ascii="DINPro-Light" w:eastAsia="Times New Roman" w:hAnsi="DINPro-Light" w:cs="Calibri"/>
          <w:lang w:val="es-ES" w:eastAsia="es-GT"/>
        </w:rPr>
        <w:t xml:space="preserve"> del oficio Ref. No. DE-487-2021/COPADEH/HRCR/IL/sg</w:t>
      </w:r>
      <w:r w:rsidR="00367F8F">
        <w:rPr>
          <w:rFonts w:ascii="DINPro-Light" w:eastAsia="Times New Roman" w:hAnsi="DINPro-Light" w:cs="Calibri"/>
          <w:lang w:val="es-ES" w:eastAsia="es-GT"/>
        </w:rPr>
        <w:t>.</w:t>
      </w:r>
    </w:p>
    <w:p w14:paraId="34D58BCB" w14:textId="77777777" w:rsidR="00367F8F" w:rsidRPr="00367F8F" w:rsidRDefault="00367F8F" w:rsidP="00367F8F">
      <w:pPr>
        <w:pStyle w:val="Prrafodelista"/>
        <w:rPr>
          <w:rFonts w:ascii="DINPro-Light" w:eastAsia="Times New Roman" w:hAnsi="DINPro-Light" w:cs="Calibri"/>
          <w:lang w:val="es-ES" w:eastAsia="es-GT"/>
        </w:rPr>
      </w:pPr>
    </w:p>
    <w:p w14:paraId="6E69E2BF"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Informe DCDDHH-28-2021 Sentencia sobre Caso Coc Max y Otros (Masacre Xamán) Vs. Guatemala el cual se encuentra en fase de supervisión de cumplimiento de Sentencia ante la Corte Interamericana de Derechos Humanos.</w:t>
      </w:r>
      <w:r w:rsidR="00F9464A" w:rsidRPr="00367F8F">
        <w:rPr>
          <w:rFonts w:ascii="DINPro-Light" w:eastAsia="Times New Roman" w:hAnsi="DINPro-Light" w:cs="Calibri"/>
          <w:lang w:val="es-ES" w:eastAsia="es-GT"/>
        </w:rPr>
        <w:t xml:space="preserve"> </w:t>
      </w:r>
      <w:r w:rsidRPr="00367F8F">
        <w:rPr>
          <w:rFonts w:ascii="DINPro-Light" w:eastAsia="Times New Roman" w:hAnsi="DINPro-Light" w:cs="Calibri"/>
          <w:lang w:val="es-ES" w:eastAsia="es-GT"/>
        </w:rPr>
        <w:t xml:space="preserve">Informe enviado a "Procuraduría General de la Nación" -PGN- a </w:t>
      </w:r>
      <w:r w:rsidR="00F9464A" w:rsidRPr="00367F8F">
        <w:rPr>
          <w:rFonts w:ascii="DINPro-Light" w:eastAsia="Times New Roman" w:hAnsi="DINPro-Light" w:cs="Calibri"/>
          <w:lang w:val="es-ES" w:eastAsia="es-GT"/>
        </w:rPr>
        <w:t>través</w:t>
      </w:r>
      <w:r w:rsidRPr="00367F8F">
        <w:rPr>
          <w:rFonts w:ascii="DINPro-Light" w:eastAsia="Times New Roman" w:hAnsi="DINPro-Light" w:cs="Calibri"/>
          <w:lang w:val="es-ES" w:eastAsia="es-GT"/>
        </w:rPr>
        <w:t xml:space="preserve"> del oficio Ref. No. DE-490-2021/COPADEH/HRCR/IL/sg</w:t>
      </w:r>
      <w:r w:rsidR="00367F8F">
        <w:rPr>
          <w:rFonts w:ascii="DINPro-Light" w:eastAsia="Times New Roman" w:hAnsi="DINPro-Light" w:cs="Calibri"/>
          <w:lang w:val="es-ES" w:eastAsia="es-GT"/>
        </w:rPr>
        <w:t>.</w:t>
      </w:r>
    </w:p>
    <w:p w14:paraId="1F4C24E3" w14:textId="77777777" w:rsidR="00367F8F" w:rsidRPr="00367F8F" w:rsidRDefault="00367F8F" w:rsidP="00367F8F">
      <w:pPr>
        <w:pStyle w:val="Prrafodelista"/>
        <w:rPr>
          <w:rFonts w:ascii="DINPro-Light" w:eastAsia="Times New Roman" w:hAnsi="DINPro-Light" w:cs="Calibri"/>
          <w:lang w:val="es-ES" w:eastAsia="es-GT"/>
        </w:rPr>
      </w:pPr>
    </w:p>
    <w:p w14:paraId="7C330007"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 xml:space="preserve"> Informe DCDDHH-29-2021 Comisión Presidencial por la Paz y los Derechos Humanos en respuesta a solicitud del Diputado Aldo Dávila.</w:t>
      </w:r>
    </w:p>
    <w:p w14:paraId="31AEFAC5" w14:textId="77777777" w:rsidR="00367F8F" w:rsidRPr="00367F8F" w:rsidRDefault="00367F8F" w:rsidP="00367F8F">
      <w:pPr>
        <w:pStyle w:val="Prrafodelista"/>
        <w:rPr>
          <w:rFonts w:ascii="DINPro-Light" w:eastAsia="Times New Roman" w:hAnsi="DINPro-Light" w:cs="Calibri"/>
          <w:lang w:val="es-ES" w:eastAsia="es-GT"/>
        </w:rPr>
      </w:pPr>
    </w:p>
    <w:p w14:paraId="3F76F16F"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 xml:space="preserve">Informe DCDDHH-30-2021 Informe de los Casos Aldea Chichupac, Masacre Plan de </w:t>
      </w:r>
      <w:r w:rsidR="00F9464A" w:rsidRPr="00367F8F">
        <w:rPr>
          <w:rFonts w:ascii="DINPro-Light" w:eastAsia="Times New Roman" w:hAnsi="DINPro-Light" w:cs="Calibri"/>
          <w:lang w:val="es-ES" w:eastAsia="es-GT"/>
        </w:rPr>
        <w:t>Sánchez</w:t>
      </w:r>
      <w:r w:rsidRPr="00367F8F">
        <w:rPr>
          <w:rFonts w:ascii="DINPro-Light" w:eastAsia="Times New Roman" w:hAnsi="DINPro-Light" w:cs="Calibri"/>
          <w:lang w:val="es-ES" w:eastAsia="es-GT"/>
        </w:rPr>
        <w:t>, Masacre Río Negro Vs. Guatemala</w:t>
      </w:r>
      <w:r w:rsidR="00367F8F">
        <w:rPr>
          <w:rFonts w:ascii="DINPro-Light" w:eastAsia="Times New Roman" w:hAnsi="DINPro-Light" w:cs="Calibri"/>
          <w:lang w:val="es-ES" w:eastAsia="es-GT"/>
        </w:rPr>
        <w:t>.</w:t>
      </w:r>
    </w:p>
    <w:p w14:paraId="45F4DF49" w14:textId="77777777" w:rsidR="00367F8F" w:rsidRPr="00367F8F" w:rsidRDefault="00367F8F" w:rsidP="00367F8F">
      <w:pPr>
        <w:pStyle w:val="Prrafodelista"/>
        <w:rPr>
          <w:rFonts w:ascii="DINPro-Light" w:eastAsia="Times New Roman" w:hAnsi="DINPro-Light" w:cs="Calibri"/>
          <w:lang w:val="es-ES" w:eastAsia="es-GT"/>
        </w:rPr>
      </w:pPr>
    </w:p>
    <w:p w14:paraId="7148AFC3"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 xml:space="preserve">Informe sobre los Sistemas alimentarios y los derechos humanos", solicitado por el Relator Especial Michael </w:t>
      </w:r>
      <w:proofErr w:type="spellStart"/>
      <w:r w:rsidRPr="00367F8F">
        <w:rPr>
          <w:rFonts w:ascii="DINPro-Light" w:eastAsia="Times New Roman" w:hAnsi="DINPro-Light" w:cs="Calibri"/>
          <w:lang w:val="es-ES" w:eastAsia="es-GT"/>
        </w:rPr>
        <w:t>Fakhri</w:t>
      </w:r>
      <w:proofErr w:type="spellEnd"/>
      <w:r w:rsidRPr="00367F8F">
        <w:rPr>
          <w:rFonts w:ascii="DINPro-Light" w:eastAsia="Times New Roman" w:hAnsi="DINPro-Light" w:cs="Calibri"/>
          <w:lang w:val="es-ES" w:eastAsia="es-GT"/>
        </w:rPr>
        <w:t>.</w:t>
      </w:r>
    </w:p>
    <w:p w14:paraId="697BBB30" w14:textId="77777777" w:rsidR="00367F8F" w:rsidRPr="00367F8F" w:rsidRDefault="00367F8F" w:rsidP="00367F8F">
      <w:pPr>
        <w:pStyle w:val="Prrafodelista"/>
        <w:rPr>
          <w:rFonts w:ascii="DINPro-Light" w:eastAsia="Times New Roman" w:hAnsi="DINPro-Light" w:cs="Calibri"/>
          <w:lang w:val="es-ES" w:eastAsia="es-GT"/>
        </w:rPr>
      </w:pPr>
    </w:p>
    <w:p w14:paraId="7C15E180"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 xml:space="preserve">Informe acerca del Comité Técnico para la Protección de la Vida y la Institucionalidad de la Familia,  en particular su posible impacto en los derechos sexuales y </w:t>
      </w:r>
      <w:r w:rsidRPr="00367F8F">
        <w:rPr>
          <w:rFonts w:ascii="DINPro-Light" w:eastAsia="Times New Roman" w:hAnsi="DINPro-Light" w:cs="Calibri"/>
          <w:lang w:val="es-ES" w:eastAsia="es-GT"/>
        </w:rPr>
        <w:lastRenderedPageBreak/>
        <w:t>reproductivos de las mujeres, niñas, adolescentes y personas gestantes e información sobre medidas de mitigación de impactos negativos al respecto, solicitado por la CIDH</w:t>
      </w:r>
      <w:r w:rsidR="00367F8F">
        <w:rPr>
          <w:rFonts w:ascii="DINPro-Light" w:eastAsia="Times New Roman" w:hAnsi="DINPro-Light" w:cs="Calibri"/>
          <w:lang w:val="es-ES" w:eastAsia="es-GT"/>
        </w:rPr>
        <w:t>.</w:t>
      </w:r>
    </w:p>
    <w:p w14:paraId="2C7C123B" w14:textId="77777777" w:rsidR="00367F8F" w:rsidRPr="00367F8F" w:rsidRDefault="00367F8F" w:rsidP="00367F8F">
      <w:pPr>
        <w:pStyle w:val="Prrafodelista"/>
        <w:rPr>
          <w:rFonts w:ascii="DINPro-Light" w:eastAsia="Times New Roman" w:hAnsi="DINPro-Light" w:cs="Calibri"/>
          <w:lang w:val="es-ES" w:eastAsia="es-GT"/>
        </w:rPr>
      </w:pPr>
    </w:p>
    <w:p w14:paraId="23D85241"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Informe de respuesta a la solicitud de Acceso a la Información Pública.</w:t>
      </w:r>
    </w:p>
    <w:p w14:paraId="4F59C7C6" w14:textId="77777777" w:rsidR="00367F8F" w:rsidRPr="00367F8F" w:rsidRDefault="00367F8F" w:rsidP="00367F8F">
      <w:pPr>
        <w:pStyle w:val="Prrafodelista"/>
        <w:rPr>
          <w:rFonts w:ascii="DINPro-Light" w:eastAsia="Times New Roman" w:hAnsi="DINPro-Light" w:cs="Calibri"/>
          <w:lang w:val="es-ES" w:eastAsia="es-GT"/>
        </w:rPr>
      </w:pPr>
    </w:p>
    <w:p w14:paraId="4BDD4221"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 xml:space="preserve">Informe a la solicitud de información relativa al avance en las investigaciones de los casos aún no resueltos, de periodistas guatemaltecos asesinados durante el periodo comprendido entre 2006 y 2020 del señor </w:t>
      </w:r>
      <w:proofErr w:type="spellStart"/>
      <w:r w:rsidRPr="00367F8F">
        <w:rPr>
          <w:rFonts w:ascii="DINPro-Light" w:eastAsia="Times New Roman" w:hAnsi="DINPro-Light" w:cs="Calibri"/>
          <w:lang w:val="es-ES" w:eastAsia="es-GT"/>
        </w:rPr>
        <w:t>Xing</w:t>
      </w:r>
      <w:proofErr w:type="spellEnd"/>
      <w:r w:rsidRPr="00367F8F">
        <w:rPr>
          <w:rFonts w:ascii="DINPro-Light" w:eastAsia="Times New Roman" w:hAnsi="DINPro-Light" w:cs="Calibri"/>
          <w:lang w:val="es-ES" w:eastAsia="es-GT"/>
        </w:rPr>
        <w:t xml:space="preserve"> </w:t>
      </w:r>
      <w:proofErr w:type="spellStart"/>
      <w:r w:rsidRPr="00367F8F">
        <w:rPr>
          <w:rFonts w:ascii="DINPro-Light" w:eastAsia="Times New Roman" w:hAnsi="DINPro-Light" w:cs="Calibri"/>
          <w:lang w:val="es-ES" w:eastAsia="es-GT"/>
        </w:rPr>
        <w:t>Qu</w:t>
      </w:r>
      <w:proofErr w:type="spellEnd"/>
      <w:r w:rsidRPr="00367F8F">
        <w:rPr>
          <w:rFonts w:ascii="DINPro-Light" w:eastAsia="Times New Roman" w:hAnsi="DINPro-Light" w:cs="Calibri"/>
          <w:lang w:val="es-ES" w:eastAsia="es-GT"/>
        </w:rPr>
        <w:t>, Subdirector General Adjunto para la comunicación y la información de la Organización de las Naciones Unidas para la Educación Ciencia y Cultura UNESCO</w:t>
      </w:r>
      <w:r w:rsidR="00367F8F">
        <w:rPr>
          <w:rFonts w:ascii="DINPro-Light" w:eastAsia="Times New Roman" w:hAnsi="DINPro-Light" w:cs="Calibri"/>
          <w:lang w:val="es-ES" w:eastAsia="es-GT"/>
        </w:rPr>
        <w:t>.</w:t>
      </w:r>
    </w:p>
    <w:p w14:paraId="3C385333" w14:textId="77777777" w:rsidR="00367F8F" w:rsidRPr="00367F8F" w:rsidRDefault="00367F8F" w:rsidP="00367F8F">
      <w:pPr>
        <w:pStyle w:val="Prrafodelista"/>
        <w:rPr>
          <w:rFonts w:ascii="DINPro-Light" w:eastAsia="Times New Roman" w:hAnsi="DINPro-Light" w:cs="Calibri"/>
          <w:lang w:val="es-ES" w:eastAsia="es-GT"/>
        </w:rPr>
      </w:pPr>
    </w:p>
    <w:p w14:paraId="7AF27A72" w14:textId="77777777" w:rsid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Cuestionario sobre el tema "La protección de los derechos humanos en el contexto de las protestas pacíficas durante situaciones de crisis"</w:t>
      </w:r>
      <w:r w:rsidR="00367F8F">
        <w:rPr>
          <w:rFonts w:ascii="DINPro-Light" w:eastAsia="Times New Roman" w:hAnsi="DINPro-Light" w:cs="Calibri"/>
          <w:lang w:val="es-ES" w:eastAsia="es-GT"/>
        </w:rPr>
        <w:t>.</w:t>
      </w:r>
    </w:p>
    <w:p w14:paraId="7F927F7C" w14:textId="77777777" w:rsidR="00367F8F" w:rsidRPr="00367F8F" w:rsidRDefault="00367F8F" w:rsidP="00367F8F">
      <w:pPr>
        <w:pStyle w:val="Prrafodelista"/>
        <w:rPr>
          <w:rFonts w:ascii="DINPro-Light" w:eastAsia="Times New Roman" w:hAnsi="DINPro-Light" w:cs="Calibri"/>
          <w:lang w:val="es-ES" w:eastAsia="es-GT"/>
        </w:rPr>
      </w:pPr>
    </w:p>
    <w:p w14:paraId="4208578A" w14:textId="50019FAB" w:rsidR="008E6B14" w:rsidRPr="00367F8F" w:rsidRDefault="008E6B14" w:rsidP="008E6B14">
      <w:pPr>
        <w:pStyle w:val="Prrafodelista"/>
        <w:numPr>
          <w:ilvl w:val="0"/>
          <w:numId w:val="28"/>
        </w:numPr>
        <w:spacing w:line="276" w:lineRule="auto"/>
        <w:jc w:val="both"/>
        <w:rPr>
          <w:rFonts w:ascii="DINPro-Light" w:eastAsia="Times New Roman" w:hAnsi="DINPro-Light" w:cs="Calibri"/>
          <w:lang w:val="es-ES" w:eastAsia="es-GT"/>
        </w:rPr>
      </w:pPr>
      <w:r w:rsidRPr="00367F8F">
        <w:rPr>
          <w:rFonts w:ascii="DINPro-Light" w:eastAsia="Times New Roman" w:hAnsi="DINPro-Light" w:cs="Calibri"/>
          <w:lang w:val="es-ES" w:eastAsia="es-GT"/>
        </w:rPr>
        <w:t xml:space="preserve">Informe de seguimiento a las recomendaciones de la CIDH emitidas en el año 2017 </w:t>
      </w:r>
      <w:r w:rsidR="00367F8F" w:rsidRPr="00367F8F">
        <w:rPr>
          <w:rFonts w:ascii="DINPro-Light" w:eastAsia="Times New Roman" w:hAnsi="DINPro-Light" w:cs="Calibri"/>
          <w:lang w:val="es-ES" w:eastAsia="es-GT"/>
        </w:rPr>
        <w:t>específicamente</w:t>
      </w:r>
      <w:r w:rsidRPr="00367F8F">
        <w:rPr>
          <w:rFonts w:ascii="DINPro-Light" w:eastAsia="Times New Roman" w:hAnsi="DINPro-Light" w:cs="Calibri"/>
          <w:lang w:val="es-ES" w:eastAsia="es-GT"/>
        </w:rPr>
        <w:t xml:space="preserve"> sobre privados de libertad.  </w:t>
      </w:r>
    </w:p>
    <w:p w14:paraId="5876D00B" w14:textId="77777777" w:rsidR="008E6B14" w:rsidRPr="003F0429" w:rsidRDefault="008E6B14" w:rsidP="008A1BE6">
      <w:pPr>
        <w:spacing w:line="276" w:lineRule="auto"/>
        <w:jc w:val="both"/>
        <w:rPr>
          <w:rFonts w:ascii="DINPro-Light" w:eastAsia="Times New Roman" w:hAnsi="DINPro-Light" w:cs="Calibri"/>
          <w:b/>
          <w:sz w:val="22"/>
          <w:szCs w:val="22"/>
          <w:lang w:val="es-ES" w:eastAsia="es-GT"/>
        </w:rPr>
      </w:pPr>
    </w:p>
    <w:p w14:paraId="416774E3" w14:textId="31C4A7F8" w:rsidR="00FC6081" w:rsidRPr="00FC6081" w:rsidRDefault="00FC6081" w:rsidP="00FC6081">
      <w:pPr>
        <w:spacing w:line="276" w:lineRule="auto"/>
        <w:jc w:val="both"/>
        <w:rPr>
          <w:rFonts w:ascii="DINPro-Light" w:eastAsia="Times New Roman" w:hAnsi="DINPro-Light" w:cs="Calibri"/>
          <w:bCs/>
          <w:lang w:val="es-ES" w:eastAsia="es-GT"/>
        </w:rPr>
      </w:pPr>
      <w:r w:rsidRPr="00FC6081">
        <w:rPr>
          <w:rFonts w:ascii="DINPro-Light" w:eastAsia="Times New Roman" w:hAnsi="DINPro-Light" w:cs="Calibri"/>
          <w:b/>
          <w:bCs/>
          <w:lang w:val="es-ES" w:eastAsia="es-GT"/>
        </w:rPr>
        <w:t>Observación:</w:t>
      </w:r>
      <w:r w:rsidRPr="00FC6081">
        <w:rPr>
          <w:rFonts w:ascii="DINPro-Light" w:eastAsia="Times New Roman" w:hAnsi="DINPro-Light" w:cs="Calibri"/>
          <w:bCs/>
          <w:lang w:val="es-ES" w:eastAsia="es-GT"/>
        </w:rPr>
        <w:t xml:space="preserve"> </w:t>
      </w:r>
      <w:r w:rsidR="00377625">
        <w:rPr>
          <w:rFonts w:ascii="DINPro-Light" w:eastAsia="Times New Roman" w:hAnsi="DINPro-Light" w:cs="Calibri"/>
          <w:bCs/>
          <w:lang w:val="es-ES" w:eastAsia="es-GT"/>
        </w:rPr>
        <w:t xml:space="preserve">Es importante hacer mención que </w:t>
      </w:r>
      <w:r w:rsidRPr="00FC6081">
        <w:rPr>
          <w:rFonts w:ascii="DINPro-Light" w:eastAsia="Times New Roman" w:hAnsi="DINPro-Light" w:cs="Calibri"/>
          <w:bCs/>
          <w:lang w:val="es-ES" w:eastAsia="es-GT"/>
        </w:rPr>
        <w:t>las actividades realizadas sobrepasaron la meta programada, el excedente será reportado el mes siguiente.</w:t>
      </w:r>
    </w:p>
    <w:p w14:paraId="6276EAE8" w14:textId="77777777" w:rsidR="00FC6081" w:rsidRPr="00FC6081" w:rsidRDefault="00FC6081" w:rsidP="00FC6081">
      <w:pPr>
        <w:spacing w:line="276" w:lineRule="auto"/>
        <w:jc w:val="both"/>
        <w:rPr>
          <w:rFonts w:ascii="DINPro-Light" w:eastAsia="Times New Roman" w:hAnsi="DINPro-Light" w:cs="Calibri"/>
          <w:lang w:val="es-ES" w:eastAsia="es-GT"/>
        </w:rPr>
      </w:pPr>
    </w:p>
    <w:p w14:paraId="10757A2A" w14:textId="021C0268" w:rsidR="00C85066" w:rsidRPr="003F0429" w:rsidRDefault="00D652B7" w:rsidP="00C85066">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sz w:val="22"/>
          <w:szCs w:val="22"/>
          <w:lang w:val="es-ES" w:eastAsia="es-GT"/>
        </w:rPr>
        <w:t>P</w:t>
      </w:r>
      <w:r w:rsidR="003F0429" w:rsidRPr="003F0429">
        <w:rPr>
          <w:rFonts w:ascii="DINPro-Light" w:eastAsia="Times New Roman" w:hAnsi="DINPro-Light" w:cs="Calibri"/>
          <w:b/>
          <w:sz w:val="22"/>
          <w:szCs w:val="22"/>
          <w:lang w:val="es-ES" w:eastAsia="es-GT"/>
        </w:rPr>
        <w:t xml:space="preserve">roducto: </w:t>
      </w:r>
      <w:r w:rsidRPr="003F0429">
        <w:rPr>
          <w:rFonts w:ascii="DINPro-Light" w:eastAsia="Times New Roman" w:hAnsi="DINPro-Light" w:cs="Calibri"/>
          <w:b/>
          <w:sz w:val="22"/>
          <w:szCs w:val="22"/>
          <w:lang w:val="es-ES" w:eastAsia="es-GT"/>
        </w:rPr>
        <w:t>INFORMES Y ASESORÍAS A LAS DEPENDENCIAS DEL ORGANISMO EJECUTIVO PARA LA PREVENCIÓN DE CONFLICTOS SOCIALES, AMBIENTALES Y AGRARIO</w:t>
      </w:r>
    </w:p>
    <w:p w14:paraId="4478E5EB" w14:textId="77777777" w:rsidR="00C85066" w:rsidRPr="003F0429" w:rsidRDefault="00C85066" w:rsidP="00C85066">
      <w:pPr>
        <w:spacing w:line="276" w:lineRule="auto"/>
        <w:jc w:val="both"/>
        <w:rPr>
          <w:rFonts w:ascii="DINPro-Light" w:eastAsia="Times New Roman" w:hAnsi="DINPro-Light" w:cs="Calibri"/>
          <w:sz w:val="22"/>
          <w:szCs w:val="22"/>
          <w:lang w:val="es-ES" w:eastAsia="es-GT"/>
        </w:rPr>
      </w:pPr>
    </w:p>
    <w:p w14:paraId="5AFFDD51" w14:textId="242A4F91" w:rsidR="00C85066" w:rsidRPr="003F0429" w:rsidRDefault="00C85066" w:rsidP="00C85066">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sz w:val="22"/>
          <w:szCs w:val="22"/>
          <w:lang w:val="es-ES" w:eastAsia="es-GT"/>
        </w:rPr>
        <w:t>Subproducto: Informes de acciones y asesoría a las dependencias del Organismo Ejecutivo para la prevención de conflictos sociales, ambientales y agrarios.</w:t>
      </w:r>
    </w:p>
    <w:p w14:paraId="6DD4D19C" w14:textId="77777777" w:rsidR="00467934" w:rsidRPr="003F0429" w:rsidRDefault="00467934" w:rsidP="00C85066">
      <w:pPr>
        <w:spacing w:line="276" w:lineRule="auto"/>
        <w:jc w:val="both"/>
        <w:rPr>
          <w:rFonts w:ascii="DINPro-Light" w:eastAsia="Times New Roman" w:hAnsi="DINPro-Light" w:cs="Calibri"/>
          <w:sz w:val="22"/>
          <w:szCs w:val="22"/>
          <w:lang w:val="es-ES" w:eastAsia="es-GT"/>
        </w:rPr>
      </w:pPr>
    </w:p>
    <w:p w14:paraId="357C3A3C" w14:textId="1985363C" w:rsidR="003F0429" w:rsidRPr="003F0429" w:rsidRDefault="003B11D8" w:rsidP="00C85066">
      <w:pPr>
        <w:spacing w:line="276" w:lineRule="auto"/>
        <w:jc w:val="both"/>
        <w:rPr>
          <w:rFonts w:ascii="DINPro-Light" w:eastAsia="Times New Roman" w:hAnsi="DINPro-Light" w:cs="Calibri"/>
          <w:b/>
          <w:sz w:val="22"/>
          <w:szCs w:val="22"/>
          <w:lang w:val="es-ES" w:eastAsia="es-GT"/>
        </w:rPr>
      </w:pPr>
      <w:r>
        <w:rPr>
          <w:rFonts w:ascii="DINPro-Light" w:eastAsia="Times New Roman" w:hAnsi="DINPro-Light" w:cs="Calibri"/>
          <w:b/>
          <w:sz w:val="22"/>
          <w:szCs w:val="22"/>
          <w:lang w:val="es-ES" w:eastAsia="es-GT"/>
        </w:rPr>
        <w:t>Meta del mes: 3</w:t>
      </w:r>
    </w:p>
    <w:p w14:paraId="739635E5" w14:textId="4459366D" w:rsidR="003F0429" w:rsidRDefault="003F0429" w:rsidP="00C85066">
      <w:pPr>
        <w:spacing w:line="276" w:lineRule="auto"/>
        <w:jc w:val="both"/>
        <w:rPr>
          <w:rFonts w:ascii="DINPro-Light" w:eastAsia="Times New Roman" w:hAnsi="DINPro-Light" w:cs="Calibri"/>
          <w:b/>
          <w:sz w:val="22"/>
          <w:szCs w:val="22"/>
          <w:lang w:val="es-ES" w:eastAsia="es-GT"/>
        </w:rPr>
      </w:pPr>
    </w:p>
    <w:p w14:paraId="2D89CB7D" w14:textId="55937C08" w:rsidR="003B11D8" w:rsidRPr="009649B2" w:rsidRDefault="003B11D8" w:rsidP="009649B2">
      <w:pPr>
        <w:spacing w:line="276" w:lineRule="auto"/>
        <w:jc w:val="both"/>
        <w:rPr>
          <w:rFonts w:ascii="DINPro-Light" w:eastAsia="Times New Roman" w:hAnsi="DINPro-Light" w:cs="Calibri"/>
          <w:sz w:val="22"/>
          <w:szCs w:val="22"/>
          <w:lang w:val="es-ES" w:eastAsia="es-GT"/>
        </w:rPr>
      </w:pPr>
      <w:r w:rsidRPr="003B11D8">
        <w:rPr>
          <w:rFonts w:ascii="DINPro-Light" w:eastAsia="Times New Roman" w:hAnsi="DINPro-Light" w:cs="Calibri"/>
          <w:sz w:val="22"/>
          <w:szCs w:val="22"/>
          <w:lang w:val="es-ES" w:eastAsia="es-GT"/>
        </w:rPr>
        <w:t>Informes de accion</w:t>
      </w:r>
      <w:r w:rsidR="00542BF4">
        <w:rPr>
          <w:rFonts w:ascii="DINPro-Light" w:eastAsia="Times New Roman" w:hAnsi="DINPro-Light" w:cs="Calibri"/>
          <w:sz w:val="22"/>
          <w:szCs w:val="22"/>
          <w:lang w:val="es-ES" w:eastAsia="es-GT"/>
        </w:rPr>
        <w:t>es realizadas en atención a los</w:t>
      </w:r>
      <w:r w:rsidRPr="003B11D8">
        <w:rPr>
          <w:rFonts w:ascii="DINPro-Light" w:eastAsia="Times New Roman" w:hAnsi="DINPro-Light" w:cs="Calibri"/>
          <w:sz w:val="22"/>
          <w:szCs w:val="22"/>
          <w:lang w:val="es-ES" w:eastAsia="es-GT"/>
        </w:rPr>
        <w:t xml:space="preserve"> conflictos siguientes: </w:t>
      </w:r>
      <w:r w:rsidRPr="009649B2">
        <w:rPr>
          <w:rFonts w:ascii="DINPro-Light" w:eastAsia="Times New Roman" w:hAnsi="DINPro-Light" w:cs="Calibri"/>
          <w:lang w:val="es-ES" w:eastAsia="es-GT"/>
        </w:rPr>
        <w:t xml:space="preserve">Caso Gaspar Torres, Barillas Huehuetenango; Comunidad Chintún, Tucurú, Alta Verapaz y Comunidad </w:t>
      </w:r>
      <w:r w:rsidR="00367F8F" w:rsidRPr="009649B2">
        <w:rPr>
          <w:rFonts w:ascii="DINPro-Light" w:eastAsia="Times New Roman" w:hAnsi="DINPro-Light" w:cs="Calibri"/>
          <w:lang w:val="es-ES" w:eastAsia="es-GT"/>
        </w:rPr>
        <w:t>Naranjales</w:t>
      </w:r>
      <w:r w:rsidRPr="009649B2">
        <w:rPr>
          <w:rFonts w:ascii="DINPro-Light" w:eastAsia="Times New Roman" w:hAnsi="DINPro-Light" w:cs="Calibri"/>
          <w:lang w:val="es-ES" w:eastAsia="es-GT"/>
        </w:rPr>
        <w:t xml:space="preserve">, Purulhá, Baja Verapaz; en donde se realizaron acercamientos con las partes involucradas en cada uno de los casos, con el propósito de </w:t>
      </w:r>
      <w:r w:rsidR="00367F8F" w:rsidRPr="009649B2">
        <w:rPr>
          <w:rFonts w:ascii="DINPro-Light" w:eastAsia="Times New Roman" w:hAnsi="DINPro-Light" w:cs="Calibri"/>
          <w:lang w:val="es-ES" w:eastAsia="es-GT"/>
        </w:rPr>
        <w:t>recopilar</w:t>
      </w:r>
      <w:r w:rsidRPr="009649B2">
        <w:rPr>
          <w:rFonts w:ascii="DINPro-Light" w:eastAsia="Times New Roman" w:hAnsi="DINPro-Light" w:cs="Calibri"/>
          <w:lang w:val="es-ES" w:eastAsia="es-GT"/>
        </w:rPr>
        <w:t xml:space="preserve"> información que permita asesorar a   las dependencias encargadas de prevenir y resolver los conflictos.</w:t>
      </w:r>
    </w:p>
    <w:p w14:paraId="5A713709" w14:textId="77777777" w:rsidR="003B11D8" w:rsidRDefault="003B11D8" w:rsidP="00C85066">
      <w:pPr>
        <w:spacing w:line="276" w:lineRule="auto"/>
        <w:jc w:val="both"/>
        <w:rPr>
          <w:rFonts w:ascii="DINPro-Light" w:eastAsia="Times New Roman" w:hAnsi="DINPro-Light" w:cs="Calibri"/>
          <w:b/>
          <w:sz w:val="22"/>
          <w:szCs w:val="22"/>
          <w:lang w:val="es-ES" w:eastAsia="es-GT"/>
        </w:rPr>
      </w:pPr>
    </w:p>
    <w:p w14:paraId="34A82BC7" w14:textId="267E683A" w:rsidR="00C85066" w:rsidRPr="003F0429" w:rsidRDefault="00C85066" w:rsidP="00C85066">
      <w:pPr>
        <w:spacing w:line="276" w:lineRule="auto"/>
        <w:jc w:val="both"/>
        <w:rPr>
          <w:rFonts w:ascii="DINPro-Light" w:eastAsia="Times New Roman" w:hAnsi="DINPro-Light" w:cs="Calibri"/>
          <w:b/>
          <w:sz w:val="22"/>
          <w:szCs w:val="22"/>
          <w:lang w:val="es-ES" w:eastAsia="es-GT"/>
        </w:rPr>
      </w:pPr>
      <w:r w:rsidRPr="003F0429">
        <w:rPr>
          <w:rFonts w:ascii="DINPro-Light" w:eastAsia="Times New Roman" w:hAnsi="DINPro-Light" w:cs="Calibri"/>
          <w:b/>
          <w:sz w:val="22"/>
          <w:szCs w:val="22"/>
          <w:lang w:val="es-ES" w:eastAsia="es-GT"/>
        </w:rPr>
        <w:lastRenderedPageBreak/>
        <w:t>Subproducto</w:t>
      </w:r>
      <w:r w:rsidRPr="003F0429">
        <w:rPr>
          <w:rFonts w:ascii="DINPro-Light" w:eastAsia="Times New Roman" w:hAnsi="DINPro-Light" w:cs="Calibri"/>
          <w:sz w:val="22"/>
          <w:szCs w:val="22"/>
          <w:lang w:val="es-ES" w:eastAsia="es-GT"/>
        </w:rPr>
        <w:t xml:space="preserve">: </w:t>
      </w:r>
      <w:r w:rsidRPr="003F0429">
        <w:rPr>
          <w:rFonts w:ascii="DINPro-Light" w:eastAsia="Times New Roman" w:hAnsi="DINPro-Light" w:cs="Calibri"/>
          <w:b/>
          <w:sz w:val="22"/>
          <w:szCs w:val="22"/>
          <w:lang w:val="es-ES" w:eastAsia="es-GT"/>
        </w:rPr>
        <w:t>Asesoría y coordinación a las dependencias del Estado para la integración de mesas de diálogo en prevención de conflictos.</w:t>
      </w:r>
    </w:p>
    <w:p w14:paraId="649E8F65" w14:textId="77777777" w:rsidR="003F0429" w:rsidRPr="003F0429" w:rsidRDefault="003F0429" w:rsidP="00C85066">
      <w:pPr>
        <w:spacing w:line="276" w:lineRule="auto"/>
        <w:jc w:val="both"/>
        <w:rPr>
          <w:rFonts w:ascii="DINPro-Light" w:eastAsia="Times New Roman" w:hAnsi="DINPro-Light" w:cs="Calibri"/>
          <w:b/>
          <w:sz w:val="22"/>
          <w:szCs w:val="22"/>
          <w:lang w:val="es-ES" w:eastAsia="es-GT"/>
        </w:rPr>
      </w:pPr>
    </w:p>
    <w:p w14:paraId="31F0039D" w14:textId="250C07AB" w:rsidR="003F0429" w:rsidRPr="003F0429" w:rsidRDefault="003B11D8" w:rsidP="00C85066">
      <w:pPr>
        <w:spacing w:line="276" w:lineRule="auto"/>
        <w:jc w:val="both"/>
        <w:rPr>
          <w:rFonts w:ascii="DINPro-Light" w:eastAsia="Times New Roman" w:hAnsi="DINPro-Light" w:cs="Calibri"/>
          <w:sz w:val="22"/>
          <w:szCs w:val="22"/>
          <w:lang w:val="es-ES" w:eastAsia="es-GT"/>
        </w:rPr>
      </w:pPr>
      <w:r>
        <w:rPr>
          <w:rFonts w:ascii="DINPro-Light" w:eastAsia="Times New Roman" w:hAnsi="DINPro-Light" w:cs="Calibri"/>
          <w:b/>
          <w:sz w:val="22"/>
          <w:szCs w:val="22"/>
          <w:lang w:val="es-ES" w:eastAsia="es-GT"/>
        </w:rPr>
        <w:t>Meta del mes: 3</w:t>
      </w:r>
    </w:p>
    <w:p w14:paraId="6F3C3773" w14:textId="77777777" w:rsidR="008F3012" w:rsidRPr="003F0429" w:rsidRDefault="008F3012" w:rsidP="00C85066">
      <w:pPr>
        <w:spacing w:line="276" w:lineRule="auto"/>
        <w:jc w:val="both"/>
        <w:rPr>
          <w:rFonts w:ascii="DINPro-Light" w:eastAsia="Times New Roman" w:hAnsi="DINPro-Light" w:cs="Calibri"/>
          <w:sz w:val="22"/>
          <w:szCs w:val="22"/>
          <w:lang w:val="es-ES" w:eastAsia="es-GT"/>
        </w:rPr>
      </w:pPr>
    </w:p>
    <w:p w14:paraId="6273FD34" w14:textId="445CFE41" w:rsidR="006210AD" w:rsidRPr="003F0429" w:rsidRDefault="003B11D8" w:rsidP="009649B2">
      <w:pPr>
        <w:spacing w:line="276" w:lineRule="auto"/>
        <w:jc w:val="both"/>
        <w:rPr>
          <w:rFonts w:ascii="DINPro-Light" w:hAnsi="DINPro-Light"/>
          <w:sz w:val="22"/>
          <w:szCs w:val="22"/>
        </w:rPr>
      </w:pPr>
      <w:r w:rsidRPr="003B11D8">
        <w:rPr>
          <w:rFonts w:ascii="DINPro-Light" w:hAnsi="DINPro-Light"/>
          <w:sz w:val="22"/>
          <w:szCs w:val="22"/>
        </w:rPr>
        <w:t xml:space="preserve">Asesoría y coordinación con instituciones relacionadas a los conflictos de Asociación Los Jocotales, San Juan Sacatepéquez; Comunidad Paleguá, Nentón, Huehuetenango y Finca Chocón Nacional, Livingston, Izabal; implementando las mesas de diálogo interinstitucionales con la participación de Fondo de Tierras, Registro de Información Catastral, Procuraduría General de la Nación, Bienes del Estado, Registro de la </w:t>
      </w:r>
      <w:r w:rsidR="009649B2" w:rsidRPr="003B11D8">
        <w:rPr>
          <w:rFonts w:ascii="DINPro-Light" w:hAnsi="DINPro-Light"/>
          <w:sz w:val="22"/>
          <w:szCs w:val="22"/>
        </w:rPr>
        <w:t>Propiedad,</w:t>
      </w:r>
      <w:r w:rsidRPr="003B11D8">
        <w:rPr>
          <w:rFonts w:ascii="DINPro-Light" w:hAnsi="DINPro-Light"/>
          <w:sz w:val="22"/>
          <w:szCs w:val="22"/>
        </w:rPr>
        <w:t xml:space="preserve"> Consejo Nacional de </w:t>
      </w:r>
      <w:r w:rsidR="009649B2" w:rsidRPr="003B11D8">
        <w:rPr>
          <w:rFonts w:ascii="DINPro-Light" w:hAnsi="DINPro-Light"/>
          <w:sz w:val="22"/>
          <w:szCs w:val="22"/>
        </w:rPr>
        <w:t>Áreas</w:t>
      </w:r>
      <w:r w:rsidRPr="003B11D8">
        <w:rPr>
          <w:rFonts w:ascii="DINPro-Light" w:hAnsi="DINPro-Light"/>
          <w:sz w:val="22"/>
          <w:szCs w:val="22"/>
        </w:rPr>
        <w:t xml:space="preserve"> Protegidas </w:t>
      </w:r>
      <w:r w:rsidR="009649B2" w:rsidRPr="003B11D8">
        <w:rPr>
          <w:rFonts w:ascii="DINPro-Light" w:hAnsi="DINPro-Light"/>
          <w:sz w:val="22"/>
          <w:szCs w:val="22"/>
        </w:rPr>
        <w:t>e</w:t>
      </w:r>
      <w:r w:rsidRPr="003B11D8">
        <w:rPr>
          <w:rFonts w:ascii="DINPro-Light" w:hAnsi="DINPro-Light"/>
          <w:sz w:val="22"/>
          <w:szCs w:val="22"/>
        </w:rPr>
        <w:t xml:space="preserve"> Instituto Nacional de Bosques.</w:t>
      </w:r>
    </w:p>
    <w:p w14:paraId="16C597B3" w14:textId="77777777" w:rsidR="006210AD" w:rsidRDefault="006210AD" w:rsidP="007F582C">
      <w:pPr>
        <w:spacing w:line="276" w:lineRule="auto"/>
        <w:rPr>
          <w:rFonts w:ascii="DINPro-Light" w:hAnsi="DINPro-Light"/>
          <w:sz w:val="22"/>
          <w:szCs w:val="22"/>
        </w:rPr>
      </w:pPr>
    </w:p>
    <w:p w14:paraId="3E92C9D2" w14:textId="77777777" w:rsidR="009649B2" w:rsidRPr="003F0429" w:rsidRDefault="009649B2" w:rsidP="007F582C">
      <w:pPr>
        <w:spacing w:line="276" w:lineRule="auto"/>
        <w:rPr>
          <w:rFonts w:ascii="DINPro-Light" w:hAnsi="DINPro-Light"/>
          <w:sz w:val="22"/>
          <w:szCs w:val="22"/>
        </w:rPr>
      </w:pPr>
    </w:p>
    <w:p w14:paraId="40ADE728" w14:textId="77777777" w:rsidR="006210AD" w:rsidRPr="003F0429" w:rsidRDefault="006210AD" w:rsidP="007F582C">
      <w:pPr>
        <w:spacing w:line="276" w:lineRule="auto"/>
        <w:rPr>
          <w:rFonts w:ascii="DINPro-Light" w:hAnsi="DINPro-Light"/>
          <w:sz w:val="22"/>
          <w:szCs w:val="22"/>
        </w:rPr>
      </w:pPr>
    </w:p>
    <w:p w14:paraId="66F534ED" w14:textId="13271625" w:rsidR="007F582C" w:rsidRPr="003F0429" w:rsidRDefault="0057393A" w:rsidP="008111E3">
      <w:pPr>
        <w:spacing w:line="276" w:lineRule="auto"/>
        <w:jc w:val="center"/>
        <w:rPr>
          <w:rFonts w:ascii="DINPro-Light" w:hAnsi="DINPro-Light"/>
          <w:sz w:val="22"/>
          <w:szCs w:val="22"/>
        </w:rPr>
      </w:pPr>
      <w:r>
        <w:rPr>
          <w:rFonts w:ascii="DINPro-Light" w:hAnsi="DINPro-Light"/>
          <w:sz w:val="22"/>
          <w:szCs w:val="22"/>
        </w:rPr>
        <w:t xml:space="preserve">       </w:t>
      </w:r>
      <w:r w:rsidR="008111E3" w:rsidRPr="003F0429">
        <w:rPr>
          <w:rFonts w:ascii="DINPro-Light" w:hAnsi="DINPro-Light"/>
          <w:sz w:val="22"/>
          <w:szCs w:val="22"/>
        </w:rPr>
        <w:t>Vo.Bo.</w:t>
      </w:r>
    </w:p>
    <w:p w14:paraId="0EA0C449" w14:textId="3DC3C140" w:rsidR="007F582C" w:rsidRPr="003F0429" w:rsidRDefault="007636FC" w:rsidP="007F582C">
      <w:pPr>
        <w:spacing w:line="276" w:lineRule="auto"/>
        <w:rPr>
          <w:rFonts w:ascii="DINPro-Light" w:hAnsi="DINPro-Light"/>
          <w:sz w:val="22"/>
          <w:szCs w:val="22"/>
        </w:rPr>
      </w:pPr>
      <w:r w:rsidRPr="003F0429">
        <w:rPr>
          <w:rFonts w:ascii="DINPro-Light" w:hAnsi="DINPro-Light"/>
          <w:sz w:val="22"/>
          <w:szCs w:val="22"/>
        </w:rPr>
        <w:tab/>
      </w:r>
      <w:r w:rsidRPr="003F0429">
        <w:rPr>
          <w:rFonts w:ascii="DINPro-Light" w:hAnsi="DINPro-Light"/>
          <w:sz w:val="22"/>
          <w:szCs w:val="22"/>
        </w:rPr>
        <w:tab/>
      </w:r>
      <w:r w:rsidRPr="003F0429">
        <w:rPr>
          <w:rFonts w:ascii="DINPro-Light" w:hAnsi="DINPro-Light"/>
          <w:sz w:val="22"/>
          <w:szCs w:val="22"/>
        </w:rPr>
        <w:tab/>
      </w:r>
      <w:r w:rsidRPr="003F0429">
        <w:rPr>
          <w:rFonts w:ascii="DINPro-Light" w:hAnsi="DINPro-Light"/>
          <w:sz w:val="22"/>
          <w:szCs w:val="22"/>
        </w:rPr>
        <w:tab/>
      </w:r>
      <w:r w:rsidRPr="003F0429">
        <w:rPr>
          <w:rFonts w:ascii="DINPro-Light" w:hAnsi="DINPro-Light"/>
          <w:sz w:val="22"/>
          <w:szCs w:val="22"/>
        </w:rPr>
        <w:tab/>
      </w:r>
    </w:p>
    <w:sectPr w:rsidR="007F582C" w:rsidRPr="003F0429" w:rsidSect="008A1BE6">
      <w:headerReference w:type="default" r:id="rId8"/>
      <w:footerReference w:type="default" r:id="rId9"/>
      <w:pgSz w:w="12240" w:h="15840"/>
      <w:pgMar w:top="2268" w:right="1588" w:bottom="1588" w:left="1588" w:header="39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855ED" w14:textId="77777777" w:rsidR="00D97F68" w:rsidRDefault="00D97F68" w:rsidP="005B1EDE">
      <w:r>
        <w:separator/>
      </w:r>
    </w:p>
  </w:endnote>
  <w:endnote w:type="continuationSeparator" w:id="0">
    <w:p w14:paraId="77704CFE" w14:textId="77777777" w:rsidR="00D97F68" w:rsidRDefault="00D97F68"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INPro-Light">
    <w:panose1 w:val="02000504040000020003"/>
    <w:charset w:val="00"/>
    <w:family w:val="auto"/>
    <w:pitch w:val="variable"/>
    <w:sig w:usb0="800002AF" w:usb1="4000206A" w:usb2="00000000" w:usb3="00000000" w:csb0="0000009F" w:csb1="00000000"/>
  </w:font>
  <w:font w:name="Arial Nova Cond">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161D1" w14:textId="53525918" w:rsidR="005D2436" w:rsidRDefault="00D641B8" w:rsidP="00D641B8">
    <w:pPr>
      <w:pStyle w:val="Piedepgina"/>
    </w:pPr>
    <w:r>
      <w:rPr>
        <w:noProof/>
        <w:lang w:val="es-GT" w:eastAsia="es-GT"/>
      </w:rPr>
      <w:drawing>
        <wp:anchor distT="0" distB="0" distL="114300" distR="114300" simplePos="0" relativeHeight="251663360" behindDoc="1" locked="0" layoutInCell="1" allowOverlap="1" wp14:anchorId="59268310" wp14:editId="381A9E2D">
          <wp:simplePos x="0" y="0"/>
          <wp:positionH relativeFrom="column">
            <wp:posOffset>3735070</wp:posOffset>
          </wp:positionH>
          <wp:positionV relativeFrom="paragraph">
            <wp:posOffset>-264160</wp:posOffset>
          </wp:positionV>
          <wp:extent cx="2934335" cy="801370"/>
          <wp:effectExtent l="0" t="0" r="0" b="0"/>
          <wp:wrapTight wrapText="bothSides">
            <wp:wrapPolygon edited="0">
              <wp:start x="0" y="0"/>
              <wp:lineTo x="0" y="21223"/>
              <wp:lineTo x="21502" y="21223"/>
              <wp:lineTo x="2150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934335" cy="801370"/>
                  </a:xfrm>
                  <a:prstGeom prst="rect">
                    <a:avLst/>
                  </a:prstGeom>
                </pic:spPr>
              </pic:pic>
            </a:graphicData>
          </a:graphic>
          <wp14:sizeRelH relativeFrom="page">
            <wp14:pctWidth>0</wp14:pctWidth>
          </wp14:sizeRelH>
          <wp14:sizeRelV relativeFrom="page">
            <wp14:pctHeight>0</wp14:pctHeight>
          </wp14:sizeRelV>
        </wp:anchor>
      </w:drawing>
    </w:r>
    <w:r w:rsidRPr="00907B9E">
      <w:rPr>
        <w:noProof/>
        <w:lang w:val="es-GT" w:eastAsia="es-GT"/>
      </w:rPr>
      <w:drawing>
        <wp:anchor distT="0" distB="0" distL="114300" distR="114300" simplePos="0" relativeHeight="251661312" behindDoc="1" locked="0" layoutInCell="1" allowOverlap="1" wp14:anchorId="692470DD" wp14:editId="4AD1565B">
          <wp:simplePos x="0" y="0"/>
          <wp:positionH relativeFrom="column">
            <wp:posOffset>-762000</wp:posOffset>
          </wp:positionH>
          <wp:positionV relativeFrom="paragraph">
            <wp:posOffset>-266700</wp:posOffset>
          </wp:positionV>
          <wp:extent cx="1965917" cy="754912"/>
          <wp:effectExtent l="0" t="0" r="3175" b="0"/>
          <wp:wrapTight wrapText="bothSides">
            <wp:wrapPolygon edited="0">
              <wp:start x="21216" y="0"/>
              <wp:lineTo x="11166" y="1455"/>
              <wp:lineTo x="9212" y="2545"/>
              <wp:lineTo x="9212" y="5818"/>
              <wp:lineTo x="0" y="11273"/>
              <wp:lineTo x="0" y="17091"/>
              <wp:lineTo x="21216" y="17455"/>
              <wp:lineTo x="21216" y="21091"/>
              <wp:lineTo x="21495" y="21091"/>
              <wp:lineTo x="21495" y="0"/>
              <wp:lineTo x="21216"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65917" cy="754912"/>
                  </a:xfrm>
                  <a:prstGeom prst="rect">
                    <a:avLst/>
                  </a:prstGeom>
                </pic:spPr>
              </pic:pic>
            </a:graphicData>
          </a:graphic>
          <wp14:sizeRelH relativeFrom="page">
            <wp14:pctWidth>0</wp14:pctWidth>
          </wp14:sizeRelH>
          <wp14:sizeRelV relativeFrom="page">
            <wp14:pctHeight>0</wp14:pctHeight>
          </wp14:sizeRelV>
        </wp:anchor>
      </w:drawing>
    </w:r>
  </w:p>
  <w:p w14:paraId="00345E2C" w14:textId="2503648E" w:rsidR="005D2436" w:rsidRPr="00A92772" w:rsidRDefault="005D2436" w:rsidP="005D2436">
    <w:pPr>
      <w:tabs>
        <w:tab w:val="center" w:pos="4607"/>
        <w:tab w:val="left" w:pos="7603"/>
      </w:tabs>
      <w:snapToGrid w:val="0"/>
      <w:rPr>
        <w:rFonts w:ascii="Arial Nova Cond" w:hAnsi="Arial Nova Cond" w:cs="Times New Roman"/>
        <w:color w:val="0E1538"/>
        <w:sz w:val="22"/>
        <w:szCs w:val="22"/>
        <w14:textOutline w14:w="9525" w14:cap="rnd" w14:cmpd="sng" w14:algn="ctr">
          <w14:noFill/>
          <w14:prstDash w14:val="solid"/>
          <w14:bevel/>
        </w14:textOutline>
      </w:rPr>
    </w:pPr>
    <w:r>
      <w:rPr>
        <w:rFonts w:ascii="Arial Nova Cond" w:hAnsi="Arial Nova Cond" w:cs="Times New Roman"/>
        <w:color w:val="0E1538"/>
        <w:sz w:val="22"/>
        <w:szCs w:val="22"/>
        <w14:textOutline w14:w="9525" w14:cap="rnd" w14:cmpd="sng" w14:algn="ctr">
          <w14:noFill/>
          <w14:prstDash w14:val="solid"/>
          <w14:bevel/>
        </w14:textOutline>
      </w:rPr>
      <w:tab/>
    </w:r>
  </w:p>
  <w:p w14:paraId="740D5C8D" w14:textId="4CB1EC87" w:rsidR="005D2436" w:rsidRPr="00A92772" w:rsidRDefault="005D2436" w:rsidP="005D2436">
    <w:pPr>
      <w:snapToGrid w:val="0"/>
      <w:jc w:val="center"/>
      <w:rPr>
        <w:rFonts w:ascii="Arial Nova Cond" w:hAnsi="Arial Nova Cond"/>
        <w:b/>
        <w:bCs/>
        <w:color w:val="0E1538"/>
        <w:sz w:val="20"/>
        <w:szCs w:val="20"/>
        <w14:textOutline w14:w="9525" w14:cap="rnd" w14:cmpd="sng" w14:algn="ctr">
          <w14:noFill/>
          <w14:prstDash w14:val="solid"/>
          <w14:bevel/>
        </w14:textOutline>
      </w:rPr>
    </w:pPr>
  </w:p>
  <w:p w14:paraId="0E0708AD" w14:textId="067E2DEF" w:rsidR="000115A8" w:rsidRDefault="005D2436" w:rsidP="005D2436">
    <w:pPr>
      <w:pStyle w:val="Piedepgina"/>
      <w:tabs>
        <w:tab w:val="clear" w:pos="4419"/>
        <w:tab w:val="clear" w:pos="8838"/>
        <w:tab w:val="left" w:pos="337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0177C" w14:textId="77777777" w:rsidR="00D97F68" w:rsidRDefault="00D97F68" w:rsidP="005B1EDE">
      <w:r>
        <w:separator/>
      </w:r>
    </w:p>
  </w:footnote>
  <w:footnote w:type="continuationSeparator" w:id="0">
    <w:p w14:paraId="5950FE33" w14:textId="77777777" w:rsidR="00D97F68" w:rsidRDefault="00D97F68" w:rsidP="005B1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0C521" w14:textId="6904BBBE" w:rsidR="005B1EDE" w:rsidRDefault="00D641B8">
    <w:pPr>
      <w:pStyle w:val="Encabezado"/>
    </w:pPr>
    <w:r>
      <w:rPr>
        <w:noProof/>
        <w:lang w:val="es-GT" w:eastAsia="es-GT"/>
      </w:rPr>
      <w:drawing>
        <wp:anchor distT="0" distB="0" distL="114300" distR="114300" simplePos="0" relativeHeight="251659264" behindDoc="1" locked="0" layoutInCell="1" allowOverlap="1" wp14:anchorId="543ADA31" wp14:editId="16EB88FA">
          <wp:simplePos x="0" y="0"/>
          <wp:positionH relativeFrom="margin">
            <wp:align>center</wp:align>
          </wp:positionH>
          <wp:positionV relativeFrom="paragraph">
            <wp:posOffset>-391160</wp:posOffset>
          </wp:positionV>
          <wp:extent cx="8159750" cy="101822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159750" cy="10182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74D"/>
    <w:multiLevelType w:val="hybridMultilevel"/>
    <w:tmpl w:val="2A48823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20E5B2E"/>
    <w:multiLevelType w:val="hybridMultilevel"/>
    <w:tmpl w:val="B6CE80E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95330A8"/>
    <w:multiLevelType w:val="hybridMultilevel"/>
    <w:tmpl w:val="50E0FEF6"/>
    <w:lvl w:ilvl="0" w:tplc="100A000F">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1D1F589F"/>
    <w:multiLevelType w:val="hybridMultilevel"/>
    <w:tmpl w:val="226A8D2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3C562A3"/>
    <w:multiLevelType w:val="hybridMultilevel"/>
    <w:tmpl w:val="09600870"/>
    <w:lvl w:ilvl="0" w:tplc="13805A84">
      <w:start w:val="3"/>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94E4F06"/>
    <w:multiLevelType w:val="hybridMultilevel"/>
    <w:tmpl w:val="3D9E3A20"/>
    <w:lvl w:ilvl="0" w:tplc="2D4037B0">
      <w:start w:val="1"/>
      <w:numFmt w:val="decimal"/>
      <w:lvlText w:val="%1)"/>
      <w:lvlJc w:val="left"/>
      <w:pPr>
        <w:ind w:left="720" w:hanging="360"/>
      </w:pPr>
      <w:rPr>
        <w:rFonts w:ascii="Verdana" w:eastAsia="Times New Roman" w:hAnsi="Verdana" w:cs="Calibri"/>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C67363"/>
    <w:multiLevelType w:val="hybridMultilevel"/>
    <w:tmpl w:val="91668E52"/>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11A6653"/>
    <w:multiLevelType w:val="hybridMultilevel"/>
    <w:tmpl w:val="C97AF52E"/>
    <w:lvl w:ilvl="0" w:tplc="E0D85C7E">
      <w:start w:val="1"/>
      <w:numFmt w:val="decimal"/>
      <w:lvlText w:val="%1."/>
      <w:lvlJc w:val="left"/>
      <w:pPr>
        <w:ind w:left="435" w:hanging="360"/>
      </w:pPr>
      <w:rPr>
        <w:rFonts w:hint="default"/>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8" w15:restartNumberingAfterBreak="0">
    <w:nsid w:val="3526366F"/>
    <w:multiLevelType w:val="hybridMultilevel"/>
    <w:tmpl w:val="079E729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56118B0"/>
    <w:multiLevelType w:val="hybridMultilevel"/>
    <w:tmpl w:val="0D9A2B1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67159EB"/>
    <w:multiLevelType w:val="hybridMultilevel"/>
    <w:tmpl w:val="B7A8305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6B20F50"/>
    <w:multiLevelType w:val="hybridMultilevel"/>
    <w:tmpl w:val="69E60F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BC703EE"/>
    <w:multiLevelType w:val="hybridMultilevel"/>
    <w:tmpl w:val="8C483886"/>
    <w:lvl w:ilvl="0" w:tplc="BD945066">
      <w:start w:val="1"/>
      <w:numFmt w:val="decimal"/>
      <w:lvlText w:val="%1."/>
      <w:lvlJc w:val="left"/>
      <w:pPr>
        <w:ind w:left="785" w:hanging="360"/>
      </w:pPr>
      <w:rPr>
        <w:rFonts w:hint="default"/>
        <w:b w:val="0"/>
      </w:rPr>
    </w:lvl>
    <w:lvl w:ilvl="1" w:tplc="100A0019" w:tentative="1">
      <w:start w:val="1"/>
      <w:numFmt w:val="lowerLetter"/>
      <w:lvlText w:val="%2."/>
      <w:lvlJc w:val="left"/>
      <w:pPr>
        <w:ind w:left="1505" w:hanging="360"/>
      </w:pPr>
    </w:lvl>
    <w:lvl w:ilvl="2" w:tplc="100A001B" w:tentative="1">
      <w:start w:val="1"/>
      <w:numFmt w:val="lowerRoman"/>
      <w:lvlText w:val="%3."/>
      <w:lvlJc w:val="right"/>
      <w:pPr>
        <w:ind w:left="2225" w:hanging="180"/>
      </w:pPr>
    </w:lvl>
    <w:lvl w:ilvl="3" w:tplc="100A000F" w:tentative="1">
      <w:start w:val="1"/>
      <w:numFmt w:val="decimal"/>
      <w:lvlText w:val="%4."/>
      <w:lvlJc w:val="left"/>
      <w:pPr>
        <w:ind w:left="2945" w:hanging="360"/>
      </w:pPr>
    </w:lvl>
    <w:lvl w:ilvl="4" w:tplc="100A0019" w:tentative="1">
      <w:start w:val="1"/>
      <w:numFmt w:val="lowerLetter"/>
      <w:lvlText w:val="%5."/>
      <w:lvlJc w:val="left"/>
      <w:pPr>
        <w:ind w:left="3665" w:hanging="360"/>
      </w:pPr>
    </w:lvl>
    <w:lvl w:ilvl="5" w:tplc="100A001B" w:tentative="1">
      <w:start w:val="1"/>
      <w:numFmt w:val="lowerRoman"/>
      <w:lvlText w:val="%6."/>
      <w:lvlJc w:val="right"/>
      <w:pPr>
        <w:ind w:left="4385" w:hanging="180"/>
      </w:pPr>
    </w:lvl>
    <w:lvl w:ilvl="6" w:tplc="100A000F" w:tentative="1">
      <w:start w:val="1"/>
      <w:numFmt w:val="decimal"/>
      <w:lvlText w:val="%7."/>
      <w:lvlJc w:val="left"/>
      <w:pPr>
        <w:ind w:left="5105" w:hanging="360"/>
      </w:pPr>
    </w:lvl>
    <w:lvl w:ilvl="7" w:tplc="100A0019" w:tentative="1">
      <w:start w:val="1"/>
      <w:numFmt w:val="lowerLetter"/>
      <w:lvlText w:val="%8."/>
      <w:lvlJc w:val="left"/>
      <w:pPr>
        <w:ind w:left="5825" w:hanging="360"/>
      </w:pPr>
    </w:lvl>
    <w:lvl w:ilvl="8" w:tplc="100A001B" w:tentative="1">
      <w:start w:val="1"/>
      <w:numFmt w:val="lowerRoman"/>
      <w:lvlText w:val="%9."/>
      <w:lvlJc w:val="right"/>
      <w:pPr>
        <w:ind w:left="6545" w:hanging="180"/>
      </w:pPr>
    </w:lvl>
  </w:abstractNum>
  <w:abstractNum w:abstractNumId="13" w15:restartNumberingAfterBreak="0">
    <w:nsid w:val="3DB509EC"/>
    <w:multiLevelType w:val="hybridMultilevel"/>
    <w:tmpl w:val="8BA8504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EF04D69"/>
    <w:multiLevelType w:val="hybridMultilevel"/>
    <w:tmpl w:val="A6BAB7E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7BD57C6"/>
    <w:multiLevelType w:val="hybridMultilevel"/>
    <w:tmpl w:val="CF74281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AFC7980"/>
    <w:multiLevelType w:val="hybridMultilevel"/>
    <w:tmpl w:val="F47CBA3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C8C5956"/>
    <w:multiLevelType w:val="hybridMultilevel"/>
    <w:tmpl w:val="49D4B6F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503011A3"/>
    <w:multiLevelType w:val="hybridMultilevel"/>
    <w:tmpl w:val="521E987E"/>
    <w:lvl w:ilvl="0" w:tplc="100A000F">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50F20B0A"/>
    <w:multiLevelType w:val="hybridMultilevel"/>
    <w:tmpl w:val="277E5B5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575A7000"/>
    <w:multiLevelType w:val="hybridMultilevel"/>
    <w:tmpl w:val="2668DE56"/>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5C00478A"/>
    <w:multiLevelType w:val="hybridMultilevel"/>
    <w:tmpl w:val="A56C8FE6"/>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F5D2D77"/>
    <w:multiLevelType w:val="hybridMultilevel"/>
    <w:tmpl w:val="CF74281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62866A36"/>
    <w:multiLevelType w:val="hybridMultilevel"/>
    <w:tmpl w:val="A9A6B5DE"/>
    <w:lvl w:ilvl="0" w:tplc="74F41074">
      <w:start w:val="1"/>
      <w:numFmt w:val="decimal"/>
      <w:lvlText w:val="%1)"/>
      <w:lvlJc w:val="left"/>
      <w:pPr>
        <w:ind w:left="435" w:hanging="360"/>
      </w:pPr>
      <w:rPr>
        <w:rFonts w:hint="default"/>
      </w:rPr>
    </w:lvl>
    <w:lvl w:ilvl="1" w:tplc="100A0019" w:tentative="1">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24" w15:restartNumberingAfterBreak="0">
    <w:nsid w:val="644F68F6"/>
    <w:multiLevelType w:val="hybridMultilevel"/>
    <w:tmpl w:val="1374A6CC"/>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69326A12"/>
    <w:multiLevelType w:val="hybridMultilevel"/>
    <w:tmpl w:val="AF5CE05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6A2A189D"/>
    <w:multiLevelType w:val="hybridMultilevel"/>
    <w:tmpl w:val="00889B5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05119CB"/>
    <w:multiLevelType w:val="hybridMultilevel"/>
    <w:tmpl w:val="7D64F04A"/>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2EA4DE4"/>
    <w:multiLevelType w:val="hybridMultilevel"/>
    <w:tmpl w:val="A1D4DFE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CC14FA3"/>
    <w:multiLevelType w:val="hybridMultilevel"/>
    <w:tmpl w:val="C26C243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6"/>
  </w:num>
  <w:num w:numId="2">
    <w:abstractNumId w:val="16"/>
  </w:num>
  <w:num w:numId="3">
    <w:abstractNumId w:val="9"/>
  </w:num>
  <w:num w:numId="4">
    <w:abstractNumId w:val="29"/>
  </w:num>
  <w:num w:numId="5">
    <w:abstractNumId w:val="19"/>
  </w:num>
  <w:num w:numId="6">
    <w:abstractNumId w:val="2"/>
  </w:num>
  <w:num w:numId="7">
    <w:abstractNumId w:val="10"/>
  </w:num>
  <w:num w:numId="8">
    <w:abstractNumId w:val="7"/>
  </w:num>
  <w:num w:numId="9">
    <w:abstractNumId w:val="25"/>
  </w:num>
  <w:num w:numId="10">
    <w:abstractNumId w:val="14"/>
  </w:num>
  <w:num w:numId="11">
    <w:abstractNumId w:val="17"/>
  </w:num>
  <w:num w:numId="12">
    <w:abstractNumId w:val="18"/>
  </w:num>
  <w:num w:numId="13">
    <w:abstractNumId w:val="11"/>
  </w:num>
  <w:num w:numId="14">
    <w:abstractNumId w:val="23"/>
  </w:num>
  <w:num w:numId="15">
    <w:abstractNumId w:val="6"/>
  </w:num>
  <w:num w:numId="16">
    <w:abstractNumId w:val="28"/>
  </w:num>
  <w:num w:numId="17">
    <w:abstractNumId w:val="24"/>
  </w:num>
  <w:num w:numId="18">
    <w:abstractNumId w:val="5"/>
  </w:num>
  <w:num w:numId="19">
    <w:abstractNumId w:val="20"/>
  </w:num>
  <w:num w:numId="20">
    <w:abstractNumId w:val="22"/>
  </w:num>
  <w:num w:numId="21">
    <w:abstractNumId w:val="4"/>
  </w:num>
  <w:num w:numId="22">
    <w:abstractNumId w:val="15"/>
  </w:num>
  <w:num w:numId="23">
    <w:abstractNumId w:val="27"/>
  </w:num>
  <w:num w:numId="24">
    <w:abstractNumId w:val="1"/>
  </w:num>
  <w:num w:numId="25">
    <w:abstractNumId w:val="21"/>
  </w:num>
  <w:num w:numId="26">
    <w:abstractNumId w:val="0"/>
  </w:num>
  <w:num w:numId="27">
    <w:abstractNumId w:val="3"/>
  </w:num>
  <w:num w:numId="28">
    <w:abstractNumId w:val="13"/>
  </w:num>
  <w:num w:numId="29">
    <w:abstractNumId w:val="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EDE"/>
    <w:rsid w:val="00010539"/>
    <w:rsid w:val="000115A8"/>
    <w:rsid w:val="00016623"/>
    <w:rsid w:val="00021ADC"/>
    <w:rsid w:val="00040EE3"/>
    <w:rsid w:val="0008356A"/>
    <w:rsid w:val="00086DB1"/>
    <w:rsid w:val="000D124D"/>
    <w:rsid w:val="000D489E"/>
    <w:rsid w:val="000D519D"/>
    <w:rsid w:val="000E5192"/>
    <w:rsid w:val="000F6423"/>
    <w:rsid w:val="0010022D"/>
    <w:rsid w:val="001015D5"/>
    <w:rsid w:val="00102770"/>
    <w:rsid w:val="00106005"/>
    <w:rsid w:val="00114CDD"/>
    <w:rsid w:val="00121A8C"/>
    <w:rsid w:val="00125AF1"/>
    <w:rsid w:val="00125B02"/>
    <w:rsid w:val="00130573"/>
    <w:rsid w:val="00131D13"/>
    <w:rsid w:val="0013631F"/>
    <w:rsid w:val="0015554C"/>
    <w:rsid w:val="00161759"/>
    <w:rsid w:val="00165A60"/>
    <w:rsid w:val="00172A33"/>
    <w:rsid w:val="001B218F"/>
    <w:rsid w:val="001C226A"/>
    <w:rsid w:val="001C2B51"/>
    <w:rsid w:val="001C648A"/>
    <w:rsid w:val="001D15B2"/>
    <w:rsid w:val="001D2F4B"/>
    <w:rsid w:val="001D4FB3"/>
    <w:rsid w:val="001D668E"/>
    <w:rsid w:val="001D6DE1"/>
    <w:rsid w:val="001F060F"/>
    <w:rsid w:val="002029DF"/>
    <w:rsid w:val="00215D32"/>
    <w:rsid w:val="0023221F"/>
    <w:rsid w:val="00235635"/>
    <w:rsid w:val="00243BF4"/>
    <w:rsid w:val="00244F04"/>
    <w:rsid w:val="002470C1"/>
    <w:rsid w:val="002606F0"/>
    <w:rsid w:val="00267F6D"/>
    <w:rsid w:val="002733B6"/>
    <w:rsid w:val="00280043"/>
    <w:rsid w:val="002C304E"/>
    <w:rsid w:val="002D0F7F"/>
    <w:rsid w:val="002E4223"/>
    <w:rsid w:val="002E4FA3"/>
    <w:rsid w:val="00301420"/>
    <w:rsid w:val="003358D0"/>
    <w:rsid w:val="00367F8F"/>
    <w:rsid w:val="00372886"/>
    <w:rsid w:val="00377625"/>
    <w:rsid w:val="003930CF"/>
    <w:rsid w:val="003A4B7E"/>
    <w:rsid w:val="003A7917"/>
    <w:rsid w:val="003B11D8"/>
    <w:rsid w:val="003B7210"/>
    <w:rsid w:val="003C42DC"/>
    <w:rsid w:val="003F0429"/>
    <w:rsid w:val="003F1157"/>
    <w:rsid w:val="00401685"/>
    <w:rsid w:val="00404458"/>
    <w:rsid w:val="00412994"/>
    <w:rsid w:val="0041540C"/>
    <w:rsid w:val="00421479"/>
    <w:rsid w:val="00443059"/>
    <w:rsid w:val="00443490"/>
    <w:rsid w:val="00456F3A"/>
    <w:rsid w:val="004574C2"/>
    <w:rsid w:val="00462F38"/>
    <w:rsid w:val="00463295"/>
    <w:rsid w:val="00466B97"/>
    <w:rsid w:val="00467934"/>
    <w:rsid w:val="00493181"/>
    <w:rsid w:val="004B5646"/>
    <w:rsid w:val="004B5776"/>
    <w:rsid w:val="004B6F02"/>
    <w:rsid w:val="004C3643"/>
    <w:rsid w:val="004C5A6F"/>
    <w:rsid w:val="004C61B9"/>
    <w:rsid w:val="004D3BC3"/>
    <w:rsid w:val="004E7E19"/>
    <w:rsid w:val="004F092E"/>
    <w:rsid w:val="004F724B"/>
    <w:rsid w:val="00500E38"/>
    <w:rsid w:val="0052124C"/>
    <w:rsid w:val="005232ED"/>
    <w:rsid w:val="00542BF4"/>
    <w:rsid w:val="0054475D"/>
    <w:rsid w:val="00546FE9"/>
    <w:rsid w:val="0057393A"/>
    <w:rsid w:val="00582587"/>
    <w:rsid w:val="00587DB9"/>
    <w:rsid w:val="005A7EC9"/>
    <w:rsid w:val="005B1EDE"/>
    <w:rsid w:val="005D0961"/>
    <w:rsid w:val="005D2436"/>
    <w:rsid w:val="005D602B"/>
    <w:rsid w:val="005D69D5"/>
    <w:rsid w:val="005E2544"/>
    <w:rsid w:val="0060610A"/>
    <w:rsid w:val="00620511"/>
    <w:rsid w:val="006210AD"/>
    <w:rsid w:val="00623C3B"/>
    <w:rsid w:val="00625664"/>
    <w:rsid w:val="00631E33"/>
    <w:rsid w:val="00633CAA"/>
    <w:rsid w:val="00641119"/>
    <w:rsid w:val="006540D3"/>
    <w:rsid w:val="00660C12"/>
    <w:rsid w:val="00665054"/>
    <w:rsid w:val="0066691A"/>
    <w:rsid w:val="00674C0F"/>
    <w:rsid w:val="00685D2A"/>
    <w:rsid w:val="006864B2"/>
    <w:rsid w:val="006967F2"/>
    <w:rsid w:val="00697336"/>
    <w:rsid w:val="006C2173"/>
    <w:rsid w:val="006E57A6"/>
    <w:rsid w:val="00706D08"/>
    <w:rsid w:val="00713E67"/>
    <w:rsid w:val="00722912"/>
    <w:rsid w:val="00730E37"/>
    <w:rsid w:val="007331DB"/>
    <w:rsid w:val="007365E8"/>
    <w:rsid w:val="007408BB"/>
    <w:rsid w:val="00746F5B"/>
    <w:rsid w:val="007559DE"/>
    <w:rsid w:val="007636FC"/>
    <w:rsid w:val="007A0708"/>
    <w:rsid w:val="007B46FC"/>
    <w:rsid w:val="007C3ACD"/>
    <w:rsid w:val="007C7F04"/>
    <w:rsid w:val="007D1CE5"/>
    <w:rsid w:val="007D2A40"/>
    <w:rsid w:val="007F0C21"/>
    <w:rsid w:val="007F582C"/>
    <w:rsid w:val="00801937"/>
    <w:rsid w:val="008048D6"/>
    <w:rsid w:val="008111E3"/>
    <w:rsid w:val="00821DF4"/>
    <w:rsid w:val="00825B5E"/>
    <w:rsid w:val="0083122D"/>
    <w:rsid w:val="00865298"/>
    <w:rsid w:val="00873143"/>
    <w:rsid w:val="00873740"/>
    <w:rsid w:val="008818CC"/>
    <w:rsid w:val="0089394E"/>
    <w:rsid w:val="008A1BE6"/>
    <w:rsid w:val="008A371D"/>
    <w:rsid w:val="008B0D37"/>
    <w:rsid w:val="008B3E84"/>
    <w:rsid w:val="008B4936"/>
    <w:rsid w:val="008C0595"/>
    <w:rsid w:val="008E6B14"/>
    <w:rsid w:val="008F1ABD"/>
    <w:rsid w:val="008F1DFB"/>
    <w:rsid w:val="008F3012"/>
    <w:rsid w:val="00924CE5"/>
    <w:rsid w:val="00933955"/>
    <w:rsid w:val="0094792D"/>
    <w:rsid w:val="00956224"/>
    <w:rsid w:val="009649B2"/>
    <w:rsid w:val="009727F4"/>
    <w:rsid w:val="009814BA"/>
    <w:rsid w:val="00986B45"/>
    <w:rsid w:val="00986B5A"/>
    <w:rsid w:val="009912F3"/>
    <w:rsid w:val="009949A1"/>
    <w:rsid w:val="009A3168"/>
    <w:rsid w:val="009C2936"/>
    <w:rsid w:val="009C3DE2"/>
    <w:rsid w:val="009D4ED8"/>
    <w:rsid w:val="009E3F44"/>
    <w:rsid w:val="00A07B35"/>
    <w:rsid w:val="00A07DB9"/>
    <w:rsid w:val="00A225C0"/>
    <w:rsid w:val="00A74D8F"/>
    <w:rsid w:val="00A80750"/>
    <w:rsid w:val="00A92708"/>
    <w:rsid w:val="00A92772"/>
    <w:rsid w:val="00A95011"/>
    <w:rsid w:val="00AA43FF"/>
    <w:rsid w:val="00AA7C91"/>
    <w:rsid w:val="00AE6ECE"/>
    <w:rsid w:val="00AF0686"/>
    <w:rsid w:val="00AF37C6"/>
    <w:rsid w:val="00B0447B"/>
    <w:rsid w:val="00B06A42"/>
    <w:rsid w:val="00B12841"/>
    <w:rsid w:val="00B14762"/>
    <w:rsid w:val="00B26FC5"/>
    <w:rsid w:val="00B35B78"/>
    <w:rsid w:val="00B43D45"/>
    <w:rsid w:val="00B44830"/>
    <w:rsid w:val="00B51856"/>
    <w:rsid w:val="00B74BC9"/>
    <w:rsid w:val="00B80592"/>
    <w:rsid w:val="00B924CE"/>
    <w:rsid w:val="00BD4644"/>
    <w:rsid w:val="00BE1659"/>
    <w:rsid w:val="00BE175B"/>
    <w:rsid w:val="00BE2857"/>
    <w:rsid w:val="00BE29FB"/>
    <w:rsid w:val="00BF509C"/>
    <w:rsid w:val="00C22BFF"/>
    <w:rsid w:val="00C34FC7"/>
    <w:rsid w:val="00C366E1"/>
    <w:rsid w:val="00C37055"/>
    <w:rsid w:val="00C55294"/>
    <w:rsid w:val="00C57ECE"/>
    <w:rsid w:val="00C60911"/>
    <w:rsid w:val="00C820EA"/>
    <w:rsid w:val="00C85066"/>
    <w:rsid w:val="00CB0706"/>
    <w:rsid w:val="00CD3DEE"/>
    <w:rsid w:val="00CE56C8"/>
    <w:rsid w:val="00CE6B91"/>
    <w:rsid w:val="00D05160"/>
    <w:rsid w:val="00D1715F"/>
    <w:rsid w:val="00D25195"/>
    <w:rsid w:val="00D37381"/>
    <w:rsid w:val="00D41A0C"/>
    <w:rsid w:val="00D42802"/>
    <w:rsid w:val="00D44217"/>
    <w:rsid w:val="00D518E4"/>
    <w:rsid w:val="00D57CDF"/>
    <w:rsid w:val="00D641B8"/>
    <w:rsid w:val="00D652B7"/>
    <w:rsid w:val="00D67926"/>
    <w:rsid w:val="00D704F4"/>
    <w:rsid w:val="00D713A9"/>
    <w:rsid w:val="00D800C6"/>
    <w:rsid w:val="00D81334"/>
    <w:rsid w:val="00D92AD1"/>
    <w:rsid w:val="00D97F68"/>
    <w:rsid w:val="00DB71C6"/>
    <w:rsid w:val="00DC0D13"/>
    <w:rsid w:val="00DC22C5"/>
    <w:rsid w:val="00DD0B9D"/>
    <w:rsid w:val="00DD4F32"/>
    <w:rsid w:val="00DF074B"/>
    <w:rsid w:val="00E03944"/>
    <w:rsid w:val="00E045A1"/>
    <w:rsid w:val="00E12D9A"/>
    <w:rsid w:val="00E2206C"/>
    <w:rsid w:val="00E32479"/>
    <w:rsid w:val="00E35FBA"/>
    <w:rsid w:val="00E40894"/>
    <w:rsid w:val="00E41FDE"/>
    <w:rsid w:val="00E53750"/>
    <w:rsid w:val="00E61DDB"/>
    <w:rsid w:val="00E81C34"/>
    <w:rsid w:val="00EA54F5"/>
    <w:rsid w:val="00EB0A0C"/>
    <w:rsid w:val="00EB758A"/>
    <w:rsid w:val="00EC0361"/>
    <w:rsid w:val="00ED1CE9"/>
    <w:rsid w:val="00EE67D5"/>
    <w:rsid w:val="00EE6865"/>
    <w:rsid w:val="00EE77EE"/>
    <w:rsid w:val="00EE7816"/>
    <w:rsid w:val="00EE7BF1"/>
    <w:rsid w:val="00F1674E"/>
    <w:rsid w:val="00F25640"/>
    <w:rsid w:val="00F30B4E"/>
    <w:rsid w:val="00F30DAB"/>
    <w:rsid w:val="00F41A4C"/>
    <w:rsid w:val="00F535F7"/>
    <w:rsid w:val="00F64676"/>
    <w:rsid w:val="00F6503A"/>
    <w:rsid w:val="00F727D8"/>
    <w:rsid w:val="00F80D64"/>
    <w:rsid w:val="00F8209E"/>
    <w:rsid w:val="00F839E3"/>
    <w:rsid w:val="00F8659C"/>
    <w:rsid w:val="00F936F8"/>
    <w:rsid w:val="00F9464A"/>
    <w:rsid w:val="00FB139D"/>
    <w:rsid w:val="00FB723B"/>
    <w:rsid w:val="00FC6081"/>
    <w:rsid w:val="00FD6CC9"/>
    <w:rsid w:val="00FF1E0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4026F"/>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basedOn w:val="Fuentedeprrafopredeter"/>
    <w:uiPriority w:val="99"/>
    <w:unhideWhenUsed/>
    <w:rsid w:val="004C61B9"/>
    <w:rPr>
      <w:color w:val="0563C1" w:themeColor="hyperlink"/>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basedOn w:val="Fuentedeprrafopredeter"/>
    <w:uiPriority w:val="99"/>
    <w:semiHidden/>
    <w:unhideWhenUsed/>
    <w:rsid w:val="007B4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A8C24-12AE-4213-B553-0ABCD324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6</Pages>
  <Words>1456</Words>
  <Characters>8014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FABIOLA SANTOS</cp:lastModifiedBy>
  <cp:revision>21</cp:revision>
  <cp:lastPrinted>2021-04-08T18:55:00Z</cp:lastPrinted>
  <dcterms:created xsi:type="dcterms:W3CDTF">2021-07-08T15:06:00Z</dcterms:created>
  <dcterms:modified xsi:type="dcterms:W3CDTF">2021-08-05T21:48:00Z</dcterms:modified>
</cp:coreProperties>
</file>