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1E96F" w14:textId="77777777" w:rsidR="0019085E" w:rsidRPr="004A140A" w:rsidRDefault="0019085E" w:rsidP="0019085E">
      <w:pPr>
        <w:jc w:val="center"/>
        <w:rPr>
          <w:rFonts w:ascii="Verdana" w:eastAsia="Times New Roman" w:hAnsi="Verdana"/>
          <w:b/>
          <w:lang w:val="es-ES" w:eastAsia="es-ES"/>
        </w:rPr>
      </w:pPr>
      <w:r w:rsidRPr="004A140A">
        <w:rPr>
          <w:rFonts w:ascii="Verdana" w:eastAsia="Times New Roman" w:hAnsi="Verdana"/>
          <w:b/>
          <w:lang w:val="es-ES" w:eastAsia="es-ES"/>
        </w:rPr>
        <w:t>INFORME CUATRIMESTRAL</w:t>
      </w:r>
      <w:r>
        <w:rPr>
          <w:rFonts w:ascii="Verdana" w:eastAsia="Times New Roman" w:hAnsi="Verdana"/>
          <w:b/>
          <w:lang w:val="es-ES" w:eastAsia="es-ES"/>
        </w:rPr>
        <w:t xml:space="preserve"> NARRATIVO</w:t>
      </w:r>
    </w:p>
    <w:p w14:paraId="54153AB6" w14:textId="77777777" w:rsidR="0019085E" w:rsidRPr="004A140A" w:rsidRDefault="0019085E" w:rsidP="0019085E">
      <w:pPr>
        <w:jc w:val="center"/>
        <w:rPr>
          <w:rFonts w:ascii="Verdana" w:eastAsia="Times New Roman" w:hAnsi="Verdana"/>
          <w:b/>
          <w:lang w:val="es-ES" w:eastAsia="es-ES"/>
        </w:rPr>
      </w:pPr>
      <w:r>
        <w:rPr>
          <w:rFonts w:ascii="Verdana" w:eastAsia="Times New Roman" w:hAnsi="Verdana"/>
          <w:b/>
          <w:lang w:val="es-ES" w:eastAsia="es-ES"/>
        </w:rPr>
        <w:t>Primer c</w:t>
      </w:r>
      <w:r w:rsidRPr="004A140A">
        <w:rPr>
          <w:rFonts w:ascii="Verdana" w:eastAsia="Times New Roman" w:hAnsi="Verdana"/>
          <w:b/>
          <w:lang w:val="es-ES" w:eastAsia="es-ES"/>
        </w:rPr>
        <w:t>uatrimestre 2021</w:t>
      </w:r>
    </w:p>
    <w:p w14:paraId="0B63B5E9" w14:textId="037FA88D" w:rsidR="00E40894" w:rsidRPr="00B46093" w:rsidRDefault="00E40894" w:rsidP="007F582C">
      <w:pPr>
        <w:spacing w:line="276" w:lineRule="auto"/>
        <w:jc w:val="center"/>
        <w:rPr>
          <w:rFonts w:ascii="Verdana" w:eastAsia="Times New Roman" w:hAnsi="Verdana" w:cs="Calibri"/>
          <w:sz w:val="22"/>
          <w:szCs w:val="22"/>
          <w:lang w:eastAsia="es-GT"/>
        </w:rPr>
      </w:pPr>
    </w:p>
    <w:p w14:paraId="28A75850" w14:textId="7FB348A8" w:rsidR="00E40894" w:rsidRPr="00B46093" w:rsidRDefault="00E40894" w:rsidP="007F582C">
      <w:pPr>
        <w:spacing w:line="276" w:lineRule="auto"/>
        <w:jc w:val="both"/>
        <w:rPr>
          <w:rFonts w:ascii="Verdana" w:eastAsia="Times New Roman" w:hAnsi="Verdana" w:cs="Calibri"/>
          <w:sz w:val="22"/>
          <w:szCs w:val="22"/>
          <w:lang w:eastAsia="es-GT"/>
        </w:rPr>
      </w:pPr>
      <w:r w:rsidRPr="00B46093">
        <w:rPr>
          <w:rFonts w:ascii="Verdana" w:eastAsia="Times New Roman" w:hAnsi="Verdana" w:cs="Calibri"/>
          <w:sz w:val="22"/>
          <w:szCs w:val="22"/>
          <w:lang w:val="es-ES" w:eastAsia="es-GT"/>
        </w:rPr>
        <w:t> </w:t>
      </w:r>
    </w:p>
    <w:p w14:paraId="36F3AAC9" w14:textId="43803C99" w:rsidR="00E40894" w:rsidRPr="00B46093" w:rsidRDefault="00E40894" w:rsidP="007F582C">
      <w:pPr>
        <w:spacing w:line="276" w:lineRule="auto"/>
        <w:jc w:val="both"/>
        <w:rPr>
          <w:rFonts w:ascii="Verdana" w:eastAsia="Times New Roman" w:hAnsi="Verdana" w:cs="Calibri"/>
          <w:sz w:val="22"/>
          <w:szCs w:val="22"/>
          <w:lang w:eastAsia="es-GT"/>
        </w:rPr>
      </w:pPr>
      <w:r w:rsidRPr="00B46093">
        <w:rPr>
          <w:rFonts w:ascii="Verdana" w:eastAsia="Times New Roman" w:hAnsi="Verdana" w:cs="Calibri"/>
          <w:sz w:val="22"/>
          <w:szCs w:val="22"/>
          <w:lang w:val="es-ES" w:eastAsia="es-GT"/>
        </w:rPr>
        <w:t>La ejecución de Metas Físicas Institucionales se registra, tomando como b</w:t>
      </w:r>
      <w:r w:rsidR="004350A5">
        <w:rPr>
          <w:rFonts w:ascii="Verdana" w:eastAsia="Times New Roman" w:hAnsi="Verdana" w:cs="Calibri"/>
          <w:sz w:val="22"/>
          <w:szCs w:val="22"/>
          <w:lang w:val="es-ES" w:eastAsia="es-GT"/>
        </w:rPr>
        <w:t>ase, el Plan Operativo Anual –POA- 2021</w:t>
      </w:r>
      <w:r w:rsidR="008B7EAE">
        <w:rPr>
          <w:rFonts w:ascii="Verdana" w:eastAsia="Times New Roman" w:hAnsi="Verdana" w:cs="Calibri"/>
          <w:sz w:val="22"/>
          <w:szCs w:val="22"/>
          <w:lang w:val="es-ES" w:eastAsia="es-GT"/>
        </w:rPr>
        <w:t xml:space="preserve"> en el que se plasma los objetivos, las metas y presupuesto de </w:t>
      </w:r>
      <w:r w:rsidRPr="00B46093">
        <w:rPr>
          <w:rFonts w:ascii="Verdana" w:eastAsia="Times New Roman" w:hAnsi="Verdana" w:cs="Calibri"/>
          <w:sz w:val="22"/>
          <w:szCs w:val="22"/>
          <w:lang w:val="es-ES" w:eastAsia="es-GT"/>
        </w:rPr>
        <w:t>a</w:t>
      </w:r>
      <w:r w:rsidR="008B7EAE">
        <w:rPr>
          <w:rFonts w:ascii="Verdana" w:eastAsia="Times New Roman" w:hAnsi="Verdana" w:cs="Calibri"/>
          <w:sz w:val="22"/>
          <w:szCs w:val="22"/>
          <w:lang w:val="es-ES" w:eastAsia="es-GT"/>
        </w:rPr>
        <w:t xml:space="preserve">cuerdo a su mandato.  La COPADEH inició su función sustantiva en marzo de 2021, después de que se lograra a través de las gestiones realizadas al inicio del cuatrimestre, la aprobación de la ONSEC a los perfiles para la creación de plazas y el presupuesto </w:t>
      </w:r>
      <w:proofErr w:type="gramStart"/>
      <w:r w:rsidR="008B7EAE">
        <w:rPr>
          <w:rFonts w:ascii="Verdana" w:eastAsia="Times New Roman" w:hAnsi="Verdana" w:cs="Calibri"/>
          <w:sz w:val="22"/>
          <w:szCs w:val="22"/>
          <w:lang w:val="es-ES" w:eastAsia="es-GT"/>
        </w:rPr>
        <w:t>necesario,  a</w:t>
      </w:r>
      <w:proofErr w:type="gramEnd"/>
      <w:r w:rsidR="008B7EAE">
        <w:rPr>
          <w:rFonts w:ascii="Verdana" w:eastAsia="Times New Roman" w:hAnsi="Verdana" w:cs="Calibri"/>
          <w:sz w:val="22"/>
          <w:szCs w:val="22"/>
          <w:lang w:val="es-ES" w:eastAsia="es-GT"/>
        </w:rPr>
        <w:t xml:space="preserve"> través de modificaciones presupuestarias</w:t>
      </w:r>
      <w:r w:rsidRPr="00B46093">
        <w:rPr>
          <w:rFonts w:ascii="Verdana" w:eastAsia="Times New Roman" w:hAnsi="Verdana" w:cs="Calibri"/>
          <w:sz w:val="22"/>
          <w:szCs w:val="22"/>
          <w:lang w:val="es-ES" w:eastAsia="es-GT"/>
        </w:rPr>
        <w:t xml:space="preserve"> </w:t>
      </w:r>
      <w:r w:rsidR="008B7EAE">
        <w:rPr>
          <w:rFonts w:ascii="Verdana" w:eastAsia="Times New Roman" w:hAnsi="Verdana" w:cs="Calibri"/>
          <w:sz w:val="22"/>
          <w:szCs w:val="22"/>
          <w:lang w:val="es-ES" w:eastAsia="es-GT"/>
        </w:rPr>
        <w:t>realizadas ante el Ministerio de Finanzas Públicas.</w:t>
      </w:r>
    </w:p>
    <w:p w14:paraId="3CEBC3ED" w14:textId="77777777" w:rsidR="00E40894" w:rsidRPr="00B46093" w:rsidRDefault="00E40894" w:rsidP="007F582C">
      <w:pPr>
        <w:spacing w:line="276" w:lineRule="auto"/>
        <w:jc w:val="both"/>
        <w:rPr>
          <w:rFonts w:ascii="Verdana" w:eastAsia="Times New Roman" w:hAnsi="Verdana" w:cs="Calibri"/>
          <w:sz w:val="22"/>
          <w:szCs w:val="22"/>
          <w:lang w:eastAsia="es-GT"/>
        </w:rPr>
      </w:pPr>
      <w:r w:rsidRPr="00B46093">
        <w:rPr>
          <w:rFonts w:ascii="Verdana" w:eastAsia="Times New Roman" w:hAnsi="Verdana" w:cs="Calibri"/>
          <w:sz w:val="22"/>
          <w:szCs w:val="22"/>
          <w:lang w:val="es-ES" w:eastAsia="es-GT"/>
        </w:rPr>
        <w:t>                                                          </w:t>
      </w:r>
    </w:p>
    <w:p w14:paraId="3BC82BF2" w14:textId="77777777" w:rsidR="00E40894" w:rsidRPr="00B46093" w:rsidRDefault="00E40894" w:rsidP="007F582C">
      <w:pPr>
        <w:spacing w:line="276" w:lineRule="auto"/>
        <w:jc w:val="both"/>
        <w:rPr>
          <w:rFonts w:ascii="Verdana" w:eastAsia="Times New Roman" w:hAnsi="Verdana" w:cs="Calibri"/>
          <w:sz w:val="22"/>
          <w:szCs w:val="22"/>
          <w:lang w:eastAsia="es-GT"/>
        </w:rPr>
      </w:pPr>
      <w:r w:rsidRPr="00B46093">
        <w:rPr>
          <w:rFonts w:ascii="Verdana" w:eastAsia="Times New Roman" w:hAnsi="Verdana" w:cs="Calibri"/>
          <w:b/>
          <w:bCs/>
          <w:sz w:val="22"/>
          <w:szCs w:val="22"/>
          <w:lang w:val="es-ES" w:eastAsia="es-GT"/>
        </w:rPr>
        <w:t>Producto:     DIRECCIÓN Y COORDINACIÓN.</w:t>
      </w:r>
    </w:p>
    <w:p w14:paraId="094ABC62" w14:textId="77777777" w:rsidR="00E40894" w:rsidRPr="00B46093" w:rsidRDefault="00E40894" w:rsidP="007F582C">
      <w:pPr>
        <w:spacing w:line="276" w:lineRule="auto"/>
        <w:jc w:val="both"/>
        <w:rPr>
          <w:rFonts w:ascii="Verdana" w:eastAsia="Times New Roman" w:hAnsi="Verdana" w:cs="Calibri"/>
          <w:sz w:val="22"/>
          <w:szCs w:val="22"/>
          <w:lang w:eastAsia="es-GT"/>
        </w:rPr>
      </w:pPr>
      <w:r w:rsidRPr="00B46093">
        <w:rPr>
          <w:rFonts w:ascii="Verdana" w:eastAsia="Times New Roman" w:hAnsi="Verdana" w:cs="Calibri"/>
          <w:b/>
          <w:bCs/>
          <w:sz w:val="22"/>
          <w:szCs w:val="22"/>
          <w:lang w:val="es-ES" w:eastAsia="es-GT"/>
        </w:rPr>
        <w:t> </w:t>
      </w:r>
    </w:p>
    <w:p w14:paraId="1329AA6F" w14:textId="77F51221" w:rsidR="00E40894" w:rsidRDefault="00E40894" w:rsidP="00406C02">
      <w:pPr>
        <w:spacing w:line="276" w:lineRule="auto"/>
        <w:ind w:firstLine="708"/>
        <w:jc w:val="both"/>
        <w:rPr>
          <w:rFonts w:ascii="Verdana" w:eastAsia="Times New Roman" w:hAnsi="Verdana" w:cs="Calibri"/>
          <w:b/>
          <w:bCs/>
          <w:sz w:val="22"/>
          <w:szCs w:val="22"/>
          <w:lang w:val="es-ES" w:eastAsia="es-GT"/>
        </w:rPr>
      </w:pPr>
      <w:r w:rsidRPr="00B46093">
        <w:rPr>
          <w:rFonts w:ascii="Verdana" w:eastAsia="Times New Roman" w:hAnsi="Verdana" w:cs="Calibri"/>
          <w:b/>
          <w:bCs/>
          <w:sz w:val="22"/>
          <w:szCs w:val="22"/>
          <w:lang w:val="es-ES" w:eastAsia="es-GT"/>
        </w:rPr>
        <w:t>Subproducto:        Dirección y Coordinación</w:t>
      </w:r>
    </w:p>
    <w:p w14:paraId="0FC57560" w14:textId="2534A13E" w:rsidR="008B7EAE" w:rsidRDefault="008B7EAE" w:rsidP="00406C02">
      <w:pPr>
        <w:spacing w:line="276" w:lineRule="auto"/>
        <w:ind w:firstLine="708"/>
        <w:jc w:val="both"/>
        <w:rPr>
          <w:rFonts w:ascii="Verdana" w:eastAsia="Times New Roman" w:hAnsi="Verdana" w:cs="Calibri"/>
          <w:b/>
          <w:bCs/>
          <w:sz w:val="22"/>
          <w:szCs w:val="22"/>
          <w:lang w:val="es-ES" w:eastAsia="es-GT"/>
        </w:rPr>
      </w:pPr>
    </w:p>
    <w:p w14:paraId="6F1A984B" w14:textId="2C971C4A" w:rsidR="008B7EAE" w:rsidRPr="008B7EAE" w:rsidRDefault="008B7EAE" w:rsidP="008B7EAE">
      <w:pPr>
        <w:spacing w:line="276" w:lineRule="auto"/>
        <w:jc w:val="both"/>
        <w:rPr>
          <w:rFonts w:ascii="Verdana" w:eastAsia="Times New Roman" w:hAnsi="Verdana" w:cs="Calibri"/>
          <w:sz w:val="22"/>
          <w:szCs w:val="22"/>
          <w:lang w:val="es-ES" w:eastAsia="es-GT"/>
        </w:rPr>
      </w:pPr>
      <w:r>
        <w:rPr>
          <w:rFonts w:ascii="Verdana" w:eastAsia="Times New Roman" w:hAnsi="Verdana" w:cs="Calibri"/>
          <w:sz w:val="22"/>
          <w:szCs w:val="22"/>
          <w:lang w:val="es-ES" w:eastAsia="es-GT"/>
        </w:rPr>
        <w:t>Las</w:t>
      </w:r>
      <w:r w:rsidRPr="008B7EAE">
        <w:rPr>
          <w:rFonts w:ascii="Verdana" w:eastAsia="Times New Roman" w:hAnsi="Verdana" w:cs="Calibri"/>
          <w:sz w:val="22"/>
          <w:szCs w:val="22"/>
          <w:lang w:val="es-ES" w:eastAsia="es-GT"/>
        </w:rPr>
        <w:t xml:space="preserve"> gestiones a nivel administrativo-financiero y de apoyo han sido innumerables por parte de la Dirección, departamentos y unidades que la conforman para lograr el funcionamiento de la institución y otras actividades derivadas del cierre de 3 instituciones que afectaron directamente por </w:t>
      </w:r>
      <w:r>
        <w:rPr>
          <w:rFonts w:ascii="Verdana" w:eastAsia="Times New Roman" w:hAnsi="Verdana" w:cs="Calibri"/>
          <w:sz w:val="22"/>
          <w:szCs w:val="22"/>
          <w:lang w:val="es-ES" w:eastAsia="es-GT"/>
        </w:rPr>
        <w:t>documentos</w:t>
      </w:r>
      <w:r w:rsidRPr="008B7EAE">
        <w:rPr>
          <w:rFonts w:ascii="Verdana" w:eastAsia="Times New Roman" w:hAnsi="Verdana" w:cs="Calibri"/>
          <w:sz w:val="22"/>
          <w:szCs w:val="22"/>
          <w:lang w:val="es-ES" w:eastAsia="es-GT"/>
        </w:rPr>
        <w:t xml:space="preserve"> de archivo, inventarios y arrendamientos,</w:t>
      </w:r>
      <w:r>
        <w:rPr>
          <w:rFonts w:ascii="Verdana" w:eastAsia="Times New Roman" w:hAnsi="Verdana" w:cs="Calibri"/>
          <w:sz w:val="22"/>
          <w:szCs w:val="22"/>
          <w:lang w:val="es-ES" w:eastAsia="es-GT"/>
        </w:rPr>
        <w:t xml:space="preserve"> sin embargo, se establecieron </w:t>
      </w:r>
      <w:r w:rsidRPr="008B7EAE">
        <w:rPr>
          <w:rFonts w:ascii="Verdana" w:eastAsia="Times New Roman" w:hAnsi="Verdana" w:cs="Calibri"/>
          <w:sz w:val="22"/>
          <w:szCs w:val="22"/>
          <w:lang w:val="es-ES" w:eastAsia="es-GT"/>
        </w:rPr>
        <w:t>como meta física l</w:t>
      </w:r>
      <w:r>
        <w:rPr>
          <w:rFonts w:ascii="Verdana" w:eastAsia="Times New Roman" w:hAnsi="Verdana" w:cs="Calibri"/>
          <w:sz w:val="22"/>
          <w:szCs w:val="22"/>
          <w:lang w:val="es-ES" w:eastAsia="es-GT"/>
        </w:rPr>
        <w:t>as</w:t>
      </w:r>
      <w:r w:rsidRPr="008B7EAE">
        <w:rPr>
          <w:rFonts w:ascii="Verdana" w:eastAsia="Times New Roman" w:hAnsi="Verdana" w:cs="Calibri"/>
          <w:sz w:val="22"/>
          <w:szCs w:val="22"/>
          <w:lang w:val="es-ES" w:eastAsia="es-GT"/>
        </w:rPr>
        <w:t xml:space="preserve"> siguiente</w:t>
      </w:r>
      <w:r>
        <w:rPr>
          <w:rFonts w:ascii="Verdana" w:eastAsia="Times New Roman" w:hAnsi="Verdana" w:cs="Calibri"/>
          <w:sz w:val="22"/>
          <w:szCs w:val="22"/>
          <w:lang w:val="es-ES" w:eastAsia="es-GT"/>
        </w:rPr>
        <w:t>s</w:t>
      </w:r>
      <w:r w:rsidRPr="008B7EAE">
        <w:rPr>
          <w:rFonts w:ascii="Verdana" w:eastAsia="Times New Roman" w:hAnsi="Verdana" w:cs="Calibri"/>
          <w:sz w:val="22"/>
          <w:szCs w:val="22"/>
          <w:lang w:val="es-ES" w:eastAsia="es-GT"/>
        </w:rPr>
        <w:t>:</w:t>
      </w:r>
    </w:p>
    <w:p w14:paraId="38D4CE8F" w14:textId="77777777" w:rsidR="008B7EAE" w:rsidRPr="00B46093" w:rsidRDefault="008B7EAE" w:rsidP="00406C02">
      <w:pPr>
        <w:spacing w:line="276" w:lineRule="auto"/>
        <w:ind w:firstLine="708"/>
        <w:jc w:val="both"/>
        <w:rPr>
          <w:rFonts w:ascii="Verdana" w:eastAsia="Times New Roman" w:hAnsi="Verdana" w:cs="Calibri"/>
          <w:b/>
          <w:bCs/>
          <w:sz w:val="22"/>
          <w:szCs w:val="22"/>
          <w:lang w:val="es-ES" w:eastAsia="es-GT"/>
        </w:rPr>
      </w:pPr>
    </w:p>
    <w:p w14:paraId="21A1D734" w14:textId="77777777" w:rsidR="008B7EAE" w:rsidRPr="008B7EAE" w:rsidRDefault="00E45540" w:rsidP="008B7EAE">
      <w:pPr>
        <w:pStyle w:val="Prrafodelista"/>
        <w:numPr>
          <w:ilvl w:val="0"/>
          <w:numId w:val="11"/>
        </w:numPr>
        <w:spacing w:line="276" w:lineRule="auto"/>
        <w:jc w:val="both"/>
        <w:rPr>
          <w:rFonts w:ascii="Verdana" w:eastAsia="Times New Roman" w:hAnsi="Verdana" w:cs="Calibri"/>
          <w:bCs/>
          <w:lang w:val="es-ES" w:eastAsia="es-GT"/>
        </w:rPr>
      </w:pPr>
      <w:r w:rsidRPr="008B7EAE">
        <w:rPr>
          <w:rFonts w:ascii="Verdana" w:eastAsia="Times New Roman" w:hAnsi="Verdana" w:cs="Calibri"/>
          <w:bCs/>
          <w:lang w:val="es-ES" w:eastAsia="es-GT"/>
        </w:rPr>
        <w:t xml:space="preserve">Se </w:t>
      </w:r>
      <w:r w:rsidR="008B7EAE" w:rsidRPr="008B7EAE">
        <w:rPr>
          <w:rFonts w:ascii="Verdana" w:eastAsia="Times New Roman" w:hAnsi="Verdana" w:cs="Calibri"/>
          <w:bCs/>
          <w:lang w:val="es-ES" w:eastAsia="es-GT"/>
        </w:rPr>
        <w:t xml:space="preserve">elaboró el </w:t>
      </w:r>
      <w:r w:rsidR="00114CDD" w:rsidRPr="008B7EAE">
        <w:rPr>
          <w:rFonts w:ascii="Verdana" w:eastAsia="Times New Roman" w:hAnsi="Verdana" w:cs="Calibri"/>
          <w:bCs/>
          <w:lang w:val="es-ES" w:eastAsia="es-GT"/>
        </w:rPr>
        <w:t xml:space="preserve">Manual de Organización y Funciones, </w:t>
      </w:r>
      <w:r w:rsidR="008B7EAE" w:rsidRPr="008B7EAE">
        <w:rPr>
          <w:rFonts w:ascii="Verdana" w:eastAsia="Times New Roman" w:hAnsi="Verdana" w:cs="Calibri"/>
          <w:bCs/>
          <w:lang w:val="es-ES" w:eastAsia="es-GT"/>
        </w:rPr>
        <w:t xml:space="preserve">el </w:t>
      </w:r>
      <w:r w:rsidR="00114CDD" w:rsidRPr="008B7EAE">
        <w:rPr>
          <w:rFonts w:ascii="Verdana" w:eastAsia="Times New Roman" w:hAnsi="Verdana" w:cs="Calibri"/>
          <w:bCs/>
          <w:lang w:val="es-ES" w:eastAsia="es-GT"/>
        </w:rPr>
        <w:t xml:space="preserve">Plan </w:t>
      </w:r>
      <w:r w:rsidR="008B7EAE" w:rsidRPr="008B7EAE">
        <w:rPr>
          <w:rFonts w:ascii="Verdana" w:eastAsia="Times New Roman" w:hAnsi="Verdana" w:cs="Calibri"/>
          <w:bCs/>
          <w:lang w:val="es-ES" w:eastAsia="es-GT"/>
        </w:rPr>
        <w:t xml:space="preserve">Estratégico Institucional, el Plan Operativo Multianual y </w:t>
      </w:r>
      <w:r w:rsidR="00114CDD" w:rsidRPr="008B7EAE">
        <w:rPr>
          <w:rFonts w:ascii="Verdana" w:eastAsia="Times New Roman" w:hAnsi="Verdana" w:cs="Calibri"/>
          <w:bCs/>
          <w:lang w:val="es-ES" w:eastAsia="es-GT"/>
        </w:rPr>
        <w:t>Anual 2021</w:t>
      </w:r>
      <w:r w:rsidR="008B7EAE" w:rsidRPr="008B7EAE">
        <w:rPr>
          <w:rFonts w:ascii="Verdana" w:eastAsia="Times New Roman" w:hAnsi="Verdana" w:cs="Calibri"/>
          <w:bCs/>
          <w:lang w:val="es-ES" w:eastAsia="es-GT"/>
        </w:rPr>
        <w:t xml:space="preserve"> (porque Copadeh no estaba creada en el período de elaboración de este plan).</w:t>
      </w:r>
    </w:p>
    <w:p w14:paraId="01896377" w14:textId="4AC29041" w:rsidR="00C66FDF" w:rsidRPr="008B7EAE" w:rsidRDefault="008B7EAE" w:rsidP="008B7EAE">
      <w:pPr>
        <w:pStyle w:val="Prrafodelista"/>
        <w:numPr>
          <w:ilvl w:val="0"/>
          <w:numId w:val="11"/>
        </w:numPr>
        <w:spacing w:line="276" w:lineRule="auto"/>
        <w:jc w:val="both"/>
        <w:rPr>
          <w:rFonts w:ascii="Verdana" w:eastAsia="Times New Roman" w:hAnsi="Verdana" w:cs="Calibri"/>
          <w:bCs/>
          <w:lang w:val="es-ES" w:eastAsia="es-GT"/>
        </w:rPr>
      </w:pPr>
      <w:r w:rsidRPr="008B7EAE">
        <w:rPr>
          <w:rFonts w:ascii="Verdana" w:eastAsia="Times New Roman" w:hAnsi="Verdana" w:cs="Calibri"/>
          <w:bCs/>
          <w:lang w:val="es-ES" w:eastAsia="es-GT"/>
        </w:rPr>
        <w:t xml:space="preserve">Se llevó a cabo </w:t>
      </w:r>
      <w:r w:rsidR="00114CDD" w:rsidRPr="008B7EAE">
        <w:rPr>
          <w:rFonts w:ascii="Verdana" w:eastAsia="Times New Roman" w:hAnsi="Verdana" w:cs="Calibri"/>
          <w:bCs/>
          <w:lang w:val="es-ES" w:eastAsia="es-GT"/>
        </w:rPr>
        <w:t>una inducción</w:t>
      </w:r>
      <w:r w:rsidR="006210AD" w:rsidRPr="008B7EAE">
        <w:rPr>
          <w:rFonts w:ascii="Verdana" w:eastAsia="Times New Roman" w:hAnsi="Verdana" w:cs="Calibri"/>
          <w:bCs/>
          <w:lang w:val="es-ES" w:eastAsia="es-GT"/>
        </w:rPr>
        <w:t xml:space="preserve"> para la elaboración de manuales.</w:t>
      </w:r>
    </w:p>
    <w:p w14:paraId="173EFBAE" w14:textId="334E79FF" w:rsidR="00406C02" w:rsidRPr="008B7EAE" w:rsidRDefault="00E45540" w:rsidP="008B7EAE">
      <w:pPr>
        <w:pStyle w:val="Prrafodelista"/>
        <w:numPr>
          <w:ilvl w:val="0"/>
          <w:numId w:val="11"/>
        </w:numPr>
        <w:spacing w:line="276" w:lineRule="auto"/>
        <w:jc w:val="both"/>
        <w:rPr>
          <w:rFonts w:ascii="Verdana" w:eastAsia="Times New Roman" w:hAnsi="Verdana" w:cs="Calibri"/>
          <w:bCs/>
          <w:lang w:val="es-ES" w:eastAsia="es-GT"/>
        </w:rPr>
      </w:pPr>
      <w:r w:rsidRPr="008B7EAE">
        <w:rPr>
          <w:rFonts w:ascii="Verdana" w:eastAsia="Times New Roman" w:hAnsi="Verdana" w:cs="Calibri"/>
          <w:bCs/>
          <w:lang w:val="es-ES" w:eastAsia="es-GT"/>
        </w:rPr>
        <w:t xml:space="preserve">Se realizó la </w:t>
      </w:r>
      <w:r w:rsidR="00406C02" w:rsidRPr="008B7EAE">
        <w:rPr>
          <w:rFonts w:ascii="Verdana" w:hAnsi="Verdana" w:cs="Arial"/>
          <w:i/>
          <w:lang w:val="es-MX"/>
        </w:rPr>
        <w:t>Guía para la Estandarización de la Elaboración de Manuales de Normas y Procedimientos y otros Instrumentos Normativos Internos</w:t>
      </w:r>
      <w:r w:rsidR="008B7EAE">
        <w:rPr>
          <w:rFonts w:ascii="Verdana" w:hAnsi="Verdana" w:cs="Arial"/>
          <w:lang w:val="es-MX"/>
        </w:rPr>
        <w:t>.</w:t>
      </w:r>
    </w:p>
    <w:p w14:paraId="61B89F40" w14:textId="77777777" w:rsidR="00406C02" w:rsidRPr="00B46093" w:rsidRDefault="00406C02" w:rsidP="007F582C">
      <w:pPr>
        <w:spacing w:line="276" w:lineRule="auto"/>
        <w:jc w:val="both"/>
        <w:rPr>
          <w:rFonts w:ascii="Verdana" w:hAnsi="Verdana" w:cs="Arial"/>
          <w:sz w:val="22"/>
          <w:szCs w:val="22"/>
          <w:lang w:val="es-MX"/>
        </w:rPr>
      </w:pPr>
    </w:p>
    <w:p w14:paraId="73125CF6" w14:textId="77777777" w:rsidR="00406C02" w:rsidRPr="00B46093" w:rsidRDefault="00406C02" w:rsidP="00406C02">
      <w:pPr>
        <w:jc w:val="both"/>
        <w:rPr>
          <w:rFonts w:ascii="Verdana" w:eastAsia="Times New Roman" w:hAnsi="Verdana" w:cs="Times New Roman"/>
          <w:b/>
          <w:sz w:val="22"/>
          <w:szCs w:val="22"/>
          <w:lang w:val="es-ES" w:eastAsia="es-ES"/>
        </w:rPr>
      </w:pPr>
      <w:r w:rsidRPr="00B46093">
        <w:rPr>
          <w:rFonts w:ascii="Verdana" w:eastAsia="Times New Roman" w:hAnsi="Verdana" w:cs="Times New Roman"/>
          <w:b/>
          <w:sz w:val="22"/>
          <w:szCs w:val="22"/>
          <w:lang w:val="es-ES" w:eastAsia="es-ES"/>
        </w:rPr>
        <w:t>Producto</w:t>
      </w:r>
      <w:r w:rsidRPr="00B46093">
        <w:rPr>
          <w:rFonts w:ascii="Verdana" w:eastAsia="Times New Roman" w:hAnsi="Verdana" w:cs="Times New Roman"/>
          <w:sz w:val="22"/>
          <w:szCs w:val="22"/>
          <w:lang w:val="es-ES" w:eastAsia="es-ES"/>
        </w:rPr>
        <w:t xml:space="preserve">: </w:t>
      </w:r>
      <w:r w:rsidRPr="00B46093">
        <w:rPr>
          <w:rFonts w:ascii="Verdana" w:eastAsia="Times New Roman" w:hAnsi="Verdana" w:cs="Times New Roman"/>
          <w:b/>
          <w:sz w:val="22"/>
          <w:szCs w:val="22"/>
          <w:lang w:val="es-ES" w:eastAsia="es-ES"/>
        </w:rPr>
        <w:t>Informes de asesorías y formación a las dependencias del</w:t>
      </w:r>
    </w:p>
    <w:p w14:paraId="69E3A2A5" w14:textId="0E5947BC" w:rsidR="00406C02" w:rsidRPr="00B46093" w:rsidRDefault="00406C02" w:rsidP="00406C02">
      <w:pPr>
        <w:jc w:val="both"/>
        <w:rPr>
          <w:rFonts w:ascii="Verdana" w:eastAsia="Times New Roman" w:hAnsi="Verdana" w:cs="Times New Roman"/>
          <w:b/>
          <w:sz w:val="22"/>
          <w:szCs w:val="22"/>
          <w:lang w:val="es-ES" w:eastAsia="es-ES"/>
        </w:rPr>
      </w:pPr>
      <w:r w:rsidRPr="00B46093">
        <w:rPr>
          <w:rFonts w:ascii="Verdana" w:eastAsia="Times New Roman" w:hAnsi="Verdana" w:cs="Times New Roman"/>
          <w:b/>
          <w:sz w:val="22"/>
          <w:szCs w:val="22"/>
          <w:lang w:val="es-ES" w:eastAsia="es-ES"/>
        </w:rPr>
        <w:t>Organismo Ejecutivo y otros sectores, en cultura de paz y promoción de los Acuerdos de Paz.</w:t>
      </w:r>
    </w:p>
    <w:p w14:paraId="5CE39484" w14:textId="77777777" w:rsidR="00406C02" w:rsidRPr="00B46093" w:rsidRDefault="00406C02" w:rsidP="00406C02">
      <w:pPr>
        <w:jc w:val="both"/>
        <w:rPr>
          <w:rFonts w:ascii="Verdana" w:eastAsia="Times New Roman" w:hAnsi="Verdana" w:cs="Times New Roman"/>
          <w:sz w:val="22"/>
          <w:szCs w:val="22"/>
          <w:lang w:val="es-ES" w:eastAsia="es-ES"/>
        </w:rPr>
      </w:pPr>
    </w:p>
    <w:p w14:paraId="59589956" w14:textId="3C25075E" w:rsidR="00406C02" w:rsidRDefault="00406C02" w:rsidP="00406C02">
      <w:pPr>
        <w:ind w:left="708"/>
        <w:jc w:val="both"/>
        <w:rPr>
          <w:rFonts w:ascii="Verdana" w:eastAsia="Times New Roman" w:hAnsi="Verdana" w:cs="Times New Roman"/>
          <w:sz w:val="22"/>
          <w:szCs w:val="22"/>
          <w:lang w:val="es-ES" w:eastAsia="es-ES"/>
        </w:rPr>
      </w:pPr>
      <w:r w:rsidRPr="00B46093">
        <w:rPr>
          <w:rFonts w:ascii="Verdana" w:eastAsia="Times New Roman" w:hAnsi="Verdana" w:cs="Times New Roman"/>
          <w:b/>
          <w:sz w:val="22"/>
          <w:szCs w:val="22"/>
          <w:lang w:val="es-ES" w:eastAsia="es-ES"/>
        </w:rPr>
        <w:t>Subproducto:</w:t>
      </w:r>
      <w:r w:rsidRPr="00B46093">
        <w:rPr>
          <w:rFonts w:ascii="Verdana" w:eastAsia="Times New Roman" w:hAnsi="Verdana" w:cs="Times New Roman"/>
          <w:sz w:val="22"/>
          <w:szCs w:val="22"/>
          <w:lang w:val="es-ES" w:eastAsia="es-ES"/>
        </w:rPr>
        <w:t xml:space="preserve"> Informes de asesoría a las dependencias del Organismo Ejecutivo y otros sectores</w:t>
      </w:r>
      <w:r w:rsidR="00C66FDF" w:rsidRPr="00B46093">
        <w:rPr>
          <w:rFonts w:ascii="Verdana" w:eastAsia="Times New Roman" w:hAnsi="Verdana" w:cs="Times New Roman"/>
          <w:sz w:val="22"/>
          <w:szCs w:val="22"/>
          <w:lang w:val="es-ES" w:eastAsia="es-ES"/>
        </w:rPr>
        <w:t>,</w:t>
      </w:r>
      <w:r w:rsidRPr="00B46093">
        <w:rPr>
          <w:rFonts w:ascii="Verdana" w:eastAsia="Times New Roman" w:hAnsi="Verdana" w:cs="Times New Roman"/>
          <w:sz w:val="22"/>
          <w:szCs w:val="22"/>
          <w:lang w:val="es-ES" w:eastAsia="es-ES"/>
        </w:rPr>
        <w:t xml:space="preserve"> en cultura de paz y promoción de los Acuerdos de Paz.</w:t>
      </w:r>
    </w:p>
    <w:p w14:paraId="73987BBC" w14:textId="3BCFCC4A" w:rsidR="008B7EAE" w:rsidRDefault="008B7EAE" w:rsidP="00406C02">
      <w:pPr>
        <w:ind w:left="708"/>
        <w:jc w:val="both"/>
        <w:rPr>
          <w:rFonts w:ascii="Verdana" w:eastAsia="Times New Roman" w:hAnsi="Verdana" w:cs="Times New Roman"/>
          <w:sz w:val="22"/>
          <w:szCs w:val="22"/>
          <w:lang w:val="es-ES" w:eastAsia="es-ES"/>
        </w:rPr>
      </w:pPr>
    </w:p>
    <w:p w14:paraId="2DDD096D" w14:textId="33B5B71B" w:rsidR="008B7EAE" w:rsidRPr="00B46093" w:rsidRDefault="008B7EAE" w:rsidP="00406C02">
      <w:pPr>
        <w:ind w:left="708"/>
        <w:jc w:val="both"/>
        <w:rPr>
          <w:rFonts w:ascii="Verdana" w:eastAsia="Times New Roman" w:hAnsi="Verdana" w:cs="Times New Roman"/>
          <w:sz w:val="22"/>
          <w:szCs w:val="22"/>
          <w:lang w:val="es-ES" w:eastAsia="es-ES"/>
        </w:rPr>
      </w:pPr>
      <w:r>
        <w:rPr>
          <w:rFonts w:ascii="Verdana" w:eastAsia="Times New Roman" w:hAnsi="Verdana" w:cs="Times New Roman"/>
          <w:sz w:val="22"/>
          <w:szCs w:val="22"/>
          <w:lang w:val="es-ES" w:eastAsia="es-ES"/>
        </w:rPr>
        <w:t>La meta se concreta en informes realizados acerca de las siguientes acciones llevadas a cabo:</w:t>
      </w:r>
    </w:p>
    <w:p w14:paraId="777A3098" w14:textId="77777777" w:rsidR="00B866AE" w:rsidRPr="00B46093" w:rsidRDefault="00B866AE" w:rsidP="00406C02">
      <w:pPr>
        <w:ind w:left="708"/>
        <w:jc w:val="both"/>
        <w:rPr>
          <w:rFonts w:ascii="Verdana" w:eastAsia="Times New Roman" w:hAnsi="Verdana" w:cs="Times New Roman"/>
          <w:sz w:val="22"/>
          <w:szCs w:val="22"/>
          <w:lang w:val="es-ES" w:eastAsia="es-ES"/>
        </w:rPr>
      </w:pPr>
    </w:p>
    <w:p w14:paraId="6A043A47" w14:textId="516C7EA4" w:rsidR="00406C02" w:rsidRPr="00B46093" w:rsidRDefault="008B7EAE" w:rsidP="00A72E70">
      <w:pPr>
        <w:pStyle w:val="Prrafodelista"/>
        <w:numPr>
          <w:ilvl w:val="0"/>
          <w:numId w:val="10"/>
        </w:numPr>
        <w:jc w:val="both"/>
        <w:rPr>
          <w:rFonts w:ascii="Verdana" w:hAnsi="Verdana"/>
        </w:rPr>
      </w:pPr>
      <w:r>
        <w:rPr>
          <w:rFonts w:ascii="Verdana" w:eastAsia="Times New Roman" w:hAnsi="Verdana" w:cs="Times New Roman"/>
          <w:lang w:val="es-ES" w:eastAsia="es-ES"/>
        </w:rPr>
        <w:t>C</w:t>
      </w:r>
      <w:r w:rsidR="00B866AE" w:rsidRPr="00B46093">
        <w:rPr>
          <w:rFonts w:ascii="Verdana" w:eastAsia="Times New Roman" w:hAnsi="Verdana" w:cs="Times New Roman"/>
          <w:lang w:val="es-ES" w:eastAsia="es-ES"/>
        </w:rPr>
        <w:t>oordinación realizada</w:t>
      </w:r>
      <w:r w:rsidR="00A72E70" w:rsidRPr="00B46093">
        <w:rPr>
          <w:rFonts w:ascii="Verdana" w:eastAsia="Times New Roman" w:hAnsi="Verdana" w:cs="Times New Roman"/>
          <w:lang w:val="es-ES" w:eastAsia="es-ES"/>
        </w:rPr>
        <w:t xml:space="preserve"> con las organizaciones sociales:</w:t>
      </w:r>
      <w:r w:rsidR="00B866AE" w:rsidRPr="00B46093">
        <w:rPr>
          <w:rFonts w:ascii="Verdana" w:eastAsia="Times New Roman" w:hAnsi="Verdana" w:cs="Times New Roman"/>
          <w:lang w:val="es-ES" w:eastAsia="es-ES"/>
        </w:rPr>
        <w:t xml:space="preserve"> </w:t>
      </w:r>
      <w:r w:rsidR="00B866AE" w:rsidRPr="00B46093">
        <w:rPr>
          <w:rFonts w:ascii="Verdana" w:hAnsi="Verdana"/>
          <w:bdr w:val="none" w:sz="0" w:space="0" w:color="auto" w:frame="1"/>
        </w:rPr>
        <w:t xml:space="preserve">Asociación de Movimiento de Víctimas Para el Desarrollo Integral del norte del Quiché –ASOMOVIDINQ-, </w:t>
      </w:r>
      <w:r w:rsidR="00406C02" w:rsidRPr="00B46093">
        <w:rPr>
          <w:rFonts w:ascii="Verdana" w:hAnsi="Verdana"/>
          <w:color w:val="000000"/>
        </w:rPr>
        <w:t>Lideresas Comunitarias del área Ixil, Coordinadora Local para la Reducción de Desastres –COLRED-, Consejo de Desarrollo Departamental –COCODE-, Academia de Len</w:t>
      </w:r>
      <w:r w:rsidR="00B866AE" w:rsidRPr="00B46093">
        <w:rPr>
          <w:rFonts w:ascii="Verdana" w:hAnsi="Verdana"/>
          <w:color w:val="000000"/>
        </w:rPr>
        <w:t>guas Mayas de Guatemala –ALMG-,</w:t>
      </w:r>
      <w:r w:rsidR="00406C02" w:rsidRPr="00B46093">
        <w:rPr>
          <w:rFonts w:ascii="Verdana" w:hAnsi="Verdana"/>
          <w:color w:val="000000"/>
        </w:rPr>
        <w:t xml:space="preserve"> </w:t>
      </w:r>
      <w:r w:rsidR="00A72E70" w:rsidRPr="00B46093">
        <w:rPr>
          <w:rFonts w:ascii="Verdana" w:eastAsia="Times New Roman" w:hAnsi="Verdana" w:cs="Times New Roman"/>
          <w:lang w:val="es-ES" w:eastAsia="es-ES"/>
        </w:rPr>
        <w:t xml:space="preserve">para el </w:t>
      </w:r>
      <w:r w:rsidR="00406C02" w:rsidRPr="00B46093">
        <w:rPr>
          <w:rFonts w:ascii="Verdana" w:eastAsia="Times New Roman" w:hAnsi="Verdana" w:cs="Times New Roman"/>
          <w:lang w:val="es-ES" w:eastAsia="es-ES"/>
        </w:rPr>
        <w:t xml:space="preserve">seguimiento de acciones </w:t>
      </w:r>
      <w:r w:rsidR="00A72E70" w:rsidRPr="00B46093">
        <w:rPr>
          <w:rFonts w:ascii="Verdana" w:eastAsia="Times New Roman" w:hAnsi="Verdana" w:cs="Times New Roman"/>
          <w:lang w:val="es-ES" w:eastAsia="es-ES"/>
        </w:rPr>
        <w:t xml:space="preserve">que contribuyen al </w:t>
      </w:r>
      <w:r w:rsidR="00406C02" w:rsidRPr="00B46093">
        <w:rPr>
          <w:rFonts w:ascii="Verdana" w:eastAsia="Times New Roman" w:hAnsi="Verdana" w:cs="Times New Roman"/>
          <w:lang w:val="es-ES" w:eastAsia="es-ES"/>
        </w:rPr>
        <w:t xml:space="preserve">fortalecimiento de la paz. </w:t>
      </w:r>
    </w:p>
    <w:p w14:paraId="14D6E287" w14:textId="77777777" w:rsidR="00A72E70" w:rsidRPr="00B46093" w:rsidRDefault="00A72E70" w:rsidP="00A72E70">
      <w:pPr>
        <w:pStyle w:val="Prrafodelista"/>
        <w:jc w:val="both"/>
        <w:rPr>
          <w:rFonts w:ascii="Verdana" w:eastAsia="Times New Roman" w:hAnsi="Verdana" w:cs="Times New Roman"/>
          <w:lang w:val="es-ES" w:eastAsia="es-ES"/>
        </w:rPr>
      </w:pPr>
    </w:p>
    <w:p w14:paraId="12BD1C14" w14:textId="616AC01F" w:rsidR="00A72E70" w:rsidRDefault="00A72E70" w:rsidP="00A72E70">
      <w:pPr>
        <w:pStyle w:val="Prrafodelista"/>
        <w:jc w:val="both"/>
        <w:rPr>
          <w:rFonts w:ascii="Verdana" w:eastAsia="Times New Roman" w:hAnsi="Verdana" w:cs="Times New Roman"/>
          <w:lang w:val="es-ES" w:eastAsia="es-ES"/>
        </w:rPr>
      </w:pPr>
      <w:r w:rsidRPr="00B46093">
        <w:rPr>
          <w:rFonts w:ascii="Verdana" w:eastAsia="Times New Roman" w:hAnsi="Verdana" w:cs="Times New Roman"/>
          <w:b/>
          <w:lang w:val="es-ES" w:eastAsia="es-ES"/>
        </w:rPr>
        <w:t xml:space="preserve">Subproducto: </w:t>
      </w:r>
      <w:r w:rsidRPr="00B46093">
        <w:rPr>
          <w:rFonts w:ascii="Verdana" w:eastAsia="Times New Roman" w:hAnsi="Verdana" w:cs="Times New Roman"/>
          <w:lang w:val="es-ES" w:eastAsia="es-ES"/>
        </w:rPr>
        <w:t>Servidores públicos y ciudadanos formados y capacitados en Cultura de Paz, respeto a los Derechos Humanos y Mecanismos de Dialogo</w:t>
      </w:r>
    </w:p>
    <w:p w14:paraId="575944DE" w14:textId="16B3F029" w:rsidR="00A9436F" w:rsidRDefault="00A9436F" w:rsidP="00A72E70">
      <w:pPr>
        <w:pStyle w:val="Prrafodelista"/>
        <w:jc w:val="both"/>
        <w:rPr>
          <w:rFonts w:ascii="Verdana" w:eastAsia="Times New Roman" w:hAnsi="Verdana" w:cs="Times New Roman"/>
          <w:lang w:val="es-ES" w:eastAsia="es-ES"/>
        </w:rPr>
      </w:pPr>
    </w:p>
    <w:p w14:paraId="132F30B8" w14:textId="3DC35C68" w:rsidR="00A9436F" w:rsidRPr="00A9436F" w:rsidRDefault="00A9436F" w:rsidP="00A9436F">
      <w:pPr>
        <w:jc w:val="both"/>
        <w:rPr>
          <w:rFonts w:ascii="Verdana" w:eastAsia="Times New Roman" w:hAnsi="Verdana" w:cs="Times New Roman"/>
          <w:sz w:val="22"/>
          <w:szCs w:val="22"/>
          <w:lang w:val="es-ES" w:eastAsia="es-ES"/>
        </w:rPr>
      </w:pPr>
      <w:r w:rsidRPr="00A9436F">
        <w:rPr>
          <w:rFonts w:ascii="Verdana" w:eastAsia="Times New Roman" w:hAnsi="Verdana" w:cs="Times New Roman"/>
          <w:sz w:val="22"/>
          <w:szCs w:val="22"/>
          <w:lang w:val="es-ES" w:eastAsia="es-ES"/>
        </w:rPr>
        <w:t xml:space="preserve">Este subproducto, cuenta con el clasificador temático de género, para lo cual </w:t>
      </w:r>
    </w:p>
    <w:p w14:paraId="101123DF" w14:textId="4C8B4555" w:rsidR="00A9436F" w:rsidRPr="00A9436F" w:rsidRDefault="00A9436F" w:rsidP="00A9436F">
      <w:pPr>
        <w:jc w:val="both"/>
        <w:rPr>
          <w:rFonts w:ascii="Verdana" w:eastAsia="Times New Roman" w:hAnsi="Verdana" w:cs="Times New Roman"/>
          <w:sz w:val="22"/>
          <w:szCs w:val="22"/>
          <w:lang w:val="es-ES" w:eastAsia="es-ES"/>
        </w:rPr>
      </w:pPr>
      <w:r w:rsidRPr="00A9436F">
        <w:rPr>
          <w:rFonts w:ascii="Verdana" w:eastAsia="Times New Roman" w:hAnsi="Verdana" w:cs="Times New Roman"/>
          <w:sz w:val="22"/>
          <w:szCs w:val="22"/>
          <w:lang w:val="es-ES" w:eastAsia="es-ES"/>
        </w:rPr>
        <w:t xml:space="preserve">se realizaron las gestiones ante la Secretaría Presidencial de la Mujer y el Ministerio de Finanzas Públicas. </w:t>
      </w:r>
    </w:p>
    <w:p w14:paraId="7BEAE63B" w14:textId="77777777" w:rsidR="00A72E70" w:rsidRPr="00B46093" w:rsidRDefault="00A72E70" w:rsidP="00A72E70">
      <w:pPr>
        <w:pStyle w:val="Prrafodelista"/>
        <w:jc w:val="both"/>
        <w:rPr>
          <w:rFonts w:ascii="Verdana" w:hAnsi="Verdana"/>
        </w:rPr>
      </w:pPr>
    </w:p>
    <w:p w14:paraId="557FC2D6" w14:textId="2D4F4407" w:rsidR="00A9436F" w:rsidRDefault="00A9436F" w:rsidP="00A9436F">
      <w:pPr>
        <w:pStyle w:val="Prrafodelista"/>
        <w:numPr>
          <w:ilvl w:val="0"/>
          <w:numId w:val="12"/>
        </w:numPr>
        <w:jc w:val="both"/>
        <w:rPr>
          <w:rFonts w:ascii="Verdana" w:eastAsia="Times New Roman" w:hAnsi="Verdana" w:cs="Times New Roman"/>
          <w:lang w:val="es-ES" w:eastAsia="es-ES"/>
        </w:rPr>
      </w:pPr>
      <w:r w:rsidRPr="00B46093">
        <w:rPr>
          <w:rFonts w:ascii="Verdana" w:eastAsia="Times New Roman" w:hAnsi="Verdana" w:cs="Times New Roman"/>
          <w:lang w:eastAsia="es-ES"/>
        </w:rPr>
        <w:t xml:space="preserve">Se </w:t>
      </w:r>
      <w:r>
        <w:rPr>
          <w:rFonts w:ascii="Verdana" w:eastAsia="Times New Roman" w:hAnsi="Verdana" w:cs="Times New Roman"/>
          <w:lang w:eastAsia="es-ES"/>
        </w:rPr>
        <w:t xml:space="preserve">facilitó </w:t>
      </w:r>
      <w:r w:rsidRPr="00B46093">
        <w:rPr>
          <w:rFonts w:ascii="Verdana" w:eastAsia="Times New Roman" w:hAnsi="Verdana" w:cs="Times New Roman"/>
          <w:lang w:eastAsia="es-ES"/>
        </w:rPr>
        <w:t>el taller</w:t>
      </w:r>
      <w:r w:rsidRPr="00B46093">
        <w:rPr>
          <w:rFonts w:ascii="Verdana" w:eastAsia="Times New Roman" w:hAnsi="Verdana" w:cs="Times New Roman"/>
          <w:lang w:val="es-ES" w:eastAsia="es-ES"/>
        </w:rPr>
        <w:t xml:space="preserve"> sobre </w:t>
      </w:r>
      <w:r w:rsidRPr="00A9436F">
        <w:rPr>
          <w:rFonts w:ascii="Verdana" w:eastAsia="Times New Roman" w:hAnsi="Verdana" w:cs="Times New Roman"/>
          <w:i/>
          <w:iCs/>
          <w:lang w:val="es-ES" w:eastAsia="es-ES"/>
        </w:rPr>
        <w:t>Participación social y política de las mujeres</w:t>
      </w:r>
      <w:r>
        <w:rPr>
          <w:rFonts w:ascii="Verdana" w:eastAsia="Times New Roman" w:hAnsi="Verdana" w:cs="Times New Roman"/>
          <w:i/>
          <w:iCs/>
          <w:lang w:val="es-ES" w:eastAsia="es-ES"/>
        </w:rPr>
        <w:t>,</w:t>
      </w:r>
      <w:r w:rsidRPr="00B46093">
        <w:rPr>
          <w:rFonts w:ascii="Verdana" w:eastAsia="Times New Roman" w:hAnsi="Verdana" w:cs="Times New Roman"/>
          <w:lang w:val="es-ES" w:eastAsia="es-ES"/>
        </w:rPr>
        <w:t xml:space="preserve"> como un aporte a la paz, dirigido a </w:t>
      </w:r>
      <w:r>
        <w:rPr>
          <w:rFonts w:ascii="Verdana" w:eastAsia="Times New Roman" w:hAnsi="Verdana" w:cs="Times New Roman"/>
          <w:lang w:val="es-ES" w:eastAsia="es-ES"/>
        </w:rPr>
        <w:t xml:space="preserve">45 </w:t>
      </w:r>
      <w:r w:rsidRPr="00B46093">
        <w:rPr>
          <w:rFonts w:ascii="Verdana" w:eastAsia="Times New Roman" w:hAnsi="Verdana" w:cs="Times New Roman"/>
          <w:lang w:val="es-ES" w:eastAsia="es-ES"/>
        </w:rPr>
        <w:t>mujeres del áre</w:t>
      </w:r>
      <w:r>
        <w:rPr>
          <w:rFonts w:ascii="Verdana" w:eastAsia="Times New Roman" w:hAnsi="Verdana" w:cs="Times New Roman"/>
          <w:lang w:val="es-ES" w:eastAsia="es-ES"/>
        </w:rPr>
        <w:t>a Ixil de S</w:t>
      </w:r>
      <w:r w:rsidRPr="00B46093">
        <w:rPr>
          <w:rFonts w:ascii="Verdana" w:eastAsia="Times New Roman" w:hAnsi="Verdana" w:cs="Times New Roman"/>
          <w:lang w:val="es-ES" w:eastAsia="es-ES"/>
        </w:rPr>
        <w:t>anta María Nebaj, Quich</w:t>
      </w:r>
      <w:r>
        <w:rPr>
          <w:rFonts w:ascii="Verdana" w:eastAsia="Times New Roman" w:hAnsi="Verdana" w:cs="Times New Roman"/>
          <w:lang w:val="es-ES" w:eastAsia="es-ES"/>
        </w:rPr>
        <w:t>é</w:t>
      </w:r>
      <w:r w:rsidRPr="00B46093">
        <w:rPr>
          <w:rFonts w:ascii="Verdana" w:eastAsia="Times New Roman" w:hAnsi="Verdana" w:cs="Times New Roman"/>
          <w:lang w:val="es-ES" w:eastAsia="es-ES"/>
        </w:rPr>
        <w:t xml:space="preserve">. </w:t>
      </w:r>
    </w:p>
    <w:p w14:paraId="59413B62" w14:textId="77777777" w:rsidR="00A9436F" w:rsidRPr="00B46093" w:rsidRDefault="00A9436F" w:rsidP="00A9436F">
      <w:pPr>
        <w:pStyle w:val="Prrafodelista"/>
        <w:jc w:val="both"/>
        <w:rPr>
          <w:rFonts w:ascii="Verdana" w:eastAsia="Times New Roman" w:hAnsi="Verdana" w:cs="Times New Roman"/>
          <w:lang w:val="es-ES" w:eastAsia="es-ES"/>
        </w:rPr>
      </w:pPr>
    </w:p>
    <w:p w14:paraId="62425B50" w14:textId="4EEF9CCC" w:rsidR="00A72E70" w:rsidRPr="00B46093" w:rsidRDefault="00A72E70" w:rsidP="00A72E70">
      <w:pPr>
        <w:pStyle w:val="Prrafodelista"/>
        <w:numPr>
          <w:ilvl w:val="0"/>
          <w:numId w:val="12"/>
        </w:numPr>
        <w:jc w:val="both"/>
        <w:rPr>
          <w:rFonts w:ascii="Verdana" w:eastAsia="Times New Roman" w:hAnsi="Verdana" w:cs="Times New Roman"/>
          <w:lang w:val="es-ES" w:eastAsia="es-ES"/>
        </w:rPr>
      </w:pPr>
      <w:r w:rsidRPr="00B46093">
        <w:rPr>
          <w:rFonts w:ascii="Verdana" w:eastAsia="Times New Roman" w:hAnsi="Verdana" w:cs="Times New Roman"/>
          <w:lang w:val="es-ES" w:eastAsia="es-ES"/>
        </w:rPr>
        <w:t>Se realizó el taller</w:t>
      </w:r>
      <w:r w:rsidR="00A4667C" w:rsidRPr="00B46093">
        <w:rPr>
          <w:rFonts w:ascii="Verdana" w:eastAsia="Times New Roman" w:hAnsi="Verdana" w:cs="Times New Roman"/>
          <w:lang w:val="es-ES" w:eastAsia="es-ES"/>
        </w:rPr>
        <w:t xml:space="preserve"> de Cultura de Paz y Diálogo para el fortalecimiento de la Identidad Institucional, con </w:t>
      </w:r>
      <w:r w:rsidRPr="00B46093">
        <w:rPr>
          <w:rFonts w:ascii="Verdana" w:eastAsia="Times New Roman" w:hAnsi="Verdana" w:cs="Times New Roman"/>
          <w:lang w:val="es-ES" w:eastAsia="es-ES"/>
        </w:rPr>
        <w:t xml:space="preserve">noventa y un </w:t>
      </w:r>
      <w:r w:rsidR="00A4667C" w:rsidRPr="00B46093">
        <w:rPr>
          <w:rFonts w:ascii="Verdana" w:eastAsia="Times New Roman" w:hAnsi="Verdana" w:cs="Times New Roman"/>
          <w:lang w:val="es-ES" w:eastAsia="es-ES"/>
        </w:rPr>
        <w:t xml:space="preserve">(91) </w:t>
      </w:r>
      <w:r w:rsidRPr="00B46093">
        <w:rPr>
          <w:rFonts w:ascii="Verdana" w:eastAsia="Times New Roman" w:hAnsi="Verdana" w:cs="Times New Roman"/>
          <w:lang w:val="es-ES" w:eastAsia="es-ES"/>
        </w:rPr>
        <w:t>personas</w:t>
      </w:r>
      <w:r w:rsidR="00A4667C" w:rsidRPr="00B46093">
        <w:rPr>
          <w:rFonts w:ascii="Verdana" w:eastAsia="Times New Roman" w:hAnsi="Verdana" w:cs="Times New Roman"/>
          <w:lang w:val="es-ES" w:eastAsia="es-ES"/>
        </w:rPr>
        <w:t>,</w:t>
      </w:r>
      <w:r w:rsidRPr="00B46093">
        <w:rPr>
          <w:rFonts w:ascii="Verdana" w:eastAsia="Times New Roman" w:hAnsi="Verdana" w:cs="Times New Roman"/>
          <w:lang w:val="es-ES" w:eastAsia="es-ES"/>
        </w:rPr>
        <w:t xml:space="preserve"> </w:t>
      </w:r>
      <w:r w:rsidR="00A4667C" w:rsidRPr="00B46093">
        <w:rPr>
          <w:rFonts w:ascii="Verdana" w:eastAsia="Times New Roman" w:hAnsi="Verdana" w:cs="Times New Roman"/>
          <w:lang w:val="es-ES" w:eastAsia="es-ES"/>
        </w:rPr>
        <w:t>con el objetivo de fomentar</w:t>
      </w:r>
      <w:r w:rsidRPr="00B46093">
        <w:rPr>
          <w:rFonts w:ascii="Verdana" w:eastAsia="Times New Roman" w:hAnsi="Verdana" w:cs="Times New Roman"/>
          <w:lang w:val="es-ES" w:eastAsia="es-ES"/>
        </w:rPr>
        <w:t xml:space="preserve"> </w:t>
      </w:r>
      <w:r w:rsidR="00A4667C" w:rsidRPr="00B46093">
        <w:rPr>
          <w:rFonts w:ascii="Verdana" w:eastAsia="Times New Roman" w:hAnsi="Verdana" w:cs="Times New Roman"/>
          <w:lang w:val="es-ES" w:eastAsia="es-ES"/>
        </w:rPr>
        <w:t xml:space="preserve">una cultura de paz en </w:t>
      </w:r>
      <w:r w:rsidR="00A9436F">
        <w:rPr>
          <w:rFonts w:ascii="Verdana" w:eastAsia="Times New Roman" w:hAnsi="Verdana" w:cs="Times New Roman"/>
          <w:lang w:val="es-ES" w:eastAsia="es-ES"/>
        </w:rPr>
        <w:t>e</w:t>
      </w:r>
      <w:r w:rsidRPr="00B46093">
        <w:rPr>
          <w:rFonts w:ascii="Verdana" w:eastAsia="Times New Roman" w:hAnsi="Verdana" w:cs="Times New Roman"/>
          <w:lang w:val="es-ES" w:eastAsia="es-ES"/>
        </w:rPr>
        <w:t>l</w:t>
      </w:r>
      <w:r w:rsidR="00A4667C" w:rsidRPr="00B46093">
        <w:rPr>
          <w:rFonts w:ascii="Verdana" w:eastAsia="Times New Roman" w:hAnsi="Verdana" w:cs="Times New Roman"/>
          <w:lang w:val="es-ES" w:eastAsia="es-ES"/>
        </w:rPr>
        <w:t xml:space="preserve"> personal de la COPADEH</w:t>
      </w:r>
      <w:r w:rsidRPr="00B46093">
        <w:rPr>
          <w:rFonts w:ascii="Verdana" w:eastAsia="Times New Roman" w:hAnsi="Verdana" w:cs="Times New Roman"/>
          <w:lang w:val="es-ES" w:eastAsia="es-ES"/>
        </w:rPr>
        <w:t>,</w:t>
      </w:r>
      <w:r w:rsidR="00A4667C" w:rsidRPr="00B46093">
        <w:rPr>
          <w:rFonts w:ascii="Verdana" w:eastAsia="Times New Roman" w:hAnsi="Verdana" w:cs="Times New Roman"/>
          <w:lang w:val="es-ES" w:eastAsia="es-ES"/>
        </w:rPr>
        <w:t xml:space="preserve"> así</w:t>
      </w:r>
      <w:r w:rsidRPr="00B46093">
        <w:rPr>
          <w:rFonts w:ascii="Verdana" w:eastAsia="Times New Roman" w:hAnsi="Verdana" w:cs="Times New Roman"/>
          <w:lang w:val="es-ES" w:eastAsia="es-ES"/>
        </w:rPr>
        <w:t xml:space="preserve"> </w:t>
      </w:r>
      <w:r w:rsidR="00A4667C" w:rsidRPr="00B46093">
        <w:rPr>
          <w:rFonts w:ascii="Verdana" w:eastAsia="Times New Roman" w:hAnsi="Verdana" w:cs="Times New Roman"/>
          <w:lang w:val="es-ES" w:eastAsia="es-ES"/>
        </w:rPr>
        <w:t>llegar al fortalecimiento de la identidad institucional.</w:t>
      </w:r>
    </w:p>
    <w:p w14:paraId="3895C82B" w14:textId="77777777" w:rsidR="00A4667C" w:rsidRPr="00B46093" w:rsidRDefault="00A4667C" w:rsidP="00A4667C">
      <w:pPr>
        <w:pStyle w:val="Prrafodelista"/>
        <w:jc w:val="both"/>
        <w:rPr>
          <w:rFonts w:ascii="Verdana" w:eastAsia="Times New Roman" w:hAnsi="Verdana" w:cs="Times New Roman"/>
          <w:lang w:val="es-ES" w:eastAsia="es-ES"/>
        </w:rPr>
      </w:pPr>
    </w:p>
    <w:p w14:paraId="53E3131B" w14:textId="77777777" w:rsidR="00A4667C" w:rsidRPr="00B46093" w:rsidRDefault="00A4667C" w:rsidP="00A4667C">
      <w:pPr>
        <w:pStyle w:val="Prrafodelista"/>
        <w:rPr>
          <w:rFonts w:ascii="Verdana" w:eastAsia="Times New Roman" w:hAnsi="Verdana" w:cs="Times New Roman"/>
          <w:lang w:val="es-ES" w:eastAsia="es-ES"/>
        </w:rPr>
      </w:pPr>
    </w:p>
    <w:p w14:paraId="64C42598" w14:textId="54F19536" w:rsidR="00A4667C" w:rsidRPr="00B46093" w:rsidRDefault="00A4667C" w:rsidP="00A4667C">
      <w:pPr>
        <w:jc w:val="both"/>
        <w:rPr>
          <w:rFonts w:ascii="Verdana" w:eastAsia="Times New Roman" w:hAnsi="Verdana" w:cs="Times New Roman"/>
          <w:sz w:val="22"/>
          <w:szCs w:val="22"/>
          <w:lang w:val="es-ES" w:eastAsia="es-ES"/>
        </w:rPr>
      </w:pPr>
      <w:r w:rsidRPr="00B46093">
        <w:rPr>
          <w:rFonts w:ascii="Verdana" w:eastAsia="Times New Roman" w:hAnsi="Verdana" w:cs="Times New Roman"/>
          <w:sz w:val="22"/>
          <w:szCs w:val="22"/>
          <w:lang w:val="es-ES" w:eastAsia="es-ES"/>
        </w:rPr>
        <w:t>Para realizar los procesos de for</w:t>
      </w:r>
      <w:r w:rsidR="005A4B93" w:rsidRPr="00B46093">
        <w:rPr>
          <w:rFonts w:ascii="Verdana" w:eastAsia="Times New Roman" w:hAnsi="Verdana" w:cs="Times New Roman"/>
          <w:sz w:val="22"/>
          <w:szCs w:val="22"/>
          <w:lang w:val="es-ES" w:eastAsia="es-ES"/>
        </w:rPr>
        <w:t xml:space="preserve">mación y capacitación se </w:t>
      </w:r>
      <w:r w:rsidR="00B46093" w:rsidRPr="00B46093">
        <w:rPr>
          <w:rFonts w:ascii="Verdana" w:eastAsia="Times New Roman" w:hAnsi="Verdana" w:cs="Times New Roman"/>
          <w:sz w:val="22"/>
          <w:szCs w:val="22"/>
          <w:lang w:val="es-ES" w:eastAsia="es-ES"/>
        </w:rPr>
        <w:t>elaboró como herramienta de trabajo la</w:t>
      </w:r>
      <w:r w:rsidRPr="00B46093">
        <w:rPr>
          <w:rFonts w:ascii="Verdana" w:eastAsia="Times New Roman" w:hAnsi="Verdana" w:cs="Times New Roman"/>
          <w:sz w:val="22"/>
          <w:szCs w:val="22"/>
          <w:lang w:val="es-ES" w:eastAsia="es-ES"/>
        </w:rPr>
        <w:t xml:space="preserve"> </w:t>
      </w:r>
      <w:r w:rsidR="00B46093" w:rsidRPr="00B46093">
        <w:rPr>
          <w:rFonts w:ascii="Verdana" w:eastAsia="Times New Roman" w:hAnsi="Verdana" w:cs="Times New Roman"/>
          <w:sz w:val="22"/>
          <w:szCs w:val="22"/>
          <w:lang w:val="es-ES" w:eastAsia="es-ES"/>
        </w:rPr>
        <w:t>guía</w:t>
      </w:r>
      <w:r w:rsidR="005A4B93" w:rsidRPr="00B46093">
        <w:rPr>
          <w:rFonts w:ascii="Verdana" w:eastAsia="Times New Roman" w:hAnsi="Verdana" w:cs="Times New Roman"/>
          <w:sz w:val="22"/>
          <w:szCs w:val="22"/>
          <w:lang w:val="es-ES" w:eastAsia="es-ES"/>
        </w:rPr>
        <w:t xml:space="preserve"> para facilitadores</w:t>
      </w:r>
      <w:r w:rsidR="00B46093" w:rsidRPr="00B46093">
        <w:rPr>
          <w:rFonts w:ascii="Verdana" w:eastAsia="Times New Roman" w:hAnsi="Verdana" w:cs="Times New Roman"/>
          <w:sz w:val="22"/>
          <w:szCs w:val="22"/>
          <w:lang w:val="es-ES" w:eastAsia="es-ES"/>
        </w:rPr>
        <w:t>,</w:t>
      </w:r>
      <w:r w:rsidR="005A4B93" w:rsidRPr="00B46093">
        <w:rPr>
          <w:rFonts w:ascii="Verdana" w:eastAsia="Times New Roman" w:hAnsi="Verdana" w:cs="Times New Roman"/>
          <w:sz w:val="22"/>
          <w:szCs w:val="22"/>
          <w:lang w:val="es-ES" w:eastAsia="es-ES"/>
        </w:rPr>
        <w:t xml:space="preserve"> en los temas referentes a la cultura de paz, derechos humanos y diálogo</w:t>
      </w:r>
      <w:r w:rsidR="00A9436F">
        <w:rPr>
          <w:rFonts w:ascii="Verdana" w:eastAsia="Times New Roman" w:hAnsi="Verdana" w:cs="Times New Roman"/>
          <w:sz w:val="22"/>
          <w:szCs w:val="22"/>
          <w:lang w:val="es-ES" w:eastAsia="es-ES"/>
        </w:rPr>
        <w:t>.</w:t>
      </w:r>
    </w:p>
    <w:p w14:paraId="02C24D0B" w14:textId="77777777" w:rsidR="00406C02" w:rsidRPr="00B46093" w:rsidRDefault="00406C02" w:rsidP="007F582C">
      <w:pPr>
        <w:spacing w:line="276" w:lineRule="auto"/>
        <w:jc w:val="both"/>
        <w:rPr>
          <w:rFonts w:ascii="Verdana" w:eastAsia="Times New Roman" w:hAnsi="Verdana" w:cs="Calibri"/>
          <w:sz w:val="22"/>
          <w:szCs w:val="22"/>
          <w:lang w:eastAsia="es-GT"/>
        </w:rPr>
      </w:pPr>
    </w:p>
    <w:p w14:paraId="0763D821" w14:textId="77777777" w:rsidR="008A1BE6" w:rsidRPr="00B46093" w:rsidRDefault="008A1BE6" w:rsidP="008A1BE6">
      <w:pPr>
        <w:spacing w:line="276" w:lineRule="auto"/>
        <w:jc w:val="both"/>
        <w:rPr>
          <w:rFonts w:ascii="Verdana" w:eastAsia="Times New Roman" w:hAnsi="Verdana" w:cs="Calibri"/>
          <w:sz w:val="22"/>
          <w:szCs w:val="22"/>
          <w:lang w:val="es-ES" w:eastAsia="es-GT"/>
        </w:rPr>
      </w:pPr>
    </w:p>
    <w:p w14:paraId="5F8A5009" w14:textId="5DF1B138" w:rsidR="008A1BE6" w:rsidRPr="00B46093" w:rsidRDefault="008A1BE6" w:rsidP="008A1BE6">
      <w:pPr>
        <w:spacing w:line="276" w:lineRule="auto"/>
        <w:jc w:val="both"/>
        <w:rPr>
          <w:rFonts w:ascii="Verdana" w:eastAsia="Times New Roman" w:hAnsi="Verdana" w:cs="Calibri"/>
          <w:b/>
          <w:sz w:val="22"/>
          <w:szCs w:val="22"/>
          <w:lang w:val="es-ES" w:eastAsia="es-GT"/>
        </w:rPr>
      </w:pPr>
      <w:r w:rsidRPr="00B46093">
        <w:rPr>
          <w:rFonts w:ascii="Verdana" w:eastAsia="Times New Roman" w:hAnsi="Verdana" w:cs="Calibri"/>
          <w:b/>
          <w:sz w:val="22"/>
          <w:szCs w:val="22"/>
          <w:lang w:val="es-ES" w:eastAsia="es-GT"/>
        </w:rPr>
        <w:t>Producto: Instituciones Públicas y Personas Jurídicas con acciones de protección y vigilancia de Derechos Humanos</w:t>
      </w:r>
    </w:p>
    <w:p w14:paraId="1C288C62" w14:textId="77777777" w:rsidR="008A1BE6" w:rsidRPr="00B46093" w:rsidRDefault="008A1BE6" w:rsidP="008A1BE6">
      <w:pPr>
        <w:spacing w:line="276" w:lineRule="auto"/>
        <w:jc w:val="both"/>
        <w:rPr>
          <w:rFonts w:ascii="Verdana" w:eastAsia="Times New Roman" w:hAnsi="Verdana" w:cs="Calibri"/>
          <w:sz w:val="22"/>
          <w:szCs w:val="22"/>
          <w:lang w:val="es-ES" w:eastAsia="es-GT"/>
        </w:rPr>
      </w:pPr>
    </w:p>
    <w:p w14:paraId="5A9E59AD" w14:textId="52F61C32" w:rsidR="008A1BE6" w:rsidRDefault="008A1BE6" w:rsidP="00B46093">
      <w:pPr>
        <w:spacing w:line="276" w:lineRule="auto"/>
        <w:ind w:left="360"/>
        <w:jc w:val="both"/>
        <w:rPr>
          <w:rFonts w:ascii="Verdana" w:eastAsia="Times New Roman" w:hAnsi="Verdana" w:cs="Calibri"/>
          <w:sz w:val="22"/>
          <w:szCs w:val="22"/>
          <w:lang w:val="es-ES" w:eastAsia="es-GT"/>
        </w:rPr>
      </w:pPr>
      <w:r w:rsidRPr="00B46093">
        <w:rPr>
          <w:rFonts w:ascii="Verdana" w:eastAsia="Times New Roman" w:hAnsi="Verdana" w:cs="Calibri"/>
          <w:b/>
          <w:sz w:val="22"/>
          <w:szCs w:val="22"/>
          <w:lang w:val="es-ES" w:eastAsia="es-GT"/>
        </w:rPr>
        <w:t>Subproducto:</w:t>
      </w:r>
      <w:r w:rsidR="008B3E84" w:rsidRPr="00B46093">
        <w:rPr>
          <w:rFonts w:ascii="Verdana" w:eastAsia="Times New Roman" w:hAnsi="Verdana" w:cs="Calibri"/>
          <w:b/>
          <w:sz w:val="22"/>
          <w:szCs w:val="22"/>
          <w:lang w:val="es-ES" w:eastAsia="es-GT"/>
        </w:rPr>
        <w:t xml:space="preserve"> </w:t>
      </w:r>
      <w:r w:rsidR="008B3E84" w:rsidRPr="00B46093">
        <w:rPr>
          <w:rFonts w:ascii="Verdana" w:eastAsia="Times New Roman" w:hAnsi="Verdana" w:cs="Calibri"/>
          <w:sz w:val="22"/>
          <w:szCs w:val="22"/>
          <w:lang w:val="es-ES" w:eastAsia="es-GT"/>
        </w:rPr>
        <w:t>Instituciones Públicas asesoradas y coordinadas para el enfoque de derechos humanos</w:t>
      </w:r>
    </w:p>
    <w:p w14:paraId="46A4935D" w14:textId="77777777" w:rsidR="00A9436F" w:rsidRDefault="00A9436F" w:rsidP="00B46093">
      <w:pPr>
        <w:spacing w:line="276" w:lineRule="auto"/>
        <w:ind w:left="360"/>
        <w:jc w:val="both"/>
        <w:rPr>
          <w:rFonts w:ascii="Verdana" w:eastAsia="Times New Roman" w:hAnsi="Verdana" w:cs="Calibri"/>
          <w:sz w:val="22"/>
          <w:szCs w:val="22"/>
          <w:lang w:val="es-ES" w:eastAsia="es-GT"/>
        </w:rPr>
      </w:pPr>
    </w:p>
    <w:p w14:paraId="42240572" w14:textId="47670307" w:rsidR="00B46093" w:rsidRPr="00446D8C" w:rsidRDefault="00B46093" w:rsidP="007E44A1">
      <w:pPr>
        <w:pStyle w:val="Prrafodelista"/>
        <w:numPr>
          <w:ilvl w:val="0"/>
          <w:numId w:val="5"/>
        </w:numPr>
        <w:spacing w:line="276" w:lineRule="auto"/>
        <w:jc w:val="both"/>
        <w:rPr>
          <w:rFonts w:ascii="Verdana" w:eastAsia="Times New Roman" w:hAnsi="Verdana" w:cs="Calibri"/>
          <w:lang w:val="es-ES" w:eastAsia="es-GT"/>
        </w:rPr>
      </w:pPr>
      <w:r>
        <w:rPr>
          <w:rFonts w:ascii="Verdana" w:eastAsia="Times New Roman" w:hAnsi="Verdana" w:cs="Times New Roman"/>
          <w:sz w:val="21"/>
          <w:szCs w:val="21"/>
          <w:lang w:val="es-ES" w:eastAsia="es-ES"/>
        </w:rPr>
        <w:t>S</w:t>
      </w:r>
      <w:r w:rsidRPr="00B46093">
        <w:rPr>
          <w:rFonts w:ascii="Verdana" w:eastAsia="Times New Roman" w:hAnsi="Verdana" w:cs="Times New Roman"/>
          <w:sz w:val="21"/>
          <w:szCs w:val="21"/>
          <w:lang w:val="es-ES" w:eastAsia="es-ES"/>
        </w:rPr>
        <w:t xml:space="preserve">e realizaron 4 reuniones de Alto Nivel con funcionarios que integran el Foro Interinstitucional con el objetivo de presentar los compromisos internacionales ante los Sistemas Internacionales de protección de los Derechos Humanos, </w:t>
      </w:r>
      <w:r w:rsidRPr="00B46093">
        <w:rPr>
          <w:rFonts w:ascii="Verdana" w:eastAsia="Times New Roman" w:hAnsi="Verdana" w:cs="Times New Roman"/>
          <w:sz w:val="21"/>
          <w:szCs w:val="21"/>
          <w:lang w:val="es-ES" w:eastAsia="es-ES"/>
        </w:rPr>
        <w:lastRenderedPageBreak/>
        <w:t>asumidos tras la ratificación de diferentes instrumentos con lo dispuesto en la Convención de Viena sobre el Derecho de los Tratados.</w:t>
      </w:r>
      <w:r w:rsidR="00446D8C">
        <w:rPr>
          <w:rStyle w:val="Refdenotaalpie"/>
          <w:rFonts w:ascii="Verdana" w:eastAsia="Times New Roman" w:hAnsi="Verdana" w:cs="Times New Roman"/>
          <w:sz w:val="21"/>
          <w:szCs w:val="21"/>
          <w:lang w:val="es-ES" w:eastAsia="es-ES"/>
        </w:rPr>
        <w:footnoteReference w:id="1"/>
      </w:r>
      <w:r w:rsidRPr="00B46093">
        <w:rPr>
          <w:rFonts w:ascii="Verdana" w:eastAsia="Times New Roman" w:hAnsi="Verdana" w:cs="Times New Roman"/>
          <w:sz w:val="21"/>
          <w:szCs w:val="21"/>
          <w:lang w:val="es-ES" w:eastAsia="es-ES"/>
        </w:rPr>
        <w:t xml:space="preserve">  </w:t>
      </w:r>
    </w:p>
    <w:p w14:paraId="732E2AEC" w14:textId="77777777" w:rsidR="00446D8C" w:rsidRPr="00446D8C" w:rsidRDefault="00446D8C" w:rsidP="007E44A1">
      <w:pPr>
        <w:pStyle w:val="Prrafodelista"/>
        <w:spacing w:line="276" w:lineRule="auto"/>
        <w:jc w:val="both"/>
        <w:rPr>
          <w:rFonts w:ascii="Verdana" w:eastAsia="Times New Roman" w:hAnsi="Verdana" w:cs="Calibri"/>
          <w:lang w:val="es-ES" w:eastAsia="es-GT"/>
        </w:rPr>
      </w:pPr>
    </w:p>
    <w:p w14:paraId="50FB85F1" w14:textId="2AA6D8A3" w:rsidR="00446D8C" w:rsidRDefault="00A9436F" w:rsidP="007E44A1">
      <w:pPr>
        <w:pStyle w:val="Prrafodelista"/>
        <w:numPr>
          <w:ilvl w:val="0"/>
          <w:numId w:val="5"/>
        </w:numPr>
        <w:spacing w:after="0" w:line="276" w:lineRule="auto"/>
        <w:jc w:val="both"/>
        <w:rPr>
          <w:rFonts w:ascii="Verdana" w:eastAsia="Times New Roman" w:hAnsi="Verdana" w:cs="Times New Roman"/>
          <w:sz w:val="21"/>
          <w:szCs w:val="21"/>
          <w:lang w:val="es-ES" w:eastAsia="es-ES"/>
        </w:rPr>
      </w:pPr>
      <w:r>
        <w:rPr>
          <w:rFonts w:ascii="Verdana" w:eastAsia="Times New Roman" w:hAnsi="Verdana" w:cs="Times New Roman"/>
          <w:sz w:val="21"/>
          <w:szCs w:val="21"/>
          <w:lang w:val="es-ES" w:eastAsia="es-ES"/>
        </w:rPr>
        <w:t>Se coordinó con las instituciones involucradas la obtención de información para el c</w:t>
      </w:r>
      <w:r w:rsidR="00446D8C" w:rsidRPr="00446D8C">
        <w:rPr>
          <w:rFonts w:ascii="Verdana" w:eastAsia="Times New Roman" w:hAnsi="Verdana" w:cs="Times New Roman"/>
          <w:sz w:val="21"/>
          <w:szCs w:val="21"/>
          <w:lang w:val="es-ES" w:eastAsia="es-ES"/>
        </w:rPr>
        <w:t>uestionario sobre “Efectos de la pandemia COVID-19 en los derechos humanos de las personas de edad”, la información requerida será utilizada en los informes temáticos que presentará ante el Consejo de Derechos Humanos de Naciones Unidas, solicitado por la señora Claudia Mahler, Experta Independiente sobre el disfrute de los derechos humanos de las personas de edad.</w:t>
      </w:r>
    </w:p>
    <w:p w14:paraId="42501518" w14:textId="77777777" w:rsidR="00446D8C" w:rsidRPr="00446D8C" w:rsidRDefault="00446D8C" w:rsidP="007E44A1">
      <w:pPr>
        <w:pStyle w:val="Prrafodelista"/>
        <w:spacing w:line="276" w:lineRule="auto"/>
        <w:rPr>
          <w:rFonts w:ascii="Verdana" w:hAnsi="Verdana"/>
          <w:bCs/>
          <w:sz w:val="21"/>
          <w:szCs w:val="21"/>
          <w:lang w:val="es-MX"/>
        </w:rPr>
      </w:pPr>
    </w:p>
    <w:p w14:paraId="26154212" w14:textId="5D6629DF" w:rsidR="00446D8C" w:rsidRPr="00446D8C" w:rsidRDefault="00446D8C" w:rsidP="007E44A1">
      <w:pPr>
        <w:pStyle w:val="Prrafodelista"/>
        <w:numPr>
          <w:ilvl w:val="0"/>
          <w:numId w:val="5"/>
        </w:numPr>
        <w:spacing w:after="0" w:line="276" w:lineRule="auto"/>
        <w:jc w:val="both"/>
        <w:rPr>
          <w:rFonts w:ascii="Verdana" w:eastAsia="Times New Roman" w:hAnsi="Verdana" w:cs="Times New Roman"/>
          <w:sz w:val="21"/>
          <w:szCs w:val="21"/>
          <w:lang w:val="es-ES" w:eastAsia="es-ES"/>
        </w:rPr>
      </w:pPr>
      <w:r w:rsidRPr="00446D8C">
        <w:rPr>
          <w:rFonts w:ascii="Verdana" w:hAnsi="Verdana"/>
          <w:bCs/>
          <w:sz w:val="21"/>
          <w:szCs w:val="21"/>
          <w:lang w:val="es-MX"/>
        </w:rPr>
        <w:t>Se realizó reunión de trabajo con el objetivo unificar los criterios de las repuesta del Estado de G</w:t>
      </w:r>
      <w:r>
        <w:rPr>
          <w:rFonts w:ascii="Verdana" w:hAnsi="Verdana"/>
          <w:bCs/>
          <w:sz w:val="21"/>
          <w:szCs w:val="21"/>
          <w:lang w:val="es-MX"/>
        </w:rPr>
        <w:t xml:space="preserve">uatemala que permitió aclarar </w:t>
      </w:r>
      <w:r w:rsidRPr="00446D8C">
        <w:rPr>
          <w:rFonts w:ascii="Verdana" w:hAnsi="Verdana"/>
          <w:bCs/>
          <w:sz w:val="21"/>
          <w:szCs w:val="21"/>
          <w:lang w:val="es-MX"/>
        </w:rPr>
        <w:t>los  Procedimientos Especiales de Naciones Unidas, sobre la veracidad de lo señalado.</w:t>
      </w:r>
      <w:r>
        <w:rPr>
          <w:rFonts w:ascii="Verdana" w:hAnsi="Verdana"/>
          <w:bCs/>
          <w:sz w:val="21"/>
          <w:szCs w:val="21"/>
          <w:lang w:val="es-MX"/>
        </w:rPr>
        <w:t xml:space="preserve"> </w:t>
      </w:r>
      <w:r w:rsidRPr="00446D8C">
        <w:rPr>
          <w:rFonts w:ascii="Verdana" w:hAnsi="Verdana"/>
          <w:bCs/>
          <w:sz w:val="21"/>
          <w:szCs w:val="21"/>
          <w:lang w:val="es-MX"/>
        </w:rPr>
        <w:t>En dicha reunión participaron:</w:t>
      </w:r>
    </w:p>
    <w:p w14:paraId="189462F1" w14:textId="77777777" w:rsidR="00446D8C" w:rsidRPr="00ED01BC" w:rsidRDefault="00446D8C" w:rsidP="007E44A1">
      <w:pPr>
        <w:pStyle w:val="Prrafodelista"/>
        <w:spacing w:line="276" w:lineRule="auto"/>
        <w:jc w:val="both"/>
        <w:rPr>
          <w:rFonts w:ascii="Verdana" w:hAnsi="Verdana"/>
          <w:bCs/>
          <w:sz w:val="21"/>
          <w:szCs w:val="21"/>
          <w:lang w:val="es-MX"/>
        </w:rPr>
      </w:pPr>
      <w:r w:rsidRPr="00ED01BC">
        <w:rPr>
          <w:rFonts w:ascii="Verdana" w:hAnsi="Verdana"/>
          <w:bCs/>
          <w:sz w:val="21"/>
          <w:szCs w:val="21"/>
          <w:lang w:val="es-MX"/>
        </w:rPr>
        <w:t>Ministerio de Relaciones Exteriores</w:t>
      </w:r>
    </w:p>
    <w:p w14:paraId="0FA46616" w14:textId="77777777" w:rsidR="00446D8C" w:rsidRPr="00ED01BC" w:rsidRDefault="00446D8C" w:rsidP="007E44A1">
      <w:pPr>
        <w:pStyle w:val="Prrafodelista"/>
        <w:spacing w:line="276" w:lineRule="auto"/>
        <w:jc w:val="both"/>
        <w:rPr>
          <w:rFonts w:ascii="Verdana" w:hAnsi="Verdana"/>
          <w:bCs/>
          <w:sz w:val="21"/>
          <w:szCs w:val="21"/>
          <w:lang w:val="es-MX"/>
        </w:rPr>
      </w:pPr>
      <w:r w:rsidRPr="00ED01BC">
        <w:rPr>
          <w:rFonts w:ascii="Verdana" w:hAnsi="Verdana"/>
          <w:bCs/>
          <w:sz w:val="21"/>
          <w:szCs w:val="21"/>
          <w:lang w:val="es-MX"/>
        </w:rPr>
        <w:t>Ministerio de Salud Pública y Asistencia Social</w:t>
      </w:r>
    </w:p>
    <w:p w14:paraId="3C91E3C1" w14:textId="77777777" w:rsidR="00446D8C" w:rsidRDefault="00446D8C" w:rsidP="007E44A1">
      <w:pPr>
        <w:pStyle w:val="Prrafodelista"/>
        <w:spacing w:after="0" w:line="276" w:lineRule="auto"/>
        <w:jc w:val="both"/>
        <w:rPr>
          <w:rFonts w:ascii="Verdana" w:hAnsi="Verdana"/>
          <w:bCs/>
          <w:sz w:val="21"/>
          <w:szCs w:val="21"/>
          <w:lang w:val="es-MX"/>
        </w:rPr>
      </w:pPr>
      <w:r w:rsidRPr="00ED01BC">
        <w:rPr>
          <w:rFonts w:ascii="Verdana" w:hAnsi="Verdana"/>
          <w:bCs/>
          <w:sz w:val="21"/>
          <w:szCs w:val="21"/>
          <w:lang w:val="es-MX"/>
        </w:rPr>
        <w:t xml:space="preserve">Ministerio de Gobernación </w:t>
      </w:r>
    </w:p>
    <w:p w14:paraId="10027397" w14:textId="43DB322A" w:rsidR="00446D8C" w:rsidRPr="00446D8C" w:rsidRDefault="00446D8C" w:rsidP="007E44A1">
      <w:pPr>
        <w:pStyle w:val="Prrafodelista"/>
        <w:spacing w:after="0" w:line="276" w:lineRule="auto"/>
        <w:jc w:val="both"/>
        <w:rPr>
          <w:rFonts w:ascii="Verdana" w:hAnsi="Verdana"/>
          <w:bCs/>
          <w:sz w:val="21"/>
          <w:szCs w:val="21"/>
          <w:lang w:val="es-MX"/>
        </w:rPr>
      </w:pPr>
      <w:r w:rsidRPr="00446D8C">
        <w:rPr>
          <w:rFonts w:ascii="Verdana" w:hAnsi="Verdana"/>
          <w:bCs/>
          <w:sz w:val="21"/>
          <w:szCs w:val="21"/>
          <w:lang w:val="es-MX"/>
        </w:rPr>
        <w:t>Organismo Judicial</w:t>
      </w:r>
    </w:p>
    <w:p w14:paraId="1508BE72" w14:textId="77777777" w:rsidR="00E13C81" w:rsidRDefault="00E13C81" w:rsidP="00E13C81">
      <w:pPr>
        <w:jc w:val="both"/>
        <w:rPr>
          <w:rFonts w:ascii="Verdana" w:eastAsia="Times New Roman" w:hAnsi="Verdana" w:cs="Times New Roman"/>
          <w:sz w:val="21"/>
          <w:szCs w:val="21"/>
          <w:lang w:val="es-ES" w:eastAsia="es-ES"/>
        </w:rPr>
      </w:pPr>
    </w:p>
    <w:p w14:paraId="24240369" w14:textId="77777777" w:rsidR="00E13C81" w:rsidRDefault="002C4037" w:rsidP="00E13C81">
      <w:pPr>
        <w:pStyle w:val="Prrafodelista"/>
        <w:numPr>
          <w:ilvl w:val="0"/>
          <w:numId w:val="5"/>
        </w:numPr>
        <w:jc w:val="both"/>
        <w:rPr>
          <w:rFonts w:ascii="Verdana" w:hAnsi="Verdana"/>
          <w:iCs/>
          <w:lang w:val="es-MX"/>
        </w:rPr>
      </w:pPr>
      <w:r w:rsidRPr="00E13C81">
        <w:rPr>
          <w:rFonts w:ascii="Verdana" w:eastAsia="Times New Roman" w:hAnsi="Verdana" w:cs="Times New Roman"/>
          <w:lang w:val="es-ES" w:eastAsia="es-ES"/>
        </w:rPr>
        <w:t xml:space="preserve">Se proporcionaron insumos para el informe del </w:t>
      </w:r>
      <w:r w:rsidRPr="00E13C81">
        <w:rPr>
          <w:rFonts w:ascii="Verdana" w:hAnsi="Verdana"/>
          <w:bCs/>
        </w:rPr>
        <w:t xml:space="preserve">48° Periodo de Sesiones del Consejo de Derechos Humanos </w:t>
      </w:r>
      <w:r w:rsidR="007E44A1" w:rsidRPr="00E13C81">
        <w:rPr>
          <w:rFonts w:ascii="Verdana" w:hAnsi="Verdana"/>
          <w:bCs/>
        </w:rPr>
        <w:t xml:space="preserve">sobre </w:t>
      </w:r>
      <w:r w:rsidR="007E44A1" w:rsidRPr="00E13C81">
        <w:rPr>
          <w:rFonts w:ascii="Verdana" w:hAnsi="Verdana"/>
          <w:bCs/>
          <w:i/>
        </w:rPr>
        <w:t xml:space="preserve">“(…) los efectos y las repercusiones que las medidas adoptadas por los Gobiernos en respuesta a la pandemia de COVID-19 tienen </w:t>
      </w:r>
      <w:bookmarkStart w:id="0" w:name="_Hlk68687637"/>
      <w:r w:rsidR="007E44A1" w:rsidRPr="00E13C81">
        <w:rPr>
          <w:rFonts w:ascii="Verdana" w:hAnsi="Verdana"/>
          <w:bCs/>
          <w:i/>
        </w:rPr>
        <w:t>en la seguridad y la labor de los periodistas y los trabajadores de los medios de comunicación</w:t>
      </w:r>
      <w:bookmarkEnd w:id="0"/>
      <w:r w:rsidR="007E44A1" w:rsidRPr="00E13C81">
        <w:rPr>
          <w:rFonts w:ascii="Verdana" w:hAnsi="Verdana"/>
          <w:bCs/>
          <w:i/>
        </w:rPr>
        <w:t xml:space="preserve">, en específico en la perspectiva de género, y se señale las tendencia y se recopile las buenas prácticas”; </w:t>
      </w:r>
      <w:r w:rsidR="007E44A1" w:rsidRPr="00E13C81">
        <w:rPr>
          <w:rFonts w:ascii="Verdana" w:hAnsi="Verdana"/>
          <w:bCs/>
        </w:rPr>
        <w:t xml:space="preserve">para lo cual se coordinó con: </w:t>
      </w:r>
      <w:r w:rsidR="007E44A1" w:rsidRPr="00E13C81">
        <w:rPr>
          <w:rFonts w:ascii="Verdana" w:hAnsi="Verdana"/>
          <w:iCs/>
          <w:lang w:val="es-MX"/>
        </w:rPr>
        <w:t>Ministerio Público, Ministerio de Gobernación  y se consultó vía internet páginas oficiales para complementar la información.</w:t>
      </w:r>
    </w:p>
    <w:p w14:paraId="63C8ECE5" w14:textId="77777777" w:rsidR="00E13C81" w:rsidRDefault="00E13C81" w:rsidP="00E13C81">
      <w:pPr>
        <w:pStyle w:val="Prrafodelista"/>
        <w:jc w:val="both"/>
        <w:rPr>
          <w:rFonts w:ascii="Verdana" w:hAnsi="Verdana"/>
          <w:iCs/>
          <w:lang w:val="es-MX"/>
        </w:rPr>
      </w:pPr>
    </w:p>
    <w:p w14:paraId="6017B2B9" w14:textId="632E3D50" w:rsidR="0022198A" w:rsidRPr="0022198A" w:rsidRDefault="0022198A" w:rsidP="0022198A">
      <w:pPr>
        <w:pStyle w:val="Prrafodelista"/>
        <w:numPr>
          <w:ilvl w:val="0"/>
          <w:numId w:val="5"/>
        </w:numPr>
        <w:jc w:val="both"/>
        <w:rPr>
          <w:rFonts w:ascii="Verdana" w:hAnsi="Verdana"/>
          <w:iCs/>
          <w:lang w:val="es-MX"/>
        </w:rPr>
      </w:pPr>
      <w:r w:rsidRPr="0022198A">
        <w:rPr>
          <w:rFonts w:ascii="Verdana" w:hAnsi="Verdana"/>
          <w:bCs/>
        </w:rPr>
        <w:t xml:space="preserve">Se proporcionó la información requerida por el </w:t>
      </w:r>
      <w:r w:rsidR="00E13C81" w:rsidRPr="0022198A">
        <w:rPr>
          <w:rFonts w:ascii="Verdana" w:hAnsi="Verdana"/>
          <w:bCs/>
        </w:rPr>
        <w:t>Relator Especial sobre derechos humanos al agua potable y saneamiento en dar respuesta al cuestionario centrado en la “Mercantilización de</w:t>
      </w:r>
      <w:r w:rsidRPr="0022198A">
        <w:rPr>
          <w:rFonts w:ascii="Verdana" w:hAnsi="Verdana"/>
          <w:bCs/>
          <w:iCs/>
        </w:rPr>
        <w:t>l Agua”, para lo cual se coordinó con las instituciones involucradas:</w:t>
      </w:r>
    </w:p>
    <w:p w14:paraId="17E07C4A"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Ministerio de Salud Pública y Asistencia Social -MSPAS- </w:t>
      </w:r>
    </w:p>
    <w:p w14:paraId="1A0CD071"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Ministerio de Ambiente y Recursos Naturales –MARN- </w:t>
      </w:r>
    </w:p>
    <w:p w14:paraId="78A5434F"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Instituto Guatemalteco de Seguridad Social -IGSS- </w:t>
      </w:r>
    </w:p>
    <w:p w14:paraId="771419BE"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lastRenderedPageBreak/>
        <w:t xml:space="preserve">Congreso de la República de Guatemala </w:t>
      </w:r>
    </w:p>
    <w:p w14:paraId="592C8B87"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Instituto de Fomento Municipal –INFOM- </w:t>
      </w:r>
    </w:p>
    <w:p w14:paraId="1CF19D7A"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Ministerio de Desarrollo Social -MIDES- </w:t>
      </w:r>
    </w:p>
    <w:p w14:paraId="7C330637"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Comisión Presidencial de Asuntos Municipales –COPRESAM-, </w:t>
      </w:r>
    </w:p>
    <w:p w14:paraId="4C827553"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Ministerio de Trabajo –MINTRAB- </w:t>
      </w:r>
    </w:p>
    <w:p w14:paraId="43DBC90B"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Ministerio de Agricultura, Ganadería y Alimentación –MAGA- </w:t>
      </w:r>
    </w:p>
    <w:p w14:paraId="61BC874E"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Ministerio de Finanzas Públicas –MINFIN- </w:t>
      </w:r>
    </w:p>
    <w:p w14:paraId="189FB326" w14:textId="77777777" w:rsidR="00E13C81" w:rsidRPr="0022198A" w:rsidRDefault="00E13C81" w:rsidP="00E13C81">
      <w:pPr>
        <w:pStyle w:val="Prrafodelista"/>
        <w:numPr>
          <w:ilvl w:val="0"/>
          <w:numId w:val="16"/>
        </w:numPr>
        <w:jc w:val="both"/>
        <w:rPr>
          <w:rFonts w:ascii="Verdana" w:hAnsi="Verdana"/>
        </w:rPr>
      </w:pPr>
      <w:r w:rsidRPr="0022198A">
        <w:rPr>
          <w:rFonts w:ascii="Verdana" w:hAnsi="Verdana"/>
        </w:rPr>
        <w:t xml:space="preserve">Ministerio de Gobernación –MINGOB-, y </w:t>
      </w:r>
    </w:p>
    <w:p w14:paraId="41A87D4A" w14:textId="77777777" w:rsidR="00E13C81" w:rsidRDefault="00E13C81" w:rsidP="00E13C81">
      <w:pPr>
        <w:pStyle w:val="Prrafodelista"/>
        <w:numPr>
          <w:ilvl w:val="0"/>
          <w:numId w:val="16"/>
        </w:numPr>
        <w:jc w:val="both"/>
        <w:rPr>
          <w:rFonts w:ascii="Verdana" w:hAnsi="Verdana"/>
          <w:iCs/>
          <w:lang w:val="es-MX"/>
        </w:rPr>
      </w:pPr>
      <w:r w:rsidRPr="0022198A">
        <w:rPr>
          <w:rFonts w:ascii="Verdana" w:hAnsi="Verdana"/>
          <w:iCs/>
          <w:lang w:val="es-MX"/>
        </w:rPr>
        <w:t>Se consultó vía internet páginas oficiales para complementar la información.</w:t>
      </w:r>
    </w:p>
    <w:p w14:paraId="148A7697" w14:textId="77777777" w:rsidR="0022198A" w:rsidRPr="0022198A" w:rsidRDefault="0022198A" w:rsidP="0022198A">
      <w:pPr>
        <w:pStyle w:val="Prrafodelista"/>
        <w:ind w:left="1440"/>
        <w:jc w:val="both"/>
        <w:rPr>
          <w:rFonts w:ascii="Verdana" w:hAnsi="Verdana"/>
          <w:iCs/>
          <w:lang w:val="es-MX"/>
        </w:rPr>
      </w:pPr>
    </w:p>
    <w:p w14:paraId="39AC2C8E" w14:textId="5DD1A73A" w:rsidR="0022198A" w:rsidRDefault="0022198A" w:rsidP="00A904CE">
      <w:pPr>
        <w:pStyle w:val="Prrafodelista"/>
        <w:numPr>
          <w:ilvl w:val="0"/>
          <w:numId w:val="5"/>
        </w:numPr>
        <w:spacing w:line="276" w:lineRule="auto"/>
        <w:jc w:val="both"/>
        <w:rPr>
          <w:rFonts w:ascii="Verdana" w:hAnsi="Verdana"/>
          <w:bCs/>
          <w:iCs/>
          <w:lang w:val="es-MX"/>
        </w:rPr>
      </w:pPr>
      <w:r w:rsidRPr="00A904CE">
        <w:rPr>
          <w:rFonts w:ascii="Verdana" w:hAnsi="Verdana"/>
          <w:bCs/>
          <w:iCs/>
          <w:lang w:val="es-MX"/>
        </w:rPr>
        <w:t>Se proporcionó la información requerida y se coordinó con las instituciones involucradas: Ministerio Público, Ministerio de Gobernaci</w:t>
      </w:r>
      <w:r w:rsidR="00A904CE" w:rsidRPr="00A904CE">
        <w:rPr>
          <w:rFonts w:ascii="Verdana" w:hAnsi="Verdana"/>
          <w:bCs/>
          <w:iCs/>
          <w:lang w:val="es-MX"/>
        </w:rPr>
        <w:t xml:space="preserve">ón, para atender el </w:t>
      </w:r>
      <w:r w:rsidRPr="00A904CE">
        <w:rPr>
          <w:rFonts w:ascii="Verdana" w:hAnsi="Verdana"/>
          <w:bCs/>
          <w:iCs/>
          <w:lang w:val="es-MX"/>
        </w:rPr>
        <w:t xml:space="preserve">Llamamiento urgente de los Procedimientos Especiales de Naciones Unidas: Relatora Especial señora Mary </w:t>
      </w:r>
      <w:proofErr w:type="spellStart"/>
      <w:r w:rsidRPr="00A904CE">
        <w:rPr>
          <w:rFonts w:ascii="Verdana" w:hAnsi="Verdana"/>
          <w:bCs/>
          <w:iCs/>
          <w:lang w:val="es-MX"/>
        </w:rPr>
        <w:t>Lawlow</w:t>
      </w:r>
      <w:proofErr w:type="spellEnd"/>
      <w:r w:rsidRPr="00A904CE">
        <w:rPr>
          <w:rFonts w:ascii="Verdana" w:hAnsi="Verdana"/>
          <w:bCs/>
          <w:iCs/>
          <w:lang w:val="es-MX"/>
        </w:rPr>
        <w:t xml:space="preserve"> sobre la situación de los defensores de derechos humanos y el señor José Francisco </w:t>
      </w:r>
      <w:proofErr w:type="spellStart"/>
      <w:r w:rsidRPr="00A904CE">
        <w:rPr>
          <w:rFonts w:ascii="Verdana" w:hAnsi="Verdana"/>
          <w:bCs/>
          <w:iCs/>
          <w:lang w:val="es-MX"/>
        </w:rPr>
        <w:t>Calí</w:t>
      </w:r>
      <w:proofErr w:type="spellEnd"/>
      <w:r w:rsidRPr="00A904CE">
        <w:rPr>
          <w:rFonts w:ascii="Verdana" w:hAnsi="Verdana"/>
          <w:bCs/>
          <w:iCs/>
          <w:lang w:val="es-MX"/>
        </w:rPr>
        <w:t xml:space="preserve"> </w:t>
      </w:r>
      <w:proofErr w:type="spellStart"/>
      <w:r w:rsidRPr="00A904CE">
        <w:rPr>
          <w:rFonts w:ascii="Verdana" w:hAnsi="Verdana"/>
          <w:bCs/>
          <w:iCs/>
          <w:lang w:val="es-MX"/>
        </w:rPr>
        <w:t>tzay</w:t>
      </w:r>
      <w:proofErr w:type="spellEnd"/>
      <w:r w:rsidRPr="00A904CE">
        <w:rPr>
          <w:rFonts w:ascii="Verdana" w:hAnsi="Verdana"/>
          <w:bCs/>
          <w:iCs/>
          <w:lang w:val="es-MX"/>
        </w:rPr>
        <w:t xml:space="preserve">, Relator Especial sobre los derechos humanos de los pueblos indígenas en cuanto a los atentados contra la vida de defensores de derechos humanos, </w:t>
      </w:r>
      <w:r w:rsidR="00A904CE" w:rsidRPr="00A904CE">
        <w:rPr>
          <w:rFonts w:ascii="Verdana" w:hAnsi="Verdana"/>
          <w:bCs/>
          <w:iCs/>
          <w:lang w:val="es-MX"/>
        </w:rPr>
        <w:t>miembros de las comunidades Xinc</w:t>
      </w:r>
      <w:r w:rsidRPr="00A904CE">
        <w:rPr>
          <w:rFonts w:ascii="Verdana" w:hAnsi="Verdana"/>
          <w:bCs/>
          <w:iCs/>
          <w:lang w:val="es-MX"/>
        </w:rPr>
        <w:t xml:space="preserve">as afectadas por el proyecto minero </w:t>
      </w:r>
      <w:proofErr w:type="spellStart"/>
      <w:r w:rsidRPr="00A904CE">
        <w:rPr>
          <w:rFonts w:ascii="Verdana" w:hAnsi="Verdana"/>
          <w:bCs/>
          <w:iCs/>
          <w:lang w:val="es-MX"/>
        </w:rPr>
        <w:t>Escobal</w:t>
      </w:r>
      <w:proofErr w:type="spellEnd"/>
      <w:r w:rsidRPr="00A904CE">
        <w:rPr>
          <w:rFonts w:ascii="Verdana" w:hAnsi="Verdana"/>
          <w:bCs/>
          <w:iCs/>
          <w:lang w:val="es-MX"/>
        </w:rPr>
        <w:t xml:space="preserve"> y miembros de la Resistencia Pacífica de Santa Rosa, Jalapa y Jutiapa.</w:t>
      </w:r>
    </w:p>
    <w:p w14:paraId="4F0936E2" w14:textId="77777777" w:rsidR="00A9436F" w:rsidRDefault="00A9436F" w:rsidP="00A9436F">
      <w:pPr>
        <w:pStyle w:val="Prrafodelista"/>
        <w:spacing w:line="276" w:lineRule="auto"/>
        <w:ind w:left="644"/>
        <w:jc w:val="both"/>
        <w:rPr>
          <w:rFonts w:ascii="Verdana" w:hAnsi="Verdana"/>
          <w:bCs/>
          <w:iCs/>
          <w:lang w:val="es-MX"/>
        </w:rPr>
      </w:pPr>
    </w:p>
    <w:p w14:paraId="5058E19E" w14:textId="77777777" w:rsidR="00A904CE" w:rsidRDefault="00A904CE" w:rsidP="00A904CE">
      <w:pPr>
        <w:pStyle w:val="Prrafodelista"/>
        <w:numPr>
          <w:ilvl w:val="0"/>
          <w:numId w:val="5"/>
        </w:numPr>
        <w:spacing w:after="0" w:line="276" w:lineRule="auto"/>
        <w:jc w:val="both"/>
        <w:rPr>
          <w:rFonts w:ascii="Verdana" w:eastAsia="Times New Roman" w:hAnsi="Verdana" w:cs="Times New Roman"/>
          <w:lang w:val="es-ES" w:eastAsia="es-ES"/>
        </w:rPr>
      </w:pPr>
      <w:r w:rsidRPr="00A904CE">
        <w:rPr>
          <w:rFonts w:ascii="Verdana" w:eastAsia="Times New Roman" w:hAnsi="Verdana" w:cs="Times New Roman"/>
          <w:lang w:val="es-ES" w:eastAsia="es-ES"/>
        </w:rPr>
        <w:t>Asesoría en el planteamiento del interrogatorio y argumentos de cierre del Estado de Guatemala, desarrollado en la audiencia ante la Corte Interamericana de Derechos Humanos, en el caso Masacre Aldea Los Josefinos Vs Guatemala.</w:t>
      </w:r>
    </w:p>
    <w:p w14:paraId="790DCA04" w14:textId="77777777" w:rsidR="00A904CE" w:rsidRDefault="00A904CE" w:rsidP="00A904CE">
      <w:pPr>
        <w:pStyle w:val="Prrafodelista"/>
        <w:spacing w:after="0" w:line="276" w:lineRule="auto"/>
        <w:jc w:val="both"/>
        <w:rPr>
          <w:rFonts w:ascii="Verdana" w:eastAsia="Times New Roman" w:hAnsi="Verdana" w:cs="Times New Roman"/>
          <w:lang w:val="es-ES" w:eastAsia="es-ES"/>
        </w:rPr>
      </w:pPr>
    </w:p>
    <w:p w14:paraId="2EF3A1D7" w14:textId="7CD456AB" w:rsidR="00A904CE" w:rsidRPr="00A904CE" w:rsidRDefault="00A904CE" w:rsidP="00A904CE">
      <w:pPr>
        <w:pStyle w:val="Prrafodelista"/>
        <w:numPr>
          <w:ilvl w:val="0"/>
          <w:numId w:val="5"/>
        </w:numPr>
        <w:spacing w:after="0" w:line="276" w:lineRule="auto"/>
        <w:jc w:val="both"/>
        <w:rPr>
          <w:rFonts w:ascii="Verdana" w:eastAsia="Times New Roman" w:hAnsi="Verdana" w:cs="Times New Roman"/>
          <w:lang w:val="es-ES" w:eastAsia="es-ES"/>
        </w:rPr>
      </w:pPr>
      <w:r w:rsidRPr="00A904CE">
        <w:rPr>
          <w:rFonts w:ascii="Verdana" w:eastAsia="Times New Roman" w:hAnsi="Verdana" w:cs="Times New Roman"/>
          <w:lang w:val="es-ES" w:eastAsia="es-ES"/>
        </w:rPr>
        <w:t>Coordinación Interinstitucional para dar cumplimiento a la Medida Cautelar 412-17, otorgada por la Comisión Interamericana de Derechos Humanos, a favor de la Comunidad Laguna Larga.</w:t>
      </w:r>
    </w:p>
    <w:p w14:paraId="53948128" w14:textId="77777777" w:rsidR="00A904CE" w:rsidRPr="00A904CE" w:rsidRDefault="00A904CE" w:rsidP="00A904CE">
      <w:pPr>
        <w:spacing w:line="276" w:lineRule="auto"/>
        <w:jc w:val="both"/>
        <w:rPr>
          <w:rFonts w:ascii="Verdana" w:eastAsia="Times New Roman" w:hAnsi="Verdana" w:cs="Times New Roman"/>
          <w:sz w:val="22"/>
          <w:szCs w:val="22"/>
          <w:lang w:val="es-ES" w:eastAsia="es-ES"/>
        </w:rPr>
      </w:pPr>
    </w:p>
    <w:p w14:paraId="032BC363" w14:textId="77777777" w:rsidR="00A904CE" w:rsidRPr="00ED01BC" w:rsidRDefault="00A904CE" w:rsidP="00A904CE">
      <w:pPr>
        <w:pStyle w:val="Prrafodelista"/>
        <w:numPr>
          <w:ilvl w:val="0"/>
          <w:numId w:val="17"/>
        </w:numPr>
        <w:spacing w:after="0" w:line="240" w:lineRule="auto"/>
        <w:ind w:left="1156"/>
        <w:jc w:val="both"/>
        <w:rPr>
          <w:rFonts w:ascii="Verdana" w:eastAsia="Times New Roman" w:hAnsi="Verdana" w:cs="Times New Roman"/>
          <w:sz w:val="21"/>
          <w:szCs w:val="21"/>
          <w:lang w:val="es-ES" w:eastAsia="es-ES"/>
        </w:rPr>
      </w:pPr>
      <w:r w:rsidRPr="00ED01BC">
        <w:rPr>
          <w:rFonts w:ascii="Verdana" w:eastAsia="Times New Roman" w:hAnsi="Verdana" w:cs="Times New Roman"/>
          <w:sz w:val="21"/>
          <w:szCs w:val="21"/>
          <w:lang w:val="es-ES" w:eastAsia="es-ES"/>
        </w:rPr>
        <w:t>En el marco de las coordinaciones, las instituciones involucradas, en el marco de sus competencias, remitieron los avances en el cumplimiento de la Medida Cautelar.</w:t>
      </w:r>
    </w:p>
    <w:p w14:paraId="40F35700" w14:textId="77777777" w:rsidR="00A904CE" w:rsidRPr="00ED01BC" w:rsidRDefault="00A904CE" w:rsidP="00A904CE">
      <w:pPr>
        <w:pStyle w:val="Prrafodelista"/>
        <w:ind w:left="1439"/>
        <w:jc w:val="both"/>
        <w:rPr>
          <w:rFonts w:ascii="Verdana" w:eastAsia="Times New Roman" w:hAnsi="Verdana" w:cs="Times New Roman"/>
          <w:sz w:val="21"/>
          <w:szCs w:val="21"/>
          <w:lang w:val="es-ES" w:eastAsia="es-ES"/>
        </w:rPr>
      </w:pPr>
    </w:p>
    <w:p w14:paraId="525D7105" w14:textId="77777777" w:rsidR="00A904CE" w:rsidRPr="00ED01BC" w:rsidRDefault="00A904CE" w:rsidP="00A904CE">
      <w:pPr>
        <w:pStyle w:val="Prrafodelista"/>
        <w:numPr>
          <w:ilvl w:val="0"/>
          <w:numId w:val="17"/>
        </w:numPr>
        <w:spacing w:after="0" w:line="240" w:lineRule="auto"/>
        <w:ind w:left="1156"/>
        <w:jc w:val="both"/>
        <w:rPr>
          <w:rFonts w:ascii="Verdana" w:eastAsia="Times New Roman" w:hAnsi="Verdana" w:cs="Times New Roman"/>
          <w:sz w:val="21"/>
          <w:szCs w:val="21"/>
          <w:lang w:val="es-ES" w:eastAsia="es-ES"/>
        </w:rPr>
      </w:pPr>
      <w:r w:rsidRPr="00ED01BC">
        <w:rPr>
          <w:rFonts w:ascii="Verdana" w:eastAsia="Times New Roman" w:hAnsi="Verdana" w:cs="Times New Roman"/>
          <w:sz w:val="21"/>
          <w:szCs w:val="21"/>
          <w:lang w:val="es-ES" w:eastAsia="es-ES"/>
        </w:rPr>
        <w:t>Se compiló la información recabada y se redactó la propuesta de Guión para llevar a cabo la audiencia privada ante la CIDH, la cual se remitió a todos los actores para observaciones.</w:t>
      </w:r>
    </w:p>
    <w:p w14:paraId="65C5AB60" w14:textId="77777777" w:rsidR="00A904CE" w:rsidRPr="00ED01BC" w:rsidRDefault="00A904CE" w:rsidP="00A904CE">
      <w:pPr>
        <w:pStyle w:val="Prrafodelista"/>
        <w:ind w:left="1091"/>
        <w:rPr>
          <w:rFonts w:ascii="Verdana" w:eastAsia="Times New Roman" w:hAnsi="Verdana" w:cs="Times New Roman"/>
          <w:sz w:val="21"/>
          <w:szCs w:val="21"/>
          <w:lang w:val="es-ES" w:eastAsia="es-ES"/>
        </w:rPr>
      </w:pPr>
    </w:p>
    <w:p w14:paraId="6B4C648E" w14:textId="251BE5D8" w:rsidR="00A904CE" w:rsidRPr="00ED01BC" w:rsidRDefault="00A904CE" w:rsidP="00A904CE">
      <w:pPr>
        <w:pStyle w:val="Prrafodelista"/>
        <w:numPr>
          <w:ilvl w:val="0"/>
          <w:numId w:val="17"/>
        </w:numPr>
        <w:spacing w:after="0" w:line="240" w:lineRule="auto"/>
        <w:ind w:left="1156"/>
        <w:jc w:val="both"/>
        <w:rPr>
          <w:rFonts w:ascii="Verdana" w:eastAsia="Times New Roman" w:hAnsi="Verdana" w:cs="Times New Roman"/>
          <w:sz w:val="21"/>
          <w:szCs w:val="21"/>
          <w:lang w:val="es-ES" w:eastAsia="es-ES"/>
        </w:rPr>
      </w:pPr>
      <w:r w:rsidRPr="00ED01BC">
        <w:rPr>
          <w:rFonts w:ascii="Verdana" w:eastAsia="Times New Roman" w:hAnsi="Verdana" w:cs="Times New Roman"/>
          <w:sz w:val="21"/>
          <w:szCs w:val="21"/>
          <w:lang w:val="es-ES" w:eastAsia="es-ES"/>
        </w:rPr>
        <w:t xml:space="preserve">Concretada la propuesta final de </w:t>
      </w:r>
      <w:r>
        <w:rPr>
          <w:rFonts w:ascii="Verdana" w:eastAsia="Times New Roman" w:hAnsi="Verdana" w:cs="Times New Roman"/>
          <w:sz w:val="21"/>
          <w:szCs w:val="21"/>
          <w:lang w:val="es-ES" w:eastAsia="es-ES"/>
        </w:rPr>
        <w:t>Guió</w:t>
      </w:r>
      <w:r w:rsidRPr="00ED01BC">
        <w:rPr>
          <w:rFonts w:ascii="Verdana" w:eastAsia="Times New Roman" w:hAnsi="Verdana" w:cs="Times New Roman"/>
          <w:sz w:val="21"/>
          <w:szCs w:val="21"/>
          <w:lang w:val="es-ES" w:eastAsia="es-ES"/>
        </w:rPr>
        <w:t>n para audiencia, se remitió a PGN.</w:t>
      </w:r>
    </w:p>
    <w:p w14:paraId="6CBA7DE4" w14:textId="77777777" w:rsidR="00A904CE" w:rsidRPr="00ED01BC" w:rsidRDefault="00A904CE" w:rsidP="00A904CE">
      <w:pPr>
        <w:pStyle w:val="Prrafodelista"/>
        <w:ind w:left="1091"/>
        <w:rPr>
          <w:rFonts w:ascii="Verdana" w:eastAsia="Times New Roman" w:hAnsi="Verdana" w:cs="Times New Roman"/>
          <w:sz w:val="21"/>
          <w:szCs w:val="21"/>
          <w:lang w:val="es-ES" w:eastAsia="es-ES"/>
        </w:rPr>
      </w:pPr>
    </w:p>
    <w:p w14:paraId="497C79A8" w14:textId="77777777" w:rsidR="00A904CE" w:rsidRDefault="00A904CE" w:rsidP="00A904CE">
      <w:pPr>
        <w:pStyle w:val="Prrafodelista"/>
        <w:numPr>
          <w:ilvl w:val="0"/>
          <w:numId w:val="17"/>
        </w:numPr>
        <w:spacing w:after="0" w:line="240" w:lineRule="auto"/>
        <w:ind w:left="1156"/>
        <w:jc w:val="both"/>
        <w:rPr>
          <w:rFonts w:ascii="Verdana" w:eastAsia="Times New Roman" w:hAnsi="Verdana" w:cs="Times New Roman"/>
          <w:sz w:val="21"/>
          <w:szCs w:val="21"/>
          <w:lang w:val="es-ES" w:eastAsia="es-ES"/>
        </w:rPr>
      </w:pPr>
      <w:r w:rsidRPr="00ED01BC">
        <w:rPr>
          <w:rFonts w:ascii="Verdana" w:eastAsia="Times New Roman" w:hAnsi="Verdana" w:cs="Times New Roman"/>
          <w:sz w:val="21"/>
          <w:szCs w:val="21"/>
          <w:lang w:val="es-ES" w:eastAsia="es-ES"/>
        </w:rPr>
        <w:lastRenderedPageBreak/>
        <w:t>Se realizaron las coordinaciones con MINEX para efectos de conformar la delegación de trabajo que estuvo presente en la audiencia ante la CIDH.</w:t>
      </w:r>
    </w:p>
    <w:p w14:paraId="4AF8E2B9" w14:textId="77777777" w:rsidR="00A904CE" w:rsidRPr="00A904CE" w:rsidRDefault="00A904CE" w:rsidP="00A904CE">
      <w:pPr>
        <w:pStyle w:val="Prrafodelista"/>
        <w:rPr>
          <w:rFonts w:ascii="Verdana" w:eastAsia="Times New Roman" w:hAnsi="Verdana" w:cs="Times New Roman"/>
          <w:sz w:val="21"/>
          <w:szCs w:val="21"/>
          <w:lang w:val="es-ES" w:eastAsia="es-ES"/>
        </w:rPr>
      </w:pPr>
    </w:p>
    <w:p w14:paraId="392B3E11" w14:textId="77777777" w:rsidR="00A904CE" w:rsidRPr="00ED01BC" w:rsidRDefault="00A904CE" w:rsidP="00A904CE">
      <w:pPr>
        <w:pStyle w:val="Prrafodelista"/>
        <w:spacing w:after="0" w:line="240" w:lineRule="auto"/>
        <w:ind w:left="1068"/>
        <w:jc w:val="both"/>
        <w:rPr>
          <w:rFonts w:ascii="Verdana" w:eastAsia="Times New Roman" w:hAnsi="Verdana" w:cs="Times New Roman"/>
          <w:sz w:val="21"/>
          <w:szCs w:val="21"/>
          <w:lang w:val="es-ES" w:eastAsia="es-ES"/>
        </w:rPr>
      </w:pPr>
    </w:p>
    <w:p w14:paraId="79798804" w14:textId="77777777" w:rsidR="00036AB0" w:rsidRPr="00036AB0" w:rsidRDefault="008B3E84" w:rsidP="00036AB0">
      <w:pPr>
        <w:pStyle w:val="Prrafodelista"/>
        <w:numPr>
          <w:ilvl w:val="0"/>
          <w:numId w:val="5"/>
        </w:numPr>
        <w:spacing w:line="276" w:lineRule="auto"/>
        <w:jc w:val="both"/>
        <w:rPr>
          <w:rFonts w:ascii="Verdana" w:hAnsi="Verdana"/>
          <w:bCs/>
          <w:iCs/>
          <w:lang w:val="es-MX"/>
        </w:rPr>
      </w:pPr>
      <w:r w:rsidRPr="00A904CE">
        <w:rPr>
          <w:rFonts w:ascii="Verdana" w:eastAsia="Times New Roman" w:hAnsi="Verdana" w:cs="Calibri"/>
          <w:lang w:val="es-ES" w:eastAsia="es-GT"/>
        </w:rPr>
        <w:t>Atención Audiencia Privada en seguimiento al cumplimiento a la Medida Cautelar 412-17, otorgada por la Comisión Interamericana de Derechos Humanos, a fav</w:t>
      </w:r>
      <w:r w:rsidR="00A904CE">
        <w:rPr>
          <w:rFonts w:ascii="Verdana" w:eastAsia="Times New Roman" w:hAnsi="Verdana" w:cs="Calibri"/>
          <w:lang w:val="es-ES" w:eastAsia="es-GT"/>
        </w:rPr>
        <w:t>or de la Comunidad Laguna Larga.</w:t>
      </w:r>
    </w:p>
    <w:p w14:paraId="6FFBD837" w14:textId="77777777" w:rsidR="00036AB0" w:rsidRPr="00036AB0" w:rsidRDefault="00036AB0" w:rsidP="00036AB0">
      <w:pPr>
        <w:pStyle w:val="Prrafodelista"/>
        <w:spacing w:line="276" w:lineRule="auto"/>
        <w:jc w:val="both"/>
        <w:rPr>
          <w:rFonts w:ascii="Verdana" w:hAnsi="Verdana"/>
          <w:bCs/>
          <w:iCs/>
          <w:lang w:val="es-MX"/>
        </w:rPr>
      </w:pPr>
    </w:p>
    <w:p w14:paraId="4B745441" w14:textId="77777777" w:rsidR="00036AB0" w:rsidRPr="00036AB0" w:rsidRDefault="00A904CE" w:rsidP="00036AB0">
      <w:pPr>
        <w:pStyle w:val="Prrafodelista"/>
        <w:numPr>
          <w:ilvl w:val="0"/>
          <w:numId w:val="19"/>
        </w:numPr>
        <w:spacing w:line="276" w:lineRule="auto"/>
        <w:jc w:val="both"/>
        <w:rPr>
          <w:rFonts w:ascii="Verdana" w:hAnsi="Verdana"/>
          <w:bCs/>
          <w:iCs/>
          <w:lang w:val="es-MX"/>
        </w:rPr>
      </w:pPr>
      <w:r w:rsidRPr="00036AB0">
        <w:rPr>
          <w:rFonts w:ascii="Verdana" w:eastAsia="Times New Roman" w:hAnsi="Verdana" w:cs="Times New Roman"/>
          <w:sz w:val="21"/>
          <w:szCs w:val="21"/>
          <w:lang w:val="es-ES" w:eastAsia="es-ES"/>
        </w:rPr>
        <w:t>Se evacuó la audiencia conferida por la CIDH, en la cual se presentaron los avances a la Corte, en cuanto al cumplimiento de la Medida Cautelar por parte del Estado de Guatemala.</w:t>
      </w:r>
    </w:p>
    <w:p w14:paraId="430A84B4" w14:textId="77777777" w:rsidR="00036AB0" w:rsidRPr="00036AB0" w:rsidRDefault="00036AB0" w:rsidP="00036AB0">
      <w:pPr>
        <w:pStyle w:val="Prrafodelista"/>
        <w:spacing w:line="276" w:lineRule="auto"/>
        <w:ind w:left="1080"/>
        <w:jc w:val="both"/>
        <w:rPr>
          <w:rFonts w:ascii="Verdana" w:hAnsi="Verdana"/>
          <w:bCs/>
          <w:iCs/>
          <w:lang w:val="es-MX"/>
        </w:rPr>
      </w:pPr>
    </w:p>
    <w:p w14:paraId="2DE61FD3" w14:textId="30D47AB4" w:rsidR="00036AB0" w:rsidRPr="00036AB0" w:rsidRDefault="00036AB0" w:rsidP="00036AB0">
      <w:pPr>
        <w:pStyle w:val="Prrafodelista"/>
        <w:numPr>
          <w:ilvl w:val="0"/>
          <w:numId w:val="5"/>
        </w:numPr>
        <w:spacing w:line="276" w:lineRule="auto"/>
        <w:jc w:val="both"/>
        <w:rPr>
          <w:rFonts w:ascii="Verdana" w:hAnsi="Verdana"/>
          <w:bCs/>
          <w:iCs/>
          <w:lang w:val="es-MX"/>
        </w:rPr>
      </w:pPr>
      <w:r>
        <w:rPr>
          <w:rFonts w:ascii="Verdana" w:eastAsia="Times New Roman" w:hAnsi="Verdana" w:cs="Times New Roman"/>
          <w:lang w:val="es-ES" w:eastAsia="es-ES"/>
        </w:rPr>
        <w:t xml:space="preserve"> </w:t>
      </w:r>
      <w:r w:rsidRPr="00036AB0">
        <w:rPr>
          <w:rFonts w:ascii="Verdana" w:eastAsia="Times New Roman" w:hAnsi="Verdana" w:cs="Times New Roman"/>
          <w:lang w:val="es-ES" w:eastAsia="es-ES"/>
        </w:rPr>
        <w:t xml:space="preserve">Insumos a la Procuraduría General de la Nación sobre propuesta del perito a ser considerado dentro del peritaje del Caso Steven Edward </w:t>
      </w:r>
      <w:proofErr w:type="spellStart"/>
      <w:r w:rsidRPr="00036AB0">
        <w:rPr>
          <w:rFonts w:ascii="Verdana" w:eastAsia="Times New Roman" w:hAnsi="Verdana" w:cs="Times New Roman"/>
          <w:lang w:val="es-ES" w:eastAsia="es-ES"/>
        </w:rPr>
        <w:t>Henrdrix</w:t>
      </w:r>
      <w:proofErr w:type="spellEnd"/>
      <w:r w:rsidRPr="00036AB0">
        <w:rPr>
          <w:rFonts w:ascii="Verdana" w:eastAsia="Times New Roman" w:hAnsi="Verdana" w:cs="Times New Roman"/>
          <w:lang w:val="es-ES" w:eastAsia="es-ES"/>
        </w:rPr>
        <w:t xml:space="preserve"> vs. Guatemala.</w:t>
      </w:r>
    </w:p>
    <w:p w14:paraId="705FA2D6" w14:textId="77777777" w:rsidR="00036AB0" w:rsidRPr="00ED01BC" w:rsidRDefault="00036AB0" w:rsidP="00036AB0">
      <w:pPr>
        <w:jc w:val="both"/>
        <w:rPr>
          <w:rFonts w:ascii="Verdana" w:eastAsia="Times New Roman" w:hAnsi="Verdana" w:cs="Times New Roman"/>
          <w:b/>
          <w:sz w:val="21"/>
          <w:szCs w:val="21"/>
          <w:lang w:val="es-ES" w:eastAsia="es-ES"/>
        </w:rPr>
      </w:pPr>
    </w:p>
    <w:p w14:paraId="1FF6ECFF" w14:textId="77777777" w:rsidR="00036AB0" w:rsidRPr="00ED01BC" w:rsidRDefault="00036AB0" w:rsidP="00036AB0">
      <w:pPr>
        <w:pStyle w:val="Prrafodelista"/>
        <w:numPr>
          <w:ilvl w:val="0"/>
          <w:numId w:val="20"/>
        </w:numPr>
        <w:spacing w:after="0" w:line="240" w:lineRule="auto"/>
        <w:jc w:val="both"/>
        <w:rPr>
          <w:rFonts w:ascii="Verdana" w:eastAsia="Times New Roman" w:hAnsi="Verdana" w:cs="Times New Roman"/>
          <w:b/>
          <w:sz w:val="21"/>
          <w:szCs w:val="21"/>
          <w:lang w:val="es-ES" w:eastAsia="es-ES"/>
        </w:rPr>
      </w:pPr>
      <w:r w:rsidRPr="00ED01BC">
        <w:rPr>
          <w:rFonts w:ascii="Verdana" w:eastAsia="Times New Roman" w:hAnsi="Verdana" w:cs="Times New Roman"/>
          <w:sz w:val="21"/>
          <w:szCs w:val="21"/>
          <w:lang w:val="es-ES" w:eastAsia="es-ES"/>
        </w:rPr>
        <w:t>Se coordinó con el Instituto de Derecho Notarial y el Colegio de Abogados y Notarios de Guatemala, la designación de un profesional con calidades suficientes, para realizar el abordaje y estudio técnico del caso.</w:t>
      </w:r>
    </w:p>
    <w:p w14:paraId="5EEEB2D9" w14:textId="77777777" w:rsidR="00036AB0" w:rsidRPr="00ED01BC" w:rsidRDefault="00036AB0" w:rsidP="00036AB0">
      <w:pPr>
        <w:pStyle w:val="Prrafodelista"/>
        <w:ind w:left="1068"/>
        <w:jc w:val="both"/>
        <w:rPr>
          <w:rFonts w:ascii="Verdana" w:eastAsia="Times New Roman" w:hAnsi="Verdana" w:cs="Times New Roman"/>
          <w:b/>
          <w:sz w:val="21"/>
          <w:szCs w:val="21"/>
          <w:lang w:val="es-ES" w:eastAsia="es-ES"/>
        </w:rPr>
      </w:pPr>
    </w:p>
    <w:p w14:paraId="12AF17CE" w14:textId="4D92EE2F" w:rsidR="00036AB0" w:rsidRPr="00EC1A08" w:rsidRDefault="00036AB0" w:rsidP="00021B44">
      <w:pPr>
        <w:pStyle w:val="Prrafodelista"/>
        <w:numPr>
          <w:ilvl w:val="0"/>
          <w:numId w:val="20"/>
        </w:numPr>
        <w:spacing w:after="0" w:line="240" w:lineRule="auto"/>
        <w:jc w:val="both"/>
        <w:rPr>
          <w:rFonts w:ascii="Verdana" w:eastAsia="Times New Roman" w:hAnsi="Verdana" w:cs="Times New Roman"/>
          <w:b/>
          <w:sz w:val="21"/>
          <w:szCs w:val="21"/>
          <w:lang w:val="es-ES" w:eastAsia="es-ES"/>
        </w:rPr>
      </w:pPr>
      <w:r w:rsidRPr="00ED01BC">
        <w:rPr>
          <w:rFonts w:ascii="Verdana" w:eastAsia="Times New Roman" w:hAnsi="Verdana" w:cs="Times New Roman"/>
          <w:sz w:val="21"/>
          <w:szCs w:val="21"/>
          <w:lang w:val="es-ES" w:eastAsia="es-ES"/>
        </w:rPr>
        <w:t>Se remitió a la PGN la propuesta del profesional designado por el Colegio de Abogados y Notarios de Guatemala para el caso.</w:t>
      </w:r>
    </w:p>
    <w:p w14:paraId="4165B913" w14:textId="77777777" w:rsidR="00EC1A08" w:rsidRPr="00EC1A08" w:rsidRDefault="00EC1A08" w:rsidP="00EC1A08">
      <w:pPr>
        <w:jc w:val="both"/>
        <w:rPr>
          <w:rFonts w:ascii="Verdana" w:eastAsia="Times New Roman" w:hAnsi="Verdana" w:cs="Times New Roman"/>
          <w:b/>
          <w:sz w:val="21"/>
          <w:szCs w:val="21"/>
          <w:lang w:val="es-ES" w:eastAsia="es-ES"/>
        </w:rPr>
      </w:pPr>
    </w:p>
    <w:p w14:paraId="6230F7F3" w14:textId="4C848304" w:rsidR="00036AB0" w:rsidRDefault="00021B44" w:rsidP="00EC1A08">
      <w:pPr>
        <w:pStyle w:val="Prrafodelista"/>
        <w:numPr>
          <w:ilvl w:val="0"/>
          <w:numId w:val="5"/>
        </w:numPr>
        <w:ind w:left="714" w:hanging="357"/>
        <w:jc w:val="both"/>
        <w:rPr>
          <w:rFonts w:ascii="Verdana" w:eastAsia="Times New Roman" w:hAnsi="Verdana" w:cs="Times New Roman"/>
          <w:sz w:val="21"/>
          <w:szCs w:val="21"/>
          <w:lang w:val="es-ES" w:eastAsia="es-ES"/>
        </w:rPr>
      </w:pPr>
      <w:r>
        <w:rPr>
          <w:rFonts w:ascii="Verdana" w:eastAsia="Times New Roman" w:hAnsi="Verdana" w:cs="Times New Roman"/>
          <w:sz w:val="21"/>
          <w:szCs w:val="21"/>
          <w:lang w:val="es-ES" w:eastAsia="es-ES"/>
        </w:rPr>
        <w:t>Matriz de seguimiento para el permiso por parte del MINEX para la visita de la Comunidad Laguna Larga a las fincas propuestas por el Fondo de Tierras.</w:t>
      </w:r>
    </w:p>
    <w:p w14:paraId="12A31D2E" w14:textId="77777777" w:rsidR="00021B44" w:rsidRPr="00021B44" w:rsidRDefault="00021B44" w:rsidP="00021B44">
      <w:pPr>
        <w:pStyle w:val="Prrafodelista"/>
        <w:jc w:val="both"/>
        <w:rPr>
          <w:rFonts w:ascii="Verdana" w:eastAsia="Times New Roman" w:hAnsi="Verdana" w:cs="Times New Roman"/>
          <w:sz w:val="21"/>
          <w:szCs w:val="21"/>
          <w:lang w:val="es-ES" w:eastAsia="es-ES"/>
        </w:rPr>
      </w:pPr>
    </w:p>
    <w:p w14:paraId="0BA51560" w14:textId="77777777" w:rsidR="00036AB0" w:rsidRPr="00ED01BC" w:rsidRDefault="00036AB0" w:rsidP="00036AB0">
      <w:pPr>
        <w:pStyle w:val="Prrafodelista"/>
        <w:numPr>
          <w:ilvl w:val="0"/>
          <w:numId w:val="22"/>
        </w:numPr>
        <w:spacing w:after="0" w:line="240" w:lineRule="auto"/>
        <w:jc w:val="both"/>
        <w:rPr>
          <w:rFonts w:ascii="Verdana" w:eastAsia="Times New Roman" w:hAnsi="Verdana" w:cs="Times New Roman"/>
          <w:sz w:val="21"/>
          <w:szCs w:val="21"/>
          <w:lang w:val="es-ES" w:eastAsia="es-ES"/>
        </w:rPr>
      </w:pPr>
      <w:r w:rsidRPr="00ED01BC">
        <w:rPr>
          <w:rFonts w:ascii="Verdana" w:eastAsia="Times New Roman" w:hAnsi="Verdana" w:cs="Times New Roman"/>
          <w:sz w:val="21"/>
          <w:szCs w:val="21"/>
          <w:lang w:val="es-ES" w:eastAsia="es-ES"/>
        </w:rPr>
        <w:t>Se realizaron las coordinaciones con el Ministerio de Gobernación, PNC y MINEX, con el objeto de coordinar la visita del 26 al 30 de abril del año en curso, a 4 posibles fincas para la reubicación de la comunidad Laguna Larga.</w:t>
      </w:r>
    </w:p>
    <w:p w14:paraId="5731AD29" w14:textId="77777777" w:rsidR="00036AB0" w:rsidRPr="00ED01BC" w:rsidRDefault="00036AB0" w:rsidP="00036AB0">
      <w:pPr>
        <w:pStyle w:val="Prrafodelista"/>
        <w:ind w:left="1068"/>
        <w:jc w:val="both"/>
        <w:rPr>
          <w:rFonts w:ascii="Verdana" w:eastAsia="Times New Roman" w:hAnsi="Verdana" w:cs="Times New Roman"/>
          <w:sz w:val="21"/>
          <w:szCs w:val="21"/>
          <w:lang w:val="es-ES" w:eastAsia="es-ES"/>
        </w:rPr>
      </w:pPr>
    </w:p>
    <w:p w14:paraId="27CCDAF5" w14:textId="77777777" w:rsidR="00036AB0" w:rsidRPr="00ED01BC" w:rsidRDefault="00036AB0" w:rsidP="00036AB0">
      <w:pPr>
        <w:pStyle w:val="Prrafodelista"/>
        <w:numPr>
          <w:ilvl w:val="0"/>
          <w:numId w:val="22"/>
        </w:numPr>
        <w:spacing w:after="0" w:line="240" w:lineRule="auto"/>
        <w:jc w:val="both"/>
        <w:rPr>
          <w:rFonts w:ascii="Verdana" w:eastAsia="Times New Roman" w:hAnsi="Verdana" w:cs="Times New Roman"/>
          <w:sz w:val="21"/>
          <w:szCs w:val="21"/>
          <w:lang w:val="es-ES" w:eastAsia="es-ES"/>
        </w:rPr>
      </w:pPr>
      <w:r w:rsidRPr="00ED01BC">
        <w:rPr>
          <w:rFonts w:ascii="Verdana" w:eastAsia="Times New Roman" w:hAnsi="Verdana" w:cs="Times New Roman"/>
          <w:sz w:val="21"/>
          <w:szCs w:val="21"/>
          <w:lang w:val="es-ES" w:eastAsia="es-ES"/>
        </w:rPr>
        <w:t xml:space="preserve">Se coordinó con MINEX los permisos con el Gobierno Mexicano para el paso de los comunitarios y pilotos por  y acompañamiento por el cónsul de Guatemala en </w:t>
      </w:r>
      <w:proofErr w:type="spellStart"/>
      <w:r w:rsidRPr="00ED01BC">
        <w:rPr>
          <w:rFonts w:ascii="Verdana" w:eastAsia="Times New Roman" w:hAnsi="Verdana" w:cs="Times New Roman"/>
          <w:sz w:val="21"/>
          <w:szCs w:val="21"/>
          <w:lang w:val="es-ES" w:eastAsia="es-ES"/>
        </w:rPr>
        <w:t>Tenocique</w:t>
      </w:r>
      <w:proofErr w:type="spellEnd"/>
      <w:r w:rsidRPr="00ED01BC">
        <w:rPr>
          <w:rFonts w:ascii="Verdana" w:eastAsia="Times New Roman" w:hAnsi="Verdana" w:cs="Times New Roman"/>
          <w:sz w:val="21"/>
          <w:szCs w:val="21"/>
          <w:lang w:val="es-ES" w:eastAsia="es-ES"/>
        </w:rPr>
        <w:t xml:space="preserve"> México.</w:t>
      </w:r>
    </w:p>
    <w:p w14:paraId="780784C7" w14:textId="77777777" w:rsidR="00036AB0" w:rsidRPr="00ED01BC" w:rsidRDefault="00036AB0" w:rsidP="00036AB0">
      <w:pPr>
        <w:jc w:val="both"/>
        <w:rPr>
          <w:rFonts w:ascii="Verdana" w:eastAsia="Times New Roman" w:hAnsi="Verdana" w:cs="Times New Roman"/>
          <w:sz w:val="21"/>
          <w:szCs w:val="21"/>
          <w:lang w:val="es-ES" w:eastAsia="es-ES"/>
        </w:rPr>
      </w:pPr>
    </w:p>
    <w:p w14:paraId="2B65DAE7" w14:textId="7DBFFE7F" w:rsidR="00036AB0" w:rsidRPr="00EC1A08" w:rsidRDefault="00021B44" w:rsidP="00EC1A08">
      <w:pPr>
        <w:pStyle w:val="Prrafodelista"/>
        <w:numPr>
          <w:ilvl w:val="0"/>
          <w:numId w:val="5"/>
        </w:numPr>
        <w:spacing w:after="0" w:line="276" w:lineRule="auto"/>
        <w:ind w:hanging="436"/>
        <w:jc w:val="both"/>
        <w:rPr>
          <w:rFonts w:ascii="Verdana" w:eastAsia="Times New Roman" w:hAnsi="Verdana" w:cs="Times New Roman"/>
          <w:sz w:val="21"/>
          <w:szCs w:val="21"/>
          <w:lang w:val="es-ES" w:eastAsia="es-ES"/>
        </w:rPr>
      </w:pPr>
      <w:r w:rsidRPr="00EC1A08">
        <w:rPr>
          <w:rFonts w:ascii="Verdana" w:eastAsia="Times New Roman" w:hAnsi="Verdana" w:cs="Times New Roman"/>
          <w:sz w:val="21"/>
          <w:szCs w:val="21"/>
          <w:lang w:val="es-ES" w:eastAsia="es-ES"/>
        </w:rPr>
        <w:t>En atención a la</w:t>
      </w:r>
      <w:r w:rsidR="00036AB0" w:rsidRPr="00EC1A08">
        <w:rPr>
          <w:rFonts w:ascii="Verdana" w:eastAsia="Times New Roman" w:hAnsi="Verdana" w:cs="Times New Roman"/>
          <w:sz w:val="21"/>
          <w:szCs w:val="21"/>
          <w:lang w:val="es-ES" w:eastAsia="es-ES"/>
        </w:rPr>
        <w:t xml:space="preserve"> Audiencia de Supervisión de Cumplimiento de Sentencia del Caso Miembros de Aldea </w:t>
      </w:r>
      <w:proofErr w:type="spellStart"/>
      <w:r w:rsidR="00036AB0" w:rsidRPr="00EC1A08">
        <w:rPr>
          <w:rFonts w:ascii="Verdana" w:eastAsia="Times New Roman" w:hAnsi="Verdana" w:cs="Times New Roman"/>
          <w:sz w:val="21"/>
          <w:szCs w:val="21"/>
          <w:lang w:val="es-ES" w:eastAsia="es-ES"/>
        </w:rPr>
        <w:t>Chichupa</w:t>
      </w:r>
      <w:proofErr w:type="spellEnd"/>
      <w:r w:rsidR="00036AB0" w:rsidRPr="00EC1A08">
        <w:rPr>
          <w:rFonts w:ascii="Verdana" w:eastAsia="Times New Roman" w:hAnsi="Verdana" w:cs="Times New Roman"/>
          <w:sz w:val="21"/>
          <w:szCs w:val="21"/>
          <w:lang w:val="es-ES" w:eastAsia="es-ES"/>
        </w:rPr>
        <w:t xml:space="preserve"> y Comunidades vecinas del Municipio de Rabinal Vs Guatemala</w:t>
      </w:r>
      <w:r w:rsidR="00EC1A08" w:rsidRPr="00EC1A08">
        <w:rPr>
          <w:rFonts w:ascii="Verdana" w:eastAsia="Times New Roman" w:hAnsi="Verdana" w:cs="Times New Roman"/>
          <w:sz w:val="21"/>
          <w:szCs w:val="21"/>
          <w:lang w:val="es-ES" w:eastAsia="es-ES"/>
        </w:rPr>
        <w:t xml:space="preserve">; </w:t>
      </w:r>
      <w:r w:rsidR="00036AB0" w:rsidRPr="00EC1A08">
        <w:rPr>
          <w:rFonts w:ascii="Verdana" w:eastAsia="Times New Roman" w:hAnsi="Verdana" w:cs="Times New Roman"/>
          <w:sz w:val="21"/>
          <w:szCs w:val="21"/>
          <w:lang w:val="es-ES" w:eastAsia="es-ES"/>
        </w:rPr>
        <w:t xml:space="preserve">Se elaboró documento que describe las acciones realizadas para el cumplimiento de los compromisos dictados en la Sentencia Caso Miembros de Aldea </w:t>
      </w:r>
      <w:proofErr w:type="spellStart"/>
      <w:r w:rsidR="00036AB0" w:rsidRPr="00EC1A08">
        <w:rPr>
          <w:rFonts w:ascii="Verdana" w:eastAsia="Times New Roman" w:hAnsi="Verdana" w:cs="Times New Roman"/>
          <w:sz w:val="21"/>
          <w:szCs w:val="21"/>
          <w:lang w:val="es-ES" w:eastAsia="es-ES"/>
        </w:rPr>
        <w:t>Chicupa</w:t>
      </w:r>
      <w:proofErr w:type="spellEnd"/>
      <w:r w:rsidR="00036AB0" w:rsidRPr="00EC1A08">
        <w:rPr>
          <w:rFonts w:ascii="Verdana" w:eastAsia="Times New Roman" w:hAnsi="Verdana" w:cs="Times New Roman"/>
          <w:sz w:val="21"/>
          <w:szCs w:val="21"/>
          <w:lang w:val="es-ES" w:eastAsia="es-ES"/>
        </w:rPr>
        <w:t xml:space="preserve"> y Comunidades vecinas del Municipio de Rabinal Vs. Guatemala</w:t>
      </w:r>
    </w:p>
    <w:p w14:paraId="6ED6CF2D" w14:textId="77777777" w:rsidR="00036AB0" w:rsidRPr="00036AB0" w:rsidRDefault="00036AB0" w:rsidP="00036AB0">
      <w:pPr>
        <w:jc w:val="both"/>
        <w:rPr>
          <w:rFonts w:ascii="Verdana" w:eastAsia="Times New Roman" w:hAnsi="Verdana" w:cs="Times New Roman"/>
          <w:b/>
          <w:sz w:val="21"/>
          <w:szCs w:val="21"/>
          <w:lang w:val="es-ES" w:eastAsia="es-ES"/>
        </w:rPr>
      </w:pPr>
    </w:p>
    <w:p w14:paraId="2F62541B" w14:textId="77777777" w:rsidR="00C85066" w:rsidRPr="00036AB0" w:rsidRDefault="00C85066" w:rsidP="00036AB0">
      <w:pPr>
        <w:spacing w:line="276" w:lineRule="auto"/>
        <w:jc w:val="both"/>
        <w:rPr>
          <w:rFonts w:ascii="Verdana" w:eastAsia="Times New Roman" w:hAnsi="Verdana" w:cs="Calibri"/>
          <w:lang w:val="es-ES" w:eastAsia="es-GT"/>
        </w:rPr>
      </w:pPr>
    </w:p>
    <w:p w14:paraId="78343974" w14:textId="77777777" w:rsidR="00C85066" w:rsidRPr="00B46093" w:rsidRDefault="00C85066" w:rsidP="00C85066">
      <w:pPr>
        <w:spacing w:line="276" w:lineRule="auto"/>
        <w:jc w:val="both"/>
        <w:rPr>
          <w:rFonts w:ascii="Verdana" w:eastAsia="Times New Roman" w:hAnsi="Verdana" w:cs="Calibri"/>
          <w:sz w:val="22"/>
          <w:szCs w:val="22"/>
          <w:lang w:val="es-ES" w:eastAsia="es-GT"/>
        </w:rPr>
      </w:pPr>
    </w:p>
    <w:p w14:paraId="10757A2A" w14:textId="33911E39" w:rsidR="00C85066" w:rsidRPr="0019085E" w:rsidRDefault="00C85066" w:rsidP="00C85066">
      <w:pPr>
        <w:spacing w:line="276" w:lineRule="auto"/>
        <w:jc w:val="both"/>
        <w:rPr>
          <w:rFonts w:ascii="Verdana" w:eastAsia="Times New Roman" w:hAnsi="Verdana" w:cs="Calibri"/>
          <w:b/>
          <w:sz w:val="22"/>
          <w:szCs w:val="22"/>
          <w:lang w:val="es-ES" w:eastAsia="es-GT"/>
        </w:rPr>
      </w:pPr>
      <w:r w:rsidRPr="0019085E">
        <w:rPr>
          <w:rFonts w:ascii="Verdana" w:eastAsia="Times New Roman" w:hAnsi="Verdana" w:cs="Calibri"/>
          <w:b/>
          <w:sz w:val="22"/>
          <w:szCs w:val="22"/>
          <w:lang w:val="es-ES" w:eastAsia="es-GT"/>
        </w:rPr>
        <w:t>Producto: Informes y asesorías a las dependencias del Organismo Ejecutivo para la prevención de conflictos sociales, ambientales y agrario</w:t>
      </w:r>
      <w:r w:rsidR="0019085E">
        <w:rPr>
          <w:rFonts w:ascii="Verdana" w:eastAsia="Times New Roman" w:hAnsi="Verdana" w:cs="Calibri"/>
          <w:b/>
          <w:sz w:val="22"/>
          <w:szCs w:val="22"/>
          <w:lang w:val="es-ES" w:eastAsia="es-GT"/>
        </w:rPr>
        <w:t>s, entre otros.</w:t>
      </w:r>
    </w:p>
    <w:p w14:paraId="4478E5EB" w14:textId="77777777" w:rsidR="00C85066" w:rsidRPr="00B46093" w:rsidRDefault="00C85066" w:rsidP="00C85066">
      <w:pPr>
        <w:spacing w:line="276" w:lineRule="auto"/>
        <w:jc w:val="both"/>
        <w:rPr>
          <w:rFonts w:ascii="Verdana" w:eastAsia="Times New Roman" w:hAnsi="Verdana" w:cs="Calibri"/>
          <w:sz w:val="22"/>
          <w:szCs w:val="22"/>
          <w:lang w:val="es-ES" w:eastAsia="es-GT"/>
        </w:rPr>
      </w:pPr>
    </w:p>
    <w:p w14:paraId="5AFFDD51" w14:textId="4ADBBED2" w:rsidR="00C85066" w:rsidRDefault="00C85066" w:rsidP="0019085E">
      <w:pPr>
        <w:spacing w:line="276" w:lineRule="auto"/>
        <w:ind w:left="360"/>
        <w:jc w:val="both"/>
        <w:rPr>
          <w:rFonts w:ascii="Verdana" w:eastAsia="Times New Roman" w:hAnsi="Verdana" w:cs="Calibri"/>
          <w:sz w:val="22"/>
          <w:szCs w:val="22"/>
          <w:lang w:val="es-ES" w:eastAsia="es-GT"/>
        </w:rPr>
      </w:pPr>
      <w:r w:rsidRPr="00B46093">
        <w:rPr>
          <w:rFonts w:ascii="Verdana" w:eastAsia="Times New Roman" w:hAnsi="Verdana" w:cs="Calibri"/>
          <w:b/>
          <w:sz w:val="22"/>
          <w:szCs w:val="22"/>
          <w:lang w:val="es-ES" w:eastAsia="es-GT"/>
        </w:rPr>
        <w:t xml:space="preserve">Subproducto: </w:t>
      </w:r>
      <w:r w:rsidRPr="00B46093">
        <w:rPr>
          <w:rFonts w:ascii="Verdana" w:eastAsia="Times New Roman" w:hAnsi="Verdana" w:cs="Calibri"/>
          <w:sz w:val="22"/>
          <w:szCs w:val="22"/>
          <w:lang w:val="es-ES" w:eastAsia="es-GT"/>
        </w:rPr>
        <w:t>Informes de acciones y asesoría a las dependencias del Organismo Ejecutivo para la prevención de conflictos sociales, ambientales y agrarios.</w:t>
      </w:r>
    </w:p>
    <w:p w14:paraId="7CEE67F2" w14:textId="77777777" w:rsidR="0019085E" w:rsidRDefault="0019085E" w:rsidP="0019085E">
      <w:pPr>
        <w:spacing w:line="276" w:lineRule="auto"/>
        <w:jc w:val="both"/>
        <w:rPr>
          <w:rFonts w:ascii="Verdana" w:eastAsia="Times New Roman" w:hAnsi="Verdana" w:cs="Calibri"/>
          <w:sz w:val="22"/>
          <w:szCs w:val="22"/>
          <w:lang w:val="es-ES" w:eastAsia="es-GT"/>
        </w:rPr>
      </w:pPr>
    </w:p>
    <w:p w14:paraId="6A5E7980" w14:textId="77777777" w:rsidR="00A9436F" w:rsidRDefault="0019085E" w:rsidP="0019085E">
      <w:pPr>
        <w:pStyle w:val="Prrafodelista"/>
        <w:numPr>
          <w:ilvl w:val="0"/>
          <w:numId w:val="24"/>
        </w:numPr>
        <w:jc w:val="both"/>
        <w:rPr>
          <w:rFonts w:ascii="Verdana" w:eastAsia="Times New Roman" w:hAnsi="Verdana"/>
          <w:lang w:val="es-ES" w:eastAsia="es-ES"/>
        </w:rPr>
      </w:pPr>
      <w:r w:rsidRPr="0019085E">
        <w:rPr>
          <w:rFonts w:ascii="Verdana" w:eastAsia="Times New Roman" w:hAnsi="Verdana"/>
          <w:lang w:val="es-ES" w:eastAsia="es-ES"/>
        </w:rPr>
        <w:t>Reuniones</w:t>
      </w:r>
      <w:r w:rsidR="00A9436F">
        <w:rPr>
          <w:rFonts w:ascii="Verdana" w:eastAsia="Times New Roman" w:hAnsi="Verdana"/>
          <w:lang w:val="es-ES" w:eastAsia="es-ES"/>
        </w:rPr>
        <w:t xml:space="preserve">:  </w:t>
      </w:r>
    </w:p>
    <w:p w14:paraId="3C579A18" w14:textId="23FE35B0" w:rsidR="0019085E" w:rsidRPr="0019085E" w:rsidRDefault="00A9436F" w:rsidP="00A9436F">
      <w:pPr>
        <w:pStyle w:val="Prrafodelista"/>
        <w:numPr>
          <w:ilvl w:val="0"/>
          <w:numId w:val="26"/>
        </w:numPr>
        <w:jc w:val="both"/>
        <w:rPr>
          <w:rFonts w:ascii="Verdana" w:eastAsia="Times New Roman" w:hAnsi="Verdana"/>
          <w:lang w:val="es-ES" w:eastAsia="es-ES"/>
        </w:rPr>
      </w:pPr>
      <w:r>
        <w:rPr>
          <w:rFonts w:ascii="Verdana" w:eastAsia="Times New Roman" w:hAnsi="Verdana"/>
          <w:lang w:val="es-ES" w:eastAsia="es-ES"/>
        </w:rPr>
        <w:t>C</w:t>
      </w:r>
      <w:r w:rsidR="0019085E" w:rsidRPr="0019085E">
        <w:rPr>
          <w:rFonts w:ascii="Verdana" w:eastAsia="Times New Roman" w:hAnsi="Verdana"/>
          <w:lang w:val="es-ES" w:eastAsia="es-ES"/>
        </w:rPr>
        <w:t xml:space="preserve">on los alcaldes municipales de la Mancomunidad Encuentro Regional Ixil por la Paz, de los municipios de </w:t>
      </w:r>
      <w:proofErr w:type="spellStart"/>
      <w:r w:rsidR="0019085E" w:rsidRPr="0019085E">
        <w:rPr>
          <w:rFonts w:ascii="Verdana" w:eastAsia="Times New Roman" w:hAnsi="Verdana"/>
          <w:lang w:val="es-ES" w:eastAsia="es-ES"/>
        </w:rPr>
        <w:t>Cunén</w:t>
      </w:r>
      <w:proofErr w:type="spellEnd"/>
      <w:r w:rsidR="0019085E" w:rsidRPr="0019085E">
        <w:rPr>
          <w:rFonts w:ascii="Verdana" w:eastAsia="Times New Roman" w:hAnsi="Verdana"/>
          <w:lang w:val="es-ES" w:eastAsia="es-ES"/>
        </w:rPr>
        <w:t xml:space="preserve">, </w:t>
      </w:r>
      <w:proofErr w:type="spellStart"/>
      <w:r w:rsidR="0019085E" w:rsidRPr="0019085E">
        <w:rPr>
          <w:rFonts w:ascii="Verdana" w:eastAsia="Times New Roman" w:hAnsi="Verdana"/>
          <w:lang w:val="es-ES" w:eastAsia="es-ES"/>
        </w:rPr>
        <w:t>Cotzal</w:t>
      </w:r>
      <w:proofErr w:type="spellEnd"/>
      <w:r w:rsidR="0019085E" w:rsidRPr="0019085E">
        <w:rPr>
          <w:rFonts w:ascii="Verdana" w:eastAsia="Times New Roman" w:hAnsi="Verdana"/>
          <w:lang w:val="es-ES" w:eastAsia="es-ES"/>
        </w:rPr>
        <w:t xml:space="preserve"> y Nebaj del departamento del Quiché, con el objeto de abordar la situación de los conflictos agrarios en esos territorios con miras a realizar actividades dirigidas a la resolución de los mismos.</w:t>
      </w:r>
    </w:p>
    <w:p w14:paraId="07BF6217" w14:textId="1185E717" w:rsidR="0019085E" w:rsidRDefault="00A9436F" w:rsidP="00A9436F">
      <w:pPr>
        <w:pStyle w:val="Prrafodelista"/>
        <w:numPr>
          <w:ilvl w:val="0"/>
          <w:numId w:val="26"/>
        </w:numPr>
        <w:jc w:val="both"/>
        <w:rPr>
          <w:rFonts w:ascii="Verdana" w:eastAsia="Times New Roman" w:hAnsi="Verdana"/>
          <w:lang w:val="es-ES" w:eastAsia="es-ES"/>
        </w:rPr>
      </w:pPr>
      <w:r w:rsidRPr="00A9436F">
        <w:rPr>
          <w:rFonts w:ascii="Verdana" w:eastAsia="Times New Roman" w:hAnsi="Verdana"/>
          <w:lang w:val="es-ES" w:eastAsia="es-ES"/>
        </w:rPr>
        <w:t xml:space="preserve">Para el </w:t>
      </w:r>
      <w:r w:rsidR="0019085E" w:rsidRPr="00A9436F">
        <w:rPr>
          <w:rFonts w:ascii="Verdana" w:eastAsia="Times New Roman" w:hAnsi="Verdana"/>
          <w:lang w:val="es-ES" w:eastAsia="es-ES"/>
        </w:rPr>
        <w:t xml:space="preserve">seguimiento al Caso de la Finca Betel, Malacatán, San Marcos, con la participación de Instituciones de Gobierno, entre las que se encuentran el Registro de Información Catastral (RIC), Comisión Presidencial de Diálogo (CPD) </w:t>
      </w:r>
      <w:proofErr w:type="gramStart"/>
      <w:r w:rsidR="0019085E" w:rsidRPr="00A9436F">
        <w:rPr>
          <w:rFonts w:ascii="Verdana" w:eastAsia="Times New Roman" w:hAnsi="Verdana"/>
          <w:lang w:val="es-ES" w:eastAsia="es-ES"/>
        </w:rPr>
        <w:t>y  Ministerio</w:t>
      </w:r>
      <w:proofErr w:type="gramEnd"/>
      <w:r w:rsidR="0019085E" w:rsidRPr="00A9436F">
        <w:rPr>
          <w:rFonts w:ascii="Verdana" w:eastAsia="Times New Roman" w:hAnsi="Verdana"/>
          <w:lang w:val="es-ES" w:eastAsia="es-ES"/>
        </w:rPr>
        <w:t xml:space="preserve"> de la Defensa (MINDEF).</w:t>
      </w:r>
    </w:p>
    <w:p w14:paraId="4C9468C8" w14:textId="77777777" w:rsidR="00A9436F" w:rsidRDefault="00A9436F" w:rsidP="00A9436F">
      <w:pPr>
        <w:numPr>
          <w:ilvl w:val="0"/>
          <w:numId w:val="26"/>
        </w:numPr>
        <w:jc w:val="both"/>
        <w:rPr>
          <w:rFonts w:ascii="Verdana" w:eastAsia="Times New Roman" w:hAnsi="Verdana"/>
          <w:lang w:val="es-ES" w:eastAsia="es-ES"/>
        </w:rPr>
      </w:pPr>
      <w:r>
        <w:rPr>
          <w:rFonts w:ascii="Verdana" w:eastAsia="Times New Roman" w:hAnsi="Verdana"/>
          <w:lang w:val="es-ES" w:eastAsia="es-ES"/>
        </w:rPr>
        <w:t xml:space="preserve">Reunión con la Unión Verapacense de Organizaciones Campesinas (UVOC), con el objeto de priorizar los casos de conflictos de tierras que esta agrupación acompaña. Se priorizó la atención de 9 casos. </w:t>
      </w:r>
      <w:r>
        <w:rPr>
          <w:rFonts w:ascii="Verdana" w:eastAsia="Times New Roman" w:hAnsi="Verdana"/>
          <w:lang w:val="es-GT" w:eastAsia="es-ES"/>
        </w:rPr>
        <w:t>S</w:t>
      </w:r>
      <w:r w:rsidRPr="00802411">
        <w:rPr>
          <w:rFonts w:ascii="Verdana" w:eastAsia="Times New Roman" w:hAnsi="Verdana"/>
          <w:lang w:val="es-GT" w:eastAsia="es-ES"/>
        </w:rPr>
        <w:t>e acordó que la COPADEH sostendrá reunión de</w:t>
      </w:r>
      <w:r>
        <w:rPr>
          <w:rFonts w:ascii="Verdana" w:eastAsia="Times New Roman" w:hAnsi="Verdana"/>
          <w:lang w:val="es-GT" w:eastAsia="es-ES"/>
        </w:rPr>
        <w:t xml:space="preserve"> trabajo con representantes de UVOC</w:t>
      </w:r>
      <w:r w:rsidRPr="00802411">
        <w:rPr>
          <w:rFonts w:ascii="Verdana" w:eastAsia="Times New Roman" w:hAnsi="Verdana"/>
          <w:lang w:val="es-GT" w:eastAsia="es-ES"/>
        </w:rPr>
        <w:t>, para planificar una mesa de diálogo que permita conocer a mayor profundidad los casos priorizados y definir una ruta de seguimiento de los mismos. La mesa técnica con representantes de la organización campesina y líderes comunitarios se llevará a cabo el 6 de mayo de 2021.</w:t>
      </w:r>
    </w:p>
    <w:p w14:paraId="532DFDE5" w14:textId="77777777" w:rsidR="0019085E" w:rsidRDefault="0019085E" w:rsidP="0019085E">
      <w:pPr>
        <w:ind w:left="720"/>
        <w:jc w:val="both"/>
        <w:rPr>
          <w:rFonts w:ascii="Verdana" w:eastAsia="Times New Roman" w:hAnsi="Verdana"/>
          <w:lang w:val="es-ES" w:eastAsia="es-ES"/>
        </w:rPr>
      </w:pPr>
    </w:p>
    <w:p w14:paraId="17FBAFB1" w14:textId="77777777" w:rsidR="0019085E" w:rsidRDefault="0019085E" w:rsidP="0019085E">
      <w:pPr>
        <w:numPr>
          <w:ilvl w:val="0"/>
          <w:numId w:val="24"/>
        </w:numPr>
        <w:jc w:val="both"/>
        <w:rPr>
          <w:rFonts w:ascii="Verdana" w:eastAsia="Times New Roman" w:hAnsi="Verdana"/>
          <w:lang w:val="es-ES" w:eastAsia="es-ES"/>
        </w:rPr>
      </w:pPr>
      <w:r>
        <w:rPr>
          <w:rFonts w:ascii="Verdana" w:eastAsia="Times New Roman" w:hAnsi="Verdana"/>
          <w:lang w:val="es-ES" w:eastAsia="es-ES"/>
        </w:rPr>
        <w:t>Participación en la Mesa Multisectorial de El Estor, Izabal, donde se abordaron varios casos, principalmente relacionados a conflictos agrarios.</w:t>
      </w:r>
    </w:p>
    <w:p w14:paraId="027E8B26" w14:textId="77777777" w:rsidR="0019085E" w:rsidRDefault="0019085E" w:rsidP="0019085E">
      <w:pPr>
        <w:pStyle w:val="Prrafodelista"/>
        <w:rPr>
          <w:rFonts w:ascii="Verdana" w:eastAsia="Times New Roman" w:hAnsi="Verdana"/>
          <w:lang w:val="es-ES" w:eastAsia="es-ES"/>
        </w:rPr>
      </w:pPr>
    </w:p>
    <w:p w14:paraId="52F56DC2" w14:textId="2D8FD8D7" w:rsidR="0019085E" w:rsidRPr="0019085E" w:rsidRDefault="0019085E" w:rsidP="0019085E">
      <w:pPr>
        <w:numPr>
          <w:ilvl w:val="0"/>
          <w:numId w:val="24"/>
        </w:numPr>
        <w:jc w:val="both"/>
        <w:rPr>
          <w:rFonts w:ascii="Verdana" w:eastAsia="Times New Roman" w:hAnsi="Verdana"/>
          <w:lang w:val="es-ES" w:eastAsia="es-ES"/>
        </w:rPr>
      </w:pPr>
      <w:r w:rsidRPr="0019085E">
        <w:rPr>
          <w:rFonts w:ascii="Verdana" w:eastAsia="Times New Roman" w:hAnsi="Verdana"/>
          <w:lang w:val="es-ES" w:eastAsia="es-ES"/>
        </w:rPr>
        <w:t xml:space="preserve">Participación en el proceso de atención al conflicto por el diferendo territorial entre los municipios de Nahualá y Santa Catarina </w:t>
      </w:r>
      <w:proofErr w:type="spellStart"/>
      <w:r w:rsidRPr="0019085E">
        <w:rPr>
          <w:rFonts w:ascii="Verdana" w:eastAsia="Times New Roman" w:hAnsi="Verdana"/>
          <w:lang w:val="es-ES" w:eastAsia="es-ES"/>
        </w:rPr>
        <w:t>Ixtahuacán</w:t>
      </w:r>
      <w:proofErr w:type="spellEnd"/>
      <w:r w:rsidRPr="0019085E">
        <w:rPr>
          <w:rFonts w:ascii="Verdana" w:eastAsia="Times New Roman" w:hAnsi="Verdana"/>
          <w:lang w:val="es-ES" w:eastAsia="es-ES"/>
        </w:rPr>
        <w:t xml:space="preserve">, Sololá, con la participación de los alcaldes de esos municipios y la de Vicepresidencia de la República, en el marco del diálogo que realiza en la búsqueda de una solución sostenible para </w:t>
      </w:r>
      <w:r w:rsidRPr="0019085E">
        <w:rPr>
          <w:rFonts w:ascii="Verdana" w:eastAsia="Times New Roman" w:hAnsi="Verdana"/>
          <w:lang w:val="es-ES" w:eastAsia="es-ES"/>
        </w:rPr>
        <w:lastRenderedPageBreak/>
        <w:t xml:space="preserve">este diferendo. En el proceso participan  MINGOB, MINDEF, COPADEH, INAB, IGN, RIC Y MAGA. </w:t>
      </w:r>
      <w:r w:rsidRPr="0019085E">
        <w:rPr>
          <w:rFonts w:ascii="Verdana" w:eastAsia="Times New Roman" w:hAnsi="Verdana"/>
          <w:lang w:val="es-GT" w:eastAsia="es-ES"/>
        </w:rPr>
        <w:t>Como resultado, se acordó, a planteamiento del Ejecutivo, que en un plazo de 3 semanas las autoridades de los municipios deberán revisar las propuestas y presentarlas en la siguiente reunión.</w:t>
      </w:r>
    </w:p>
    <w:p w14:paraId="4BACD884" w14:textId="77777777" w:rsidR="0019085E" w:rsidRPr="0019085E" w:rsidRDefault="0019085E" w:rsidP="0019085E">
      <w:pPr>
        <w:ind w:left="720"/>
        <w:jc w:val="both"/>
        <w:rPr>
          <w:rFonts w:ascii="Verdana" w:eastAsia="Times New Roman" w:hAnsi="Verdana"/>
          <w:lang w:val="es-ES" w:eastAsia="es-ES"/>
        </w:rPr>
      </w:pPr>
    </w:p>
    <w:p w14:paraId="7DA61792" w14:textId="77777777" w:rsidR="0019085E" w:rsidRDefault="0019085E" w:rsidP="00C85066">
      <w:pPr>
        <w:spacing w:line="276" w:lineRule="auto"/>
        <w:jc w:val="both"/>
        <w:rPr>
          <w:rFonts w:ascii="Verdana" w:eastAsia="Times New Roman" w:hAnsi="Verdana" w:cs="Calibri"/>
          <w:sz w:val="22"/>
          <w:szCs w:val="22"/>
          <w:lang w:val="es-ES" w:eastAsia="es-GT"/>
        </w:rPr>
      </w:pPr>
    </w:p>
    <w:p w14:paraId="34A82BC7" w14:textId="0CC775D3" w:rsidR="00C85066" w:rsidRDefault="00C85066" w:rsidP="00C85066">
      <w:pPr>
        <w:spacing w:line="276" w:lineRule="auto"/>
        <w:jc w:val="both"/>
        <w:rPr>
          <w:rFonts w:ascii="Verdana" w:eastAsia="Times New Roman" w:hAnsi="Verdana" w:cs="Calibri"/>
          <w:sz w:val="22"/>
          <w:szCs w:val="22"/>
          <w:lang w:val="es-ES" w:eastAsia="es-GT"/>
        </w:rPr>
      </w:pPr>
      <w:r w:rsidRPr="00B46093">
        <w:rPr>
          <w:rFonts w:ascii="Verdana" w:eastAsia="Times New Roman" w:hAnsi="Verdana" w:cs="Calibri"/>
          <w:b/>
          <w:sz w:val="22"/>
          <w:szCs w:val="22"/>
          <w:lang w:val="es-ES" w:eastAsia="es-GT"/>
        </w:rPr>
        <w:t xml:space="preserve">Subproducto: </w:t>
      </w:r>
      <w:r w:rsidRPr="00B46093">
        <w:rPr>
          <w:rFonts w:ascii="Verdana" w:eastAsia="Times New Roman" w:hAnsi="Verdana" w:cs="Calibri"/>
          <w:sz w:val="22"/>
          <w:szCs w:val="22"/>
          <w:lang w:val="es-ES" w:eastAsia="es-GT"/>
        </w:rPr>
        <w:t>Asesoría y coordinación a las dependencias del Estado para la integración de mesas de diálogo en prevención de conflictos.</w:t>
      </w:r>
    </w:p>
    <w:p w14:paraId="662EEF11" w14:textId="77777777" w:rsidR="0019085E" w:rsidRDefault="0019085E" w:rsidP="00C85066">
      <w:pPr>
        <w:spacing w:line="276" w:lineRule="auto"/>
        <w:jc w:val="both"/>
        <w:rPr>
          <w:rFonts w:ascii="Verdana" w:eastAsia="Times New Roman" w:hAnsi="Verdana" w:cs="Calibri"/>
          <w:sz w:val="22"/>
          <w:szCs w:val="22"/>
          <w:lang w:val="es-ES" w:eastAsia="es-GT"/>
        </w:rPr>
      </w:pPr>
    </w:p>
    <w:p w14:paraId="6CF90A65" w14:textId="77777777" w:rsidR="0019085E" w:rsidRDefault="0019085E" w:rsidP="0019085E">
      <w:pPr>
        <w:jc w:val="both"/>
        <w:rPr>
          <w:rFonts w:ascii="Verdana" w:eastAsia="Times New Roman" w:hAnsi="Verdana"/>
          <w:lang w:val="es-ES" w:eastAsia="es-ES"/>
        </w:rPr>
      </w:pPr>
    </w:p>
    <w:p w14:paraId="2910C2A6" w14:textId="77777777" w:rsidR="0019085E" w:rsidRDefault="0019085E" w:rsidP="0019085E">
      <w:pPr>
        <w:numPr>
          <w:ilvl w:val="0"/>
          <w:numId w:val="25"/>
        </w:numPr>
        <w:jc w:val="both"/>
        <w:rPr>
          <w:rFonts w:ascii="Verdana" w:eastAsia="Times New Roman" w:hAnsi="Verdana"/>
          <w:lang w:val="es-ES" w:eastAsia="es-ES"/>
        </w:rPr>
      </w:pPr>
      <w:r>
        <w:rPr>
          <w:rFonts w:ascii="Verdana" w:eastAsia="Times New Roman" w:hAnsi="Verdana"/>
          <w:lang w:val="es-ES" w:eastAsia="es-ES"/>
        </w:rPr>
        <w:t>Reuniones de c</w:t>
      </w:r>
      <w:r w:rsidRPr="00E2481F">
        <w:rPr>
          <w:rFonts w:ascii="Verdana" w:eastAsia="Times New Roman" w:hAnsi="Verdana"/>
          <w:lang w:val="es-ES" w:eastAsia="es-ES"/>
        </w:rPr>
        <w:t>oordinación con el Tercer Viceministerio de Gobern</w:t>
      </w:r>
      <w:r>
        <w:rPr>
          <w:rFonts w:ascii="Verdana" w:eastAsia="Times New Roman" w:hAnsi="Verdana"/>
          <w:lang w:val="es-ES" w:eastAsia="es-ES"/>
        </w:rPr>
        <w:t>a</w:t>
      </w:r>
      <w:r w:rsidRPr="00E2481F">
        <w:rPr>
          <w:rFonts w:ascii="Verdana" w:eastAsia="Times New Roman" w:hAnsi="Verdana"/>
          <w:lang w:val="es-ES" w:eastAsia="es-ES"/>
        </w:rPr>
        <w:t xml:space="preserve">ción para la implementación de la Estrategia para la Atención y abordaje de la Conflictividad Social identificada en el territorio nacional, con énfasis en </w:t>
      </w:r>
      <w:r>
        <w:rPr>
          <w:rFonts w:ascii="Verdana" w:eastAsia="Times New Roman" w:hAnsi="Verdana"/>
          <w:lang w:val="es-ES" w:eastAsia="es-ES"/>
        </w:rPr>
        <w:t>los conflictos que afectan al</w:t>
      </w:r>
      <w:r w:rsidRPr="00E2481F">
        <w:rPr>
          <w:rFonts w:ascii="Verdana" w:eastAsia="Times New Roman" w:hAnsi="Verdana"/>
          <w:lang w:val="es-ES" w:eastAsia="es-ES"/>
        </w:rPr>
        <w:t xml:space="preserve"> subsector eléctrico</w:t>
      </w:r>
      <w:r>
        <w:rPr>
          <w:rFonts w:ascii="Verdana" w:eastAsia="Times New Roman" w:hAnsi="Verdana"/>
          <w:lang w:val="es-ES" w:eastAsia="es-ES"/>
        </w:rPr>
        <w:t>.</w:t>
      </w:r>
    </w:p>
    <w:p w14:paraId="3937E17B" w14:textId="77777777" w:rsidR="0019085E" w:rsidRDefault="0019085E" w:rsidP="0019085E">
      <w:pPr>
        <w:ind w:left="720"/>
        <w:jc w:val="both"/>
        <w:rPr>
          <w:rFonts w:ascii="Verdana" w:eastAsia="Times New Roman" w:hAnsi="Verdana"/>
          <w:lang w:val="es-ES" w:eastAsia="es-ES"/>
        </w:rPr>
      </w:pPr>
    </w:p>
    <w:p w14:paraId="03081AD2" w14:textId="77777777" w:rsidR="0019085E" w:rsidRDefault="0019085E" w:rsidP="0019085E">
      <w:pPr>
        <w:numPr>
          <w:ilvl w:val="0"/>
          <w:numId w:val="25"/>
        </w:numPr>
        <w:jc w:val="both"/>
        <w:rPr>
          <w:rFonts w:ascii="Verdana" w:eastAsia="Times New Roman" w:hAnsi="Verdana"/>
          <w:lang w:val="es-ES" w:eastAsia="es-ES"/>
        </w:rPr>
      </w:pPr>
      <w:r>
        <w:rPr>
          <w:rFonts w:ascii="Verdana" w:eastAsia="Times New Roman" w:hAnsi="Verdana"/>
          <w:lang w:val="es-ES" w:eastAsia="es-ES"/>
        </w:rPr>
        <w:t>Reuniones para a</w:t>
      </w:r>
      <w:r w:rsidRPr="00F77245">
        <w:rPr>
          <w:rFonts w:ascii="Verdana" w:eastAsia="Times New Roman" w:hAnsi="Verdana"/>
          <w:lang w:val="es-ES" w:eastAsia="es-ES"/>
        </w:rPr>
        <w:t>sesoría y coordinación con el Fondo de Tierras</w:t>
      </w:r>
      <w:r>
        <w:rPr>
          <w:rFonts w:ascii="Verdana" w:eastAsia="Times New Roman" w:hAnsi="Verdana"/>
          <w:lang w:val="es-ES" w:eastAsia="es-ES"/>
        </w:rPr>
        <w:t>, con el objeto de</w:t>
      </w:r>
      <w:r w:rsidRPr="00F77245">
        <w:rPr>
          <w:rFonts w:ascii="Verdana" w:eastAsia="Times New Roman" w:hAnsi="Verdana"/>
          <w:lang w:val="es-ES" w:eastAsia="es-ES"/>
        </w:rPr>
        <w:t xml:space="preserve"> elabora</w:t>
      </w:r>
      <w:r>
        <w:rPr>
          <w:rFonts w:ascii="Verdana" w:eastAsia="Times New Roman" w:hAnsi="Verdana"/>
          <w:lang w:val="es-ES" w:eastAsia="es-ES"/>
        </w:rPr>
        <w:t>r</w:t>
      </w:r>
      <w:r w:rsidRPr="00F77245">
        <w:rPr>
          <w:rFonts w:ascii="Verdana" w:eastAsia="Times New Roman" w:hAnsi="Verdana"/>
          <w:lang w:val="es-ES" w:eastAsia="es-ES"/>
        </w:rPr>
        <w:t xml:space="preserve"> conjuntamente una ruta de seguimiento al Caso Vega</w:t>
      </w:r>
      <w:r>
        <w:rPr>
          <w:rFonts w:ascii="Verdana" w:eastAsia="Times New Roman" w:hAnsi="Verdana"/>
          <w:lang w:val="es-ES" w:eastAsia="es-ES"/>
        </w:rPr>
        <w:t>s del Río Chixoy, Santa Catarina,</w:t>
      </w:r>
      <w:r w:rsidRPr="00F77245">
        <w:rPr>
          <w:rFonts w:ascii="Verdana" w:eastAsia="Times New Roman" w:hAnsi="Verdana"/>
          <w:lang w:val="es-ES" w:eastAsia="es-ES"/>
        </w:rPr>
        <w:t xml:space="preserve"> El Rosario y el Diamante, </w:t>
      </w:r>
      <w:r>
        <w:rPr>
          <w:rFonts w:ascii="Verdana" w:eastAsia="Times New Roman" w:hAnsi="Verdana"/>
          <w:lang w:val="es-ES" w:eastAsia="es-ES"/>
        </w:rPr>
        <w:t>en el municipio de Ixcá</w:t>
      </w:r>
      <w:r w:rsidRPr="00F77245">
        <w:rPr>
          <w:rFonts w:ascii="Verdana" w:eastAsia="Times New Roman" w:hAnsi="Verdana"/>
          <w:lang w:val="es-ES" w:eastAsia="es-ES"/>
        </w:rPr>
        <w:t>n, Quiché.</w:t>
      </w:r>
    </w:p>
    <w:p w14:paraId="2FD20D51" w14:textId="77777777" w:rsidR="0019085E" w:rsidRDefault="0019085E" w:rsidP="0019085E">
      <w:pPr>
        <w:jc w:val="both"/>
        <w:rPr>
          <w:rFonts w:ascii="Verdana" w:eastAsia="Times New Roman" w:hAnsi="Verdana"/>
          <w:lang w:val="es-ES" w:eastAsia="es-ES"/>
        </w:rPr>
      </w:pPr>
    </w:p>
    <w:p w14:paraId="68F9ACD3" w14:textId="77777777" w:rsidR="0019085E" w:rsidRPr="00D544EA" w:rsidRDefault="0019085E" w:rsidP="0019085E">
      <w:pPr>
        <w:numPr>
          <w:ilvl w:val="0"/>
          <w:numId w:val="25"/>
        </w:numPr>
        <w:jc w:val="both"/>
        <w:rPr>
          <w:rFonts w:ascii="Verdana" w:eastAsia="Times New Roman" w:hAnsi="Verdana"/>
          <w:lang w:val="es-ES" w:eastAsia="es-ES"/>
        </w:rPr>
      </w:pPr>
      <w:r>
        <w:rPr>
          <w:rFonts w:ascii="Verdana" w:eastAsia="Times New Roman" w:hAnsi="Verdana"/>
          <w:lang w:val="es-ES" w:eastAsia="es-ES"/>
        </w:rPr>
        <w:t>Reunión de a</w:t>
      </w:r>
      <w:r w:rsidRPr="00FD3858">
        <w:rPr>
          <w:rFonts w:ascii="Verdana" w:eastAsia="Times New Roman" w:hAnsi="Verdana"/>
          <w:lang w:val="es-ES" w:eastAsia="es-ES"/>
        </w:rPr>
        <w:t>sesoría y coordinación con</w:t>
      </w:r>
      <w:r>
        <w:rPr>
          <w:rFonts w:ascii="Verdana" w:eastAsia="Times New Roman" w:hAnsi="Verdana"/>
          <w:lang w:val="es-ES" w:eastAsia="es-ES"/>
        </w:rPr>
        <w:t xml:space="preserve"> la</w:t>
      </w:r>
      <w:r w:rsidRPr="00FD3858">
        <w:rPr>
          <w:rFonts w:ascii="Verdana" w:eastAsia="Times New Roman" w:hAnsi="Verdana"/>
          <w:lang w:val="es-ES" w:eastAsia="es-ES"/>
        </w:rPr>
        <w:t xml:space="preserve"> Vicepresidencia de la República, para la atención conjunta de conflictos de los casos priorizados </w:t>
      </w:r>
      <w:r>
        <w:rPr>
          <w:rFonts w:ascii="Verdana" w:eastAsia="Times New Roman" w:hAnsi="Verdana"/>
          <w:lang w:val="es-ES" w:eastAsia="es-ES"/>
        </w:rPr>
        <w:t>por la o</w:t>
      </w:r>
      <w:r w:rsidRPr="00FD3858">
        <w:rPr>
          <w:rFonts w:ascii="Verdana" w:eastAsia="Times New Roman" w:hAnsi="Verdana"/>
          <w:lang w:val="es-ES" w:eastAsia="es-ES"/>
        </w:rPr>
        <w:t>rganización Unión Verapacens</w:t>
      </w:r>
      <w:r>
        <w:rPr>
          <w:rFonts w:ascii="Verdana" w:eastAsia="Times New Roman" w:hAnsi="Verdana"/>
          <w:lang w:val="es-ES" w:eastAsia="es-ES"/>
        </w:rPr>
        <w:t>e de Organizaciones Campesinas.</w:t>
      </w:r>
    </w:p>
    <w:p w14:paraId="3196459B" w14:textId="77777777" w:rsidR="0019085E" w:rsidRPr="00B46093" w:rsidRDefault="0019085E" w:rsidP="00C85066">
      <w:pPr>
        <w:spacing w:line="276" w:lineRule="auto"/>
        <w:jc w:val="both"/>
        <w:rPr>
          <w:rFonts w:ascii="Verdana" w:eastAsia="Times New Roman" w:hAnsi="Verdana" w:cs="Calibri"/>
          <w:sz w:val="22"/>
          <w:szCs w:val="22"/>
          <w:lang w:val="es-ES" w:eastAsia="es-GT"/>
        </w:rPr>
      </w:pPr>
    </w:p>
    <w:p w14:paraId="50309EBE" w14:textId="77777777" w:rsidR="006210AD" w:rsidRPr="00B46093" w:rsidRDefault="006210AD" w:rsidP="007F582C">
      <w:pPr>
        <w:spacing w:line="276" w:lineRule="auto"/>
        <w:rPr>
          <w:rFonts w:ascii="Verdana" w:hAnsi="Verdana"/>
          <w:sz w:val="22"/>
          <w:szCs w:val="22"/>
        </w:rPr>
      </w:pPr>
    </w:p>
    <w:p w14:paraId="7446BBC8" w14:textId="77777777" w:rsidR="006210AD" w:rsidRPr="00B46093" w:rsidRDefault="006210AD" w:rsidP="007F582C">
      <w:pPr>
        <w:spacing w:line="276" w:lineRule="auto"/>
        <w:rPr>
          <w:rFonts w:ascii="Verdana" w:hAnsi="Verdana"/>
          <w:sz w:val="22"/>
          <w:szCs w:val="22"/>
        </w:rPr>
      </w:pPr>
    </w:p>
    <w:p w14:paraId="589EE2EA" w14:textId="2EC592E8" w:rsidR="006210AD" w:rsidRPr="00B46093" w:rsidRDefault="00C46929" w:rsidP="00C46929">
      <w:pPr>
        <w:spacing w:line="276" w:lineRule="auto"/>
        <w:jc w:val="right"/>
        <w:rPr>
          <w:rFonts w:ascii="Verdana" w:hAnsi="Verdana"/>
          <w:sz w:val="22"/>
          <w:szCs w:val="22"/>
        </w:rPr>
      </w:pPr>
      <w:r>
        <w:rPr>
          <w:rFonts w:ascii="Verdana" w:hAnsi="Verdana"/>
          <w:sz w:val="22"/>
          <w:szCs w:val="22"/>
        </w:rPr>
        <w:t>Guatemala, 06 de mayo de 2021</w:t>
      </w:r>
    </w:p>
    <w:p w14:paraId="6273FD34" w14:textId="77777777" w:rsidR="006210AD" w:rsidRPr="00B46093" w:rsidRDefault="006210AD" w:rsidP="007F582C">
      <w:pPr>
        <w:spacing w:line="276" w:lineRule="auto"/>
        <w:rPr>
          <w:rFonts w:ascii="Verdana" w:hAnsi="Verdana"/>
          <w:sz w:val="22"/>
          <w:szCs w:val="22"/>
        </w:rPr>
      </w:pPr>
    </w:p>
    <w:p w14:paraId="16C597B3" w14:textId="77777777" w:rsidR="006210AD" w:rsidRPr="00B46093" w:rsidRDefault="006210AD" w:rsidP="007F582C">
      <w:pPr>
        <w:spacing w:line="276" w:lineRule="auto"/>
        <w:rPr>
          <w:rFonts w:ascii="Verdana" w:hAnsi="Verdana"/>
          <w:sz w:val="22"/>
          <w:szCs w:val="22"/>
        </w:rPr>
      </w:pPr>
    </w:p>
    <w:p w14:paraId="40ADE728" w14:textId="77777777" w:rsidR="006210AD" w:rsidRPr="00B46093" w:rsidRDefault="006210AD" w:rsidP="007F582C">
      <w:pPr>
        <w:spacing w:line="276" w:lineRule="auto"/>
        <w:rPr>
          <w:rFonts w:ascii="Verdana" w:hAnsi="Verdana"/>
          <w:sz w:val="22"/>
          <w:szCs w:val="22"/>
        </w:rPr>
      </w:pPr>
    </w:p>
    <w:p w14:paraId="66F534ED" w14:textId="6775F56F" w:rsidR="007F582C" w:rsidRPr="00B46093" w:rsidRDefault="007F582C" w:rsidP="007F582C">
      <w:pPr>
        <w:spacing w:line="276" w:lineRule="auto"/>
        <w:rPr>
          <w:rFonts w:ascii="Verdana" w:hAnsi="Verdana"/>
          <w:sz w:val="22"/>
          <w:szCs w:val="22"/>
        </w:rPr>
      </w:pPr>
    </w:p>
    <w:p w14:paraId="6CA19217" w14:textId="77777777" w:rsidR="00C46929" w:rsidRPr="00A9436F" w:rsidRDefault="007F582C" w:rsidP="00C85066">
      <w:pPr>
        <w:spacing w:line="276" w:lineRule="auto"/>
        <w:rPr>
          <w:rFonts w:ascii="Verdana" w:hAnsi="Verdana" w:cs="Times New Roman"/>
          <w:sz w:val="20"/>
          <w:szCs w:val="20"/>
        </w:rPr>
      </w:pPr>
      <w:r w:rsidRPr="00A9436F">
        <w:rPr>
          <w:rFonts w:ascii="Verdana" w:hAnsi="Verdana"/>
          <w:sz w:val="20"/>
          <w:szCs w:val="20"/>
        </w:rPr>
        <w:t>ELABORADO POR</w:t>
      </w:r>
      <w:r w:rsidRPr="00A9436F">
        <w:rPr>
          <w:rFonts w:ascii="Verdana" w:hAnsi="Verdana" w:cs="Times New Roman"/>
          <w:sz w:val="20"/>
          <w:szCs w:val="20"/>
        </w:rPr>
        <w:t xml:space="preserve">:   </w:t>
      </w:r>
    </w:p>
    <w:p w14:paraId="2C93973F" w14:textId="7C96A097" w:rsidR="007F582C" w:rsidRPr="00A9436F" w:rsidRDefault="007F582C" w:rsidP="00C85066">
      <w:pPr>
        <w:spacing w:line="276" w:lineRule="auto"/>
        <w:rPr>
          <w:rFonts w:ascii="Verdana" w:hAnsi="Verdana"/>
          <w:sz w:val="20"/>
          <w:szCs w:val="20"/>
        </w:rPr>
      </w:pPr>
      <w:r w:rsidRPr="00A9436F">
        <w:rPr>
          <w:rFonts w:ascii="Verdana" w:hAnsi="Verdana" w:cs="Times New Roman"/>
          <w:sz w:val="20"/>
          <w:szCs w:val="20"/>
        </w:rPr>
        <w:t>Fabiola Santos Salazar</w:t>
      </w:r>
      <w:r w:rsidR="00C85066" w:rsidRPr="00A9436F">
        <w:rPr>
          <w:rFonts w:ascii="Verdana" w:hAnsi="Verdana"/>
          <w:sz w:val="20"/>
          <w:szCs w:val="20"/>
        </w:rPr>
        <w:tab/>
      </w:r>
      <w:r w:rsidR="00C85066" w:rsidRPr="00A9436F">
        <w:rPr>
          <w:rFonts w:ascii="Verdana" w:hAnsi="Verdana"/>
          <w:sz w:val="20"/>
          <w:szCs w:val="20"/>
        </w:rPr>
        <w:tab/>
      </w:r>
      <w:r w:rsidR="006210AD" w:rsidRPr="00A9436F">
        <w:rPr>
          <w:rFonts w:ascii="Verdana" w:hAnsi="Verdana"/>
          <w:sz w:val="20"/>
          <w:szCs w:val="20"/>
        </w:rPr>
        <w:t xml:space="preserve"> </w:t>
      </w:r>
    </w:p>
    <w:p w14:paraId="266C1493" w14:textId="7D55B811" w:rsidR="003A7917" w:rsidRPr="00A9436F" w:rsidRDefault="007F582C" w:rsidP="003A7917">
      <w:pPr>
        <w:spacing w:line="276" w:lineRule="auto"/>
        <w:rPr>
          <w:rFonts w:ascii="Verdana" w:hAnsi="Verdana"/>
          <w:sz w:val="20"/>
          <w:szCs w:val="20"/>
        </w:rPr>
      </w:pPr>
      <w:r w:rsidRPr="00A9436F">
        <w:rPr>
          <w:rFonts w:ascii="Verdana" w:hAnsi="Verdana" w:cs="Times New Roman"/>
          <w:sz w:val="20"/>
          <w:szCs w:val="20"/>
        </w:rPr>
        <w:t>E</w:t>
      </w:r>
      <w:r w:rsidR="008C0595" w:rsidRPr="00A9436F">
        <w:rPr>
          <w:rFonts w:ascii="Verdana" w:hAnsi="Verdana" w:cs="Times New Roman"/>
          <w:sz w:val="20"/>
          <w:szCs w:val="20"/>
        </w:rPr>
        <w:t>ncargada</w:t>
      </w:r>
      <w:r w:rsidRPr="00A9436F">
        <w:rPr>
          <w:rFonts w:ascii="Verdana" w:hAnsi="Verdana" w:cs="Times New Roman"/>
          <w:sz w:val="20"/>
          <w:szCs w:val="20"/>
        </w:rPr>
        <w:t xml:space="preserve"> de Monitoreo, Evaluación y S</w:t>
      </w:r>
      <w:r w:rsidR="003A7917" w:rsidRPr="00A9436F">
        <w:rPr>
          <w:rFonts w:ascii="Verdana" w:hAnsi="Verdana" w:cs="Times New Roman"/>
          <w:sz w:val="20"/>
          <w:szCs w:val="20"/>
        </w:rPr>
        <w:t>eguimiento</w:t>
      </w:r>
      <w:r w:rsidR="003A7917" w:rsidRPr="00A9436F">
        <w:rPr>
          <w:rFonts w:ascii="Verdana" w:hAnsi="Verdana"/>
          <w:sz w:val="20"/>
          <w:szCs w:val="20"/>
        </w:rPr>
        <w:tab/>
      </w:r>
      <w:r w:rsidRPr="00A9436F">
        <w:rPr>
          <w:rFonts w:ascii="Verdana" w:hAnsi="Verdana"/>
          <w:sz w:val="20"/>
          <w:szCs w:val="20"/>
        </w:rPr>
        <w:tab/>
        <w:t xml:space="preserve">        </w:t>
      </w:r>
      <w:r w:rsidR="00C85066" w:rsidRPr="00A9436F">
        <w:rPr>
          <w:rFonts w:ascii="Verdana" w:hAnsi="Verdana"/>
          <w:sz w:val="20"/>
          <w:szCs w:val="20"/>
        </w:rPr>
        <w:t xml:space="preserve">               </w:t>
      </w:r>
    </w:p>
    <w:p w14:paraId="795C9BA5" w14:textId="77777777" w:rsidR="00161759" w:rsidRPr="00A9436F" w:rsidRDefault="003A7917" w:rsidP="003A7917">
      <w:pPr>
        <w:spacing w:line="276" w:lineRule="auto"/>
        <w:rPr>
          <w:rFonts w:ascii="Verdana" w:hAnsi="Verdana" w:cs="Times New Roman"/>
          <w:sz w:val="20"/>
          <w:szCs w:val="20"/>
        </w:rPr>
      </w:pPr>
      <w:r w:rsidRPr="00A9436F">
        <w:rPr>
          <w:rFonts w:ascii="Verdana" w:hAnsi="Verdana" w:cs="Times New Roman"/>
          <w:sz w:val="20"/>
          <w:szCs w:val="20"/>
        </w:rPr>
        <w:t xml:space="preserve">Unidad de Planificación </w:t>
      </w:r>
    </w:p>
    <w:p w14:paraId="0EA0C449" w14:textId="251C874A" w:rsidR="007F582C" w:rsidRPr="00B46093" w:rsidRDefault="003A7917" w:rsidP="007F582C">
      <w:pPr>
        <w:spacing w:line="276" w:lineRule="auto"/>
        <w:rPr>
          <w:rFonts w:ascii="Verdana" w:hAnsi="Verdana"/>
          <w:sz w:val="22"/>
          <w:szCs w:val="22"/>
        </w:rPr>
      </w:pPr>
      <w:r w:rsidRPr="00A9436F">
        <w:rPr>
          <w:rFonts w:ascii="Verdana" w:hAnsi="Verdana" w:cs="Times New Roman"/>
          <w:sz w:val="20"/>
          <w:szCs w:val="20"/>
        </w:rPr>
        <w:t>COPADEH</w:t>
      </w:r>
      <w:r w:rsidR="007636FC" w:rsidRPr="00A9436F">
        <w:rPr>
          <w:rFonts w:ascii="Verdana" w:hAnsi="Verdana"/>
          <w:sz w:val="20"/>
          <w:szCs w:val="20"/>
        </w:rPr>
        <w:tab/>
      </w:r>
      <w:r w:rsidR="007636FC" w:rsidRPr="00A9436F">
        <w:rPr>
          <w:rFonts w:ascii="Verdana" w:hAnsi="Verdana"/>
          <w:sz w:val="20"/>
          <w:szCs w:val="20"/>
        </w:rPr>
        <w:tab/>
      </w:r>
      <w:r w:rsidR="007636FC" w:rsidRPr="00A9436F">
        <w:rPr>
          <w:rFonts w:ascii="Verdana" w:hAnsi="Verdana"/>
          <w:sz w:val="20"/>
          <w:szCs w:val="20"/>
        </w:rPr>
        <w:tab/>
      </w:r>
      <w:r w:rsidR="007636FC" w:rsidRPr="00A9436F">
        <w:rPr>
          <w:rFonts w:ascii="Verdana" w:hAnsi="Verdana"/>
          <w:sz w:val="20"/>
          <w:szCs w:val="20"/>
        </w:rPr>
        <w:tab/>
      </w:r>
      <w:r w:rsidR="007636FC" w:rsidRPr="00B46093">
        <w:rPr>
          <w:rFonts w:ascii="Verdana" w:hAnsi="Verdana"/>
          <w:sz w:val="22"/>
          <w:szCs w:val="22"/>
        </w:rPr>
        <w:tab/>
      </w:r>
      <w:r w:rsidR="00C46929">
        <w:rPr>
          <w:rFonts w:ascii="Verdana" w:hAnsi="Verdana"/>
          <w:sz w:val="22"/>
          <w:szCs w:val="22"/>
        </w:rPr>
        <w:t xml:space="preserve">                            </w:t>
      </w:r>
      <w:r w:rsidR="00C46929" w:rsidRPr="00A9436F">
        <w:rPr>
          <w:rFonts w:ascii="Verdana" w:hAnsi="Verdana"/>
          <w:sz w:val="20"/>
          <w:szCs w:val="20"/>
        </w:rPr>
        <w:t>Vo.Bo.</w:t>
      </w:r>
    </w:p>
    <w:sectPr w:rsidR="007F582C" w:rsidRPr="00B46093" w:rsidSect="008A1BE6">
      <w:headerReference w:type="default" r:id="rId8"/>
      <w:footerReference w:type="default" r:id="rId9"/>
      <w:pgSz w:w="12240" w:h="15840"/>
      <w:pgMar w:top="2268" w:right="1588" w:bottom="1588" w:left="1588"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04CA3" w14:textId="77777777" w:rsidR="0066337C" w:rsidRDefault="0066337C" w:rsidP="005B1EDE">
      <w:r>
        <w:separator/>
      </w:r>
    </w:p>
  </w:endnote>
  <w:endnote w:type="continuationSeparator" w:id="0">
    <w:p w14:paraId="77EA7156" w14:textId="77777777" w:rsidR="0066337C" w:rsidRDefault="0066337C"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61D1" w14:textId="53525918" w:rsidR="005D2436" w:rsidRDefault="00D641B8" w:rsidP="00D641B8">
    <w:pPr>
      <w:pStyle w:val="Piedepgina"/>
    </w:pPr>
    <w:r>
      <w:rPr>
        <w:noProof/>
        <w:lang w:val="es-GT" w:eastAsia="es-GT"/>
      </w:rPr>
      <w:drawing>
        <wp:anchor distT="0" distB="0" distL="114300" distR="114300" simplePos="0" relativeHeight="251663360" behindDoc="1" locked="0" layoutInCell="1" allowOverlap="1" wp14:anchorId="59268310" wp14:editId="381A9E2D">
          <wp:simplePos x="0" y="0"/>
          <wp:positionH relativeFrom="column">
            <wp:posOffset>3735070</wp:posOffset>
          </wp:positionH>
          <wp:positionV relativeFrom="paragraph">
            <wp:posOffset>-264160</wp:posOffset>
          </wp:positionV>
          <wp:extent cx="2934335" cy="801370"/>
          <wp:effectExtent l="0" t="0" r="0" b="0"/>
          <wp:wrapTight wrapText="bothSides">
            <wp:wrapPolygon edited="0">
              <wp:start x="0" y="0"/>
              <wp:lineTo x="0" y="21223"/>
              <wp:lineTo x="21502" y="21223"/>
              <wp:lineTo x="2150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934335" cy="801370"/>
                  </a:xfrm>
                  <a:prstGeom prst="rect">
                    <a:avLst/>
                  </a:prstGeom>
                </pic:spPr>
              </pic:pic>
            </a:graphicData>
          </a:graphic>
          <wp14:sizeRelH relativeFrom="page">
            <wp14:pctWidth>0</wp14:pctWidth>
          </wp14:sizeRelH>
          <wp14:sizeRelV relativeFrom="page">
            <wp14:pctHeight>0</wp14:pctHeight>
          </wp14:sizeRelV>
        </wp:anchor>
      </w:drawing>
    </w:r>
    <w:r w:rsidRPr="00907B9E">
      <w:rPr>
        <w:noProof/>
        <w:lang w:val="es-GT" w:eastAsia="es-GT"/>
      </w:rPr>
      <w:drawing>
        <wp:anchor distT="0" distB="0" distL="114300" distR="114300" simplePos="0" relativeHeight="251661312" behindDoc="1" locked="0" layoutInCell="1" allowOverlap="1" wp14:anchorId="692470DD" wp14:editId="4AD1565B">
          <wp:simplePos x="0" y="0"/>
          <wp:positionH relativeFrom="column">
            <wp:posOffset>-762000</wp:posOffset>
          </wp:positionH>
          <wp:positionV relativeFrom="paragraph">
            <wp:posOffset>-266700</wp:posOffset>
          </wp:positionV>
          <wp:extent cx="1965917" cy="754912"/>
          <wp:effectExtent l="0" t="0" r="3175" b="0"/>
          <wp:wrapTight wrapText="bothSides">
            <wp:wrapPolygon edited="0">
              <wp:start x="21216" y="0"/>
              <wp:lineTo x="11166" y="1455"/>
              <wp:lineTo x="9212" y="2545"/>
              <wp:lineTo x="9212" y="5818"/>
              <wp:lineTo x="0" y="11273"/>
              <wp:lineTo x="0" y="17091"/>
              <wp:lineTo x="21216" y="17455"/>
              <wp:lineTo x="21216" y="21091"/>
              <wp:lineTo x="21495" y="21091"/>
              <wp:lineTo x="21495" y="0"/>
              <wp:lineTo x="21216"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65917" cy="754912"/>
                  </a:xfrm>
                  <a:prstGeom prst="rect">
                    <a:avLst/>
                  </a:prstGeom>
                </pic:spPr>
              </pic:pic>
            </a:graphicData>
          </a:graphic>
          <wp14:sizeRelH relativeFrom="page">
            <wp14:pctWidth>0</wp14:pctWidth>
          </wp14:sizeRelH>
          <wp14:sizeRelV relativeFrom="page">
            <wp14:pctHeight>0</wp14:pctHeight>
          </wp14:sizeRelV>
        </wp:anchor>
      </w:drawing>
    </w:r>
  </w:p>
  <w:p w14:paraId="00345E2C" w14:textId="2503648E" w:rsidR="005D2436" w:rsidRPr="00A92772" w:rsidRDefault="005D2436" w:rsidP="005D2436">
    <w:pPr>
      <w:tabs>
        <w:tab w:val="center" w:pos="4607"/>
        <w:tab w:val="left" w:pos="7603"/>
      </w:tabs>
      <w:snapToGrid w:val="0"/>
      <w:rPr>
        <w:rFonts w:ascii="Arial Nova Cond" w:hAnsi="Arial Nova Cond" w:cs="Times New Roman"/>
        <w:color w:val="0E1538"/>
        <w:sz w:val="22"/>
        <w:szCs w:val="22"/>
        <w14:textOutline w14:w="9525" w14:cap="rnd" w14:cmpd="sng" w14:algn="ctr">
          <w14:noFill/>
          <w14:prstDash w14:val="solid"/>
          <w14:bevel/>
        </w14:textOutline>
      </w:rPr>
    </w:pPr>
    <w:r>
      <w:rPr>
        <w:rFonts w:ascii="Arial Nova Cond" w:hAnsi="Arial Nova Cond" w:cs="Times New Roman"/>
        <w:color w:val="0E1538"/>
        <w:sz w:val="22"/>
        <w:szCs w:val="22"/>
        <w14:textOutline w14:w="9525" w14:cap="rnd" w14:cmpd="sng" w14:algn="ctr">
          <w14:noFill/>
          <w14:prstDash w14:val="solid"/>
          <w14:bevel/>
        </w14:textOutline>
      </w:rPr>
      <w:tab/>
    </w:r>
  </w:p>
  <w:p w14:paraId="740D5C8D" w14:textId="4CB1EC87" w:rsidR="005D2436" w:rsidRPr="00A92772" w:rsidRDefault="005D2436" w:rsidP="005D2436">
    <w:pPr>
      <w:snapToGrid w:val="0"/>
      <w:jc w:val="center"/>
      <w:rPr>
        <w:rFonts w:ascii="Arial Nova Cond" w:hAnsi="Arial Nova Cond"/>
        <w:b/>
        <w:bCs/>
        <w:color w:val="0E1538"/>
        <w:sz w:val="20"/>
        <w:szCs w:val="20"/>
        <w14:textOutline w14:w="9525" w14:cap="rnd" w14:cmpd="sng" w14:algn="ctr">
          <w14:noFill/>
          <w14:prstDash w14:val="solid"/>
          <w14:bevel/>
        </w14:textOutline>
      </w:rPr>
    </w:pPr>
  </w:p>
  <w:p w14:paraId="0E0708AD" w14:textId="067E2DEF" w:rsidR="000115A8" w:rsidRDefault="005D2436" w:rsidP="005D2436">
    <w:pPr>
      <w:pStyle w:val="Piedepgina"/>
      <w:tabs>
        <w:tab w:val="clear" w:pos="4419"/>
        <w:tab w:val="clear" w:pos="8838"/>
        <w:tab w:val="left" w:pos="33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2CC3" w14:textId="77777777" w:rsidR="0066337C" w:rsidRDefault="0066337C" w:rsidP="005B1EDE">
      <w:r>
        <w:separator/>
      </w:r>
    </w:p>
  </w:footnote>
  <w:footnote w:type="continuationSeparator" w:id="0">
    <w:p w14:paraId="7A1E9772" w14:textId="77777777" w:rsidR="0066337C" w:rsidRDefault="0066337C" w:rsidP="005B1EDE">
      <w:r>
        <w:continuationSeparator/>
      </w:r>
    </w:p>
  </w:footnote>
  <w:footnote w:id="1">
    <w:p w14:paraId="55EC0300" w14:textId="67EFF43C" w:rsidR="00446D8C" w:rsidRPr="00446D8C" w:rsidRDefault="00446D8C" w:rsidP="00446D8C">
      <w:pPr>
        <w:ind w:left="360"/>
        <w:jc w:val="both"/>
        <w:rPr>
          <w:rFonts w:ascii="Verdana" w:eastAsia="Times New Roman" w:hAnsi="Verdana" w:cs="Times New Roman"/>
          <w:sz w:val="21"/>
          <w:szCs w:val="21"/>
          <w:lang w:val="es-ES" w:eastAsia="es-ES"/>
        </w:rPr>
      </w:pPr>
      <w:r>
        <w:rPr>
          <w:rStyle w:val="Refdenotaalpie"/>
        </w:rPr>
        <w:footnoteRef/>
      </w:r>
      <w:r>
        <w:t xml:space="preserve"> </w:t>
      </w:r>
      <w:r w:rsidRPr="00ED01BC">
        <w:rPr>
          <w:rFonts w:ascii="Verdana" w:eastAsia="Times New Roman" w:hAnsi="Verdana" w:cs="Times New Roman"/>
          <w:sz w:val="21"/>
          <w:szCs w:val="21"/>
          <w:lang w:val="es-ES" w:eastAsia="es-ES"/>
        </w:rPr>
        <w:t>El Foro Interinstitucional es el espacio técnico que articula interinstitucionalmente las acciones de seguimiento para el cumplimiento de dichos compromisos en la herramienta del Sistema de Monitoreo de Recomendaciones para Guatemala de los Sistemas de Protección Internacional de Derechos Humanos -SIMOREG-.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C521" w14:textId="6904BBBE" w:rsidR="005B1EDE" w:rsidRDefault="00D641B8">
    <w:pPr>
      <w:pStyle w:val="Encabezado"/>
    </w:pPr>
    <w:r>
      <w:rPr>
        <w:noProof/>
        <w:lang w:val="es-GT" w:eastAsia="es-GT"/>
      </w:rPr>
      <w:drawing>
        <wp:anchor distT="0" distB="0" distL="114300" distR="114300" simplePos="0" relativeHeight="251659264" behindDoc="1" locked="0" layoutInCell="1" allowOverlap="1" wp14:anchorId="543ADA31" wp14:editId="16EB88FA">
          <wp:simplePos x="0" y="0"/>
          <wp:positionH relativeFrom="margin">
            <wp:align>center</wp:align>
          </wp:positionH>
          <wp:positionV relativeFrom="paragraph">
            <wp:posOffset>-391160</wp:posOffset>
          </wp:positionV>
          <wp:extent cx="8159750" cy="101822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8159750" cy="10182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4D9E"/>
    <w:multiLevelType w:val="hybridMultilevel"/>
    <w:tmpl w:val="ECA05554"/>
    <w:lvl w:ilvl="0" w:tplc="0B2280F6">
      <w:start w:val="1"/>
      <w:numFmt w:val="lowerLetter"/>
      <w:lvlText w:val="%1."/>
      <w:lvlJc w:val="left"/>
      <w:pPr>
        <w:ind w:left="1080" w:hanging="360"/>
      </w:pPr>
      <w:rPr>
        <w:rFonts w:hint="default"/>
        <w:b w:val="0"/>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11437AFF"/>
    <w:multiLevelType w:val="hybridMultilevel"/>
    <w:tmpl w:val="918C0BD6"/>
    <w:lvl w:ilvl="0" w:tplc="100A000B">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15:restartNumberingAfterBreak="0">
    <w:nsid w:val="162E21F8"/>
    <w:multiLevelType w:val="hybridMultilevel"/>
    <w:tmpl w:val="A926C890"/>
    <w:lvl w:ilvl="0" w:tplc="4AD09C96">
      <w:start w:val="1"/>
      <w:numFmt w:val="lowerLetter"/>
      <w:lvlText w:val="%1."/>
      <w:lvlJc w:val="left"/>
      <w:pPr>
        <w:ind w:left="1080" w:hanging="360"/>
      </w:pPr>
      <w:rPr>
        <w:rFonts w:eastAsia="Times New Roman" w:cs="Calibri"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 w15:restartNumberingAfterBreak="0">
    <w:nsid w:val="195330A8"/>
    <w:multiLevelType w:val="hybridMultilevel"/>
    <w:tmpl w:val="50E0FEF6"/>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F7A3C1A"/>
    <w:multiLevelType w:val="hybridMultilevel"/>
    <w:tmpl w:val="EB8054F8"/>
    <w:lvl w:ilvl="0" w:tplc="FFA62E78">
      <w:start w:val="1"/>
      <w:numFmt w:val="lowerLetter"/>
      <w:lvlText w:val="%1."/>
      <w:lvlJc w:val="left"/>
      <w:pPr>
        <w:ind w:left="1068" w:hanging="360"/>
      </w:pPr>
      <w:rPr>
        <w:rFonts w:hint="default"/>
        <w:b w:val="0"/>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5" w15:restartNumberingAfterBreak="0">
    <w:nsid w:val="21254C1C"/>
    <w:multiLevelType w:val="hybridMultilevel"/>
    <w:tmpl w:val="E34C7F3A"/>
    <w:lvl w:ilvl="0" w:tplc="100A0019">
      <w:start w:val="1"/>
      <w:numFmt w:val="lowerLetter"/>
      <w:lvlText w:val="%1."/>
      <w:lvlJc w:val="left"/>
      <w:pPr>
        <w:ind w:left="785" w:hanging="360"/>
      </w:pPr>
      <w:rPr>
        <w:rFonts w:hint="default"/>
      </w:rPr>
    </w:lvl>
    <w:lvl w:ilvl="1" w:tplc="100A0019" w:tentative="1">
      <w:start w:val="1"/>
      <w:numFmt w:val="lowerLetter"/>
      <w:lvlText w:val="%2."/>
      <w:lvlJc w:val="left"/>
      <w:pPr>
        <w:ind w:left="1505" w:hanging="360"/>
      </w:pPr>
    </w:lvl>
    <w:lvl w:ilvl="2" w:tplc="100A001B" w:tentative="1">
      <w:start w:val="1"/>
      <w:numFmt w:val="lowerRoman"/>
      <w:lvlText w:val="%3."/>
      <w:lvlJc w:val="right"/>
      <w:pPr>
        <w:ind w:left="2225" w:hanging="180"/>
      </w:pPr>
    </w:lvl>
    <w:lvl w:ilvl="3" w:tplc="100A000F" w:tentative="1">
      <w:start w:val="1"/>
      <w:numFmt w:val="decimal"/>
      <w:lvlText w:val="%4."/>
      <w:lvlJc w:val="left"/>
      <w:pPr>
        <w:ind w:left="2945" w:hanging="360"/>
      </w:pPr>
    </w:lvl>
    <w:lvl w:ilvl="4" w:tplc="100A0019" w:tentative="1">
      <w:start w:val="1"/>
      <w:numFmt w:val="lowerLetter"/>
      <w:lvlText w:val="%5."/>
      <w:lvlJc w:val="left"/>
      <w:pPr>
        <w:ind w:left="3665" w:hanging="360"/>
      </w:pPr>
    </w:lvl>
    <w:lvl w:ilvl="5" w:tplc="100A001B" w:tentative="1">
      <w:start w:val="1"/>
      <w:numFmt w:val="lowerRoman"/>
      <w:lvlText w:val="%6."/>
      <w:lvlJc w:val="right"/>
      <w:pPr>
        <w:ind w:left="4385" w:hanging="180"/>
      </w:pPr>
    </w:lvl>
    <w:lvl w:ilvl="6" w:tplc="100A000F" w:tentative="1">
      <w:start w:val="1"/>
      <w:numFmt w:val="decimal"/>
      <w:lvlText w:val="%7."/>
      <w:lvlJc w:val="left"/>
      <w:pPr>
        <w:ind w:left="5105" w:hanging="360"/>
      </w:pPr>
    </w:lvl>
    <w:lvl w:ilvl="7" w:tplc="100A0019" w:tentative="1">
      <w:start w:val="1"/>
      <w:numFmt w:val="lowerLetter"/>
      <w:lvlText w:val="%8."/>
      <w:lvlJc w:val="left"/>
      <w:pPr>
        <w:ind w:left="5825" w:hanging="360"/>
      </w:pPr>
    </w:lvl>
    <w:lvl w:ilvl="8" w:tplc="100A001B" w:tentative="1">
      <w:start w:val="1"/>
      <w:numFmt w:val="lowerRoman"/>
      <w:lvlText w:val="%9."/>
      <w:lvlJc w:val="right"/>
      <w:pPr>
        <w:ind w:left="6545" w:hanging="180"/>
      </w:pPr>
    </w:lvl>
  </w:abstractNum>
  <w:abstractNum w:abstractNumId="6" w15:restartNumberingAfterBreak="0">
    <w:nsid w:val="23720807"/>
    <w:multiLevelType w:val="hybridMultilevel"/>
    <w:tmpl w:val="52585B6C"/>
    <w:lvl w:ilvl="0" w:tplc="100A000B">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 w15:restartNumberingAfterBreak="0">
    <w:nsid w:val="356118B0"/>
    <w:multiLevelType w:val="hybridMultilevel"/>
    <w:tmpl w:val="0D9A2B1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67159EB"/>
    <w:multiLevelType w:val="hybridMultilevel"/>
    <w:tmpl w:val="B7A8305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68A17C6"/>
    <w:multiLevelType w:val="hybridMultilevel"/>
    <w:tmpl w:val="70B6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74573"/>
    <w:multiLevelType w:val="hybridMultilevel"/>
    <w:tmpl w:val="AB7639A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1" w15:restartNumberingAfterBreak="0">
    <w:nsid w:val="48B508AF"/>
    <w:multiLevelType w:val="hybridMultilevel"/>
    <w:tmpl w:val="87AA1C4C"/>
    <w:lvl w:ilvl="0" w:tplc="D9FC1EAC">
      <w:start w:val="1"/>
      <w:numFmt w:val="decimal"/>
      <w:lvlText w:val="%1."/>
      <w:lvlJc w:val="left"/>
      <w:pPr>
        <w:ind w:left="720" w:hanging="360"/>
      </w:pPr>
      <w:rPr>
        <w:rFonts w:ascii="Verdana" w:eastAsia="Times New Roman" w:hAnsi="Verdana"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FC7980"/>
    <w:multiLevelType w:val="hybridMultilevel"/>
    <w:tmpl w:val="F47CBA3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4D6729D0"/>
    <w:multiLevelType w:val="hybridMultilevel"/>
    <w:tmpl w:val="87AA1C4C"/>
    <w:lvl w:ilvl="0" w:tplc="D9FC1EAC">
      <w:start w:val="1"/>
      <w:numFmt w:val="decimal"/>
      <w:lvlText w:val="%1."/>
      <w:lvlJc w:val="left"/>
      <w:pPr>
        <w:ind w:left="720" w:hanging="360"/>
      </w:pPr>
      <w:rPr>
        <w:rFonts w:ascii="Verdana" w:eastAsia="Times New Roman" w:hAnsi="Verdana"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06B59E2"/>
    <w:multiLevelType w:val="hybridMultilevel"/>
    <w:tmpl w:val="41C0CFFA"/>
    <w:lvl w:ilvl="0" w:tplc="100A0009">
      <w:start w:val="1"/>
      <w:numFmt w:val="bullet"/>
      <w:lvlText w:val=""/>
      <w:lvlJc w:val="left"/>
      <w:pPr>
        <w:tabs>
          <w:tab w:val="num" w:pos="360"/>
        </w:tabs>
        <w:ind w:left="360" w:hanging="360"/>
      </w:pPr>
      <w:rPr>
        <w:rFonts w:ascii="Wingdings" w:hAnsi="Wingdings" w:hint="default"/>
        <w:color w:val="auto"/>
      </w:rPr>
    </w:lvl>
    <w:lvl w:ilvl="1" w:tplc="0C0A0003">
      <w:start w:val="1"/>
      <w:numFmt w:val="bullet"/>
      <w:lvlText w:val="o"/>
      <w:lvlJc w:val="left"/>
      <w:pPr>
        <w:tabs>
          <w:tab w:val="num" w:pos="851"/>
        </w:tabs>
        <w:ind w:left="851" w:hanging="360"/>
      </w:pPr>
      <w:rPr>
        <w:rFonts w:ascii="Courier New" w:hAnsi="Courier New" w:cs="Courier New" w:hint="default"/>
      </w:rPr>
    </w:lvl>
    <w:lvl w:ilvl="2" w:tplc="0C0A0005">
      <w:start w:val="1"/>
      <w:numFmt w:val="bullet"/>
      <w:lvlText w:val=""/>
      <w:lvlJc w:val="left"/>
      <w:pPr>
        <w:tabs>
          <w:tab w:val="num" w:pos="1560"/>
        </w:tabs>
        <w:ind w:left="156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0F20B0A"/>
    <w:multiLevelType w:val="hybridMultilevel"/>
    <w:tmpl w:val="67A46186"/>
    <w:lvl w:ilvl="0" w:tplc="100A000F">
      <w:start w:val="1"/>
      <w:numFmt w:val="decimal"/>
      <w:lvlText w:val="%1."/>
      <w:lvlJc w:val="left"/>
      <w:pPr>
        <w:ind w:left="644"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45C06E3"/>
    <w:multiLevelType w:val="hybridMultilevel"/>
    <w:tmpl w:val="EAA0B99E"/>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5027968"/>
    <w:multiLevelType w:val="hybridMultilevel"/>
    <w:tmpl w:val="8CF0531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D1F2A42"/>
    <w:multiLevelType w:val="hybridMultilevel"/>
    <w:tmpl w:val="5AEEC632"/>
    <w:lvl w:ilvl="0" w:tplc="245C5780">
      <w:start w:val="10"/>
      <w:numFmt w:val="decimal"/>
      <w:lvlText w:val="%1"/>
      <w:lvlJc w:val="left"/>
      <w:pPr>
        <w:ind w:left="720" w:hanging="360"/>
      </w:pPr>
      <w:rPr>
        <w:rFonts w:eastAsiaTheme="minorHAnsi" w:cstheme="minorBidi" w:hint="default"/>
        <w:b w:val="0"/>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4241654"/>
    <w:multiLevelType w:val="hybridMultilevel"/>
    <w:tmpl w:val="1A5467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439383A"/>
    <w:multiLevelType w:val="multilevel"/>
    <w:tmpl w:val="67A461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2A189D"/>
    <w:multiLevelType w:val="hybridMultilevel"/>
    <w:tmpl w:val="00889B5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9784356"/>
    <w:multiLevelType w:val="hybridMultilevel"/>
    <w:tmpl w:val="5C62AEF0"/>
    <w:lvl w:ilvl="0" w:tplc="100A0019">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3" w15:restartNumberingAfterBreak="0">
    <w:nsid w:val="7C91092B"/>
    <w:multiLevelType w:val="hybridMultilevel"/>
    <w:tmpl w:val="CDD86FF2"/>
    <w:lvl w:ilvl="0" w:tplc="100A000B">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4" w15:restartNumberingAfterBreak="0">
    <w:nsid w:val="7CC14FA3"/>
    <w:multiLevelType w:val="hybridMultilevel"/>
    <w:tmpl w:val="C26C243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D5D257B"/>
    <w:multiLevelType w:val="hybridMultilevel"/>
    <w:tmpl w:val="022E1DE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1"/>
  </w:num>
  <w:num w:numId="2">
    <w:abstractNumId w:val="12"/>
  </w:num>
  <w:num w:numId="3">
    <w:abstractNumId w:val="7"/>
  </w:num>
  <w:num w:numId="4">
    <w:abstractNumId w:val="24"/>
  </w:num>
  <w:num w:numId="5">
    <w:abstractNumId w:val="15"/>
  </w:num>
  <w:num w:numId="6">
    <w:abstractNumId w:val="3"/>
  </w:num>
  <w:num w:numId="7">
    <w:abstractNumId w:val="8"/>
  </w:num>
  <w:num w:numId="8">
    <w:abstractNumId w:val="14"/>
  </w:num>
  <w:num w:numId="9">
    <w:abstractNumId w:val="9"/>
  </w:num>
  <w:num w:numId="10">
    <w:abstractNumId w:val="25"/>
  </w:num>
  <w:num w:numId="11">
    <w:abstractNumId w:val="17"/>
  </w:num>
  <w:num w:numId="12">
    <w:abstractNumId w:val="19"/>
  </w:num>
  <w:num w:numId="13">
    <w:abstractNumId w:val="16"/>
  </w:num>
  <w:num w:numId="14">
    <w:abstractNumId w:val="23"/>
  </w:num>
  <w:num w:numId="15">
    <w:abstractNumId w:val="6"/>
  </w:num>
  <w:num w:numId="16">
    <w:abstractNumId w:val="1"/>
  </w:num>
  <w:num w:numId="17">
    <w:abstractNumId w:val="5"/>
  </w:num>
  <w:num w:numId="18">
    <w:abstractNumId w:val="0"/>
  </w:num>
  <w:num w:numId="19">
    <w:abstractNumId w:val="2"/>
  </w:num>
  <w:num w:numId="20">
    <w:abstractNumId w:val="4"/>
  </w:num>
  <w:num w:numId="21">
    <w:abstractNumId w:val="18"/>
  </w:num>
  <w:num w:numId="22">
    <w:abstractNumId w:val="22"/>
  </w:num>
  <w:num w:numId="23">
    <w:abstractNumId w:val="20"/>
  </w:num>
  <w:num w:numId="24">
    <w:abstractNumId w:val="11"/>
  </w:num>
  <w:num w:numId="25">
    <w:abstractNumId w:val="1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10539"/>
    <w:rsid w:val="000115A8"/>
    <w:rsid w:val="00016623"/>
    <w:rsid w:val="00021ADC"/>
    <w:rsid w:val="00021B44"/>
    <w:rsid w:val="00036AB0"/>
    <w:rsid w:val="0008356A"/>
    <w:rsid w:val="00086DB1"/>
    <w:rsid w:val="000D124D"/>
    <w:rsid w:val="000D489E"/>
    <w:rsid w:val="000E5192"/>
    <w:rsid w:val="000F6423"/>
    <w:rsid w:val="001015D5"/>
    <w:rsid w:val="00102770"/>
    <w:rsid w:val="00106005"/>
    <w:rsid w:val="00114CDD"/>
    <w:rsid w:val="00121A8C"/>
    <w:rsid w:val="00125AF1"/>
    <w:rsid w:val="00125B02"/>
    <w:rsid w:val="00130573"/>
    <w:rsid w:val="00131D13"/>
    <w:rsid w:val="0013631F"/>
    <w:rsid w:val="0015554C"/>
    <w:rsid w:val="00161759"/>
    <w:rsid w:val="00172A33"/>
    <w:rsid w:val="0019085E"/>
    <w:rsid w:val="001B218F"/>
    <w:rsid w:val="001C2B51"/>
    <w:rsid w:val="001D2F4B"/>
    <w:rsid w:val="001D4FB3"/>
    <w:rsid w:val="001D668E"/>
    <w:rsid w:val="001F060F"/>
    <w:rsid w:val="002029DF"/>
    <w:rsid w:val="0022198A"/>
    <w:rsid w:val="00235635"/>
    <w:rsid w:val="00243BF4"/>
    <w:rsid w:val="00244F04"/>
    <w:rsid w:val="002470C1"/>
    <w:rsid w:val="002606F0"/>
    <w:rsid w:val="00267F6D"/>
    <w:rsid w:val="002733B6"/>
    <w:rsid w:val="00280043"/>
    <w:rsid w:val="002B5405"/>
    <w:rsid w:val="002C304E"/>
    <w:rsid w:val="002C4037"/>
    <w:rsid w:val="002D0F7F"/>
    <w:rsid w:val="002E4FA3"/>
    <w:rsid w:val="00301420"/>
    <w:rsid w:val="003358D0"/>
    <w:rsid w:val="00372886"/>
    <w:rsid w:val="003A4B7E"/>
    <w:rsid w:val="003A7917"/>
    <w:rsid w:val="003B7210"/>
    <w:rsid w:val="003C42DC"/>
    <w:rsid w:val="003F1157"/>
    <w:rsid w:val="00404458"/>
    <w:rsid w:val="00406C02"/>
    <w:rsid w:val="00412994"/>
    <w:rsid w:val="0041540C"/>
    <w:rsid w:val="00421479"/>
    <w:rsid w:val="004350A5"/>
    <w:rsid w:val="00443059"/>
    <w:rsid w:val="00443490"/>
    <w:rsid w:val="00446D8C"/>
    <w:rsid w:val="00456F3A"/>
    <w:rsid w:val="00462F38"/>
    <w:rsid w:val="00463295"/>
    <w:rsid w:val="00466B97"/>
    <w:rsid w:val="004B5646"/>
    <w:rsid w:val="004B5776"/>
    <w:rsid w:val="004B6F02"/>
    <w:rsid w:val="004C3643"/>
    <w:rsid w:val="004C5A6F"/>
    <w:rsid w:val="004C61B9"/>
    <w:rsid w:val="004D3BC3"/>
    <w:rsid w:val="004E7E19"/>
    <w:rsid w:val="004F724B"/>
    <w:rsid w:val="00500E38"/>
    <w:rsid w:val="0052124C"/>
    <w:rsid w:val="005232ED"/>
    <w:rsid w:val="00582587"/>
    <w:rsid w:val="00587DB9"/>
    <w:rsid w:val="005A4B93"/>
    <w:rsid w:val="005A7EC9"/>
    <w:rsid w:val="005B1EDE"/>
    <w:rsid w:val="005C2BFE"/>
    <w:rsid w:val="005D0961"/>
    <w:rsid w:val="005D2436"/>
    <w:rsid w:val="005D69D5"/>
    <w:rsid w:val="005E2544"/>
    <w:rsid w:val="0060610A"/>
    <w:rsid w:val="006210AD"/>
    <w:rsid w:val="00623C3B"/>
    <w:rsid w:val="00625664"/>
    <w:rsid w:val="00633CAA"/>
    <w:rsid w:val="00641119"/>
    <w:rsid w:val="006540D3"/>
    <w:rsid w:val="00660C12"/>
    <w:rsid w:val="0066337C"/>
    <w:rsid w:val="006864B2"/>
    <w:rsid w:val="006967F2"/>
    <w:rsid w:val="00697336"/>
    <w:rsid w:val="006A40C8"/>
    <w:rsid w:val="006E57A6"/>
    <w:rsid w:val="00706D08"/>
    <w:rsid w:val="00722912"/>
    <w:rsid w:val="00730E37"/>
    <w:rsid w:val="007331DB"/>
    <w:rsid w:val="007365E8"/>
    <w:rsid w:val="007408BB"/>
    <w:rsid w:val="007559DE"/>
    <w:rsid w:val="007636FC"/>
    <w:rsid w:val="007A0708"/>
    <w:rsid w:val="007B46FC"/>
    <w:rsid w:val="007C3ACD"/>
    <w:rsid w:val="007C7F04"/>
    <w:rsid w:val="007D1CE5"/>
    <w:rsid w:val="007D2A40"/>
    <w:rsid w:val="007E44A1"/>
    <w:rsid w:val="007F0C21"/>
    <w:rsid w:val="007F582C"/>
    <w:rsid w:val="00801937"/>
    <w:rsid w:val="00825B5E"/>
    <w:rsid w:val="0083122D"/>
    <w:rsid w:val="00873143"/>
    <w:rsid w:val="008818CC"/>
    <w:rsid w:val="0089394E"/>
    <w:rsid w:val="008A1BE6"/>
    <w:rsid w:val="008A371D"/>
    <w:rsid w:val="008B3E84"/>
    <w:rsid w:val="008B4936"/>
    <w:rsid w:val="008B7EAE"/>
    <w:rsid w:val="008C0595"/>
    <w:rsid w:val="008F1ABD"/>
    <w:rsid w:val="00933955"/>
    <w:rsid w:val="00956224"/>
    <w:rsid w:val="009814BA"/>
    <w:rsid w:val="00986B45"/>
    <w:rsid w:val="00986B5A"/>
    <w:rsid w:val="009912F3"/>
    <w:rsid w:val="009949A1"/>
    <w:rsid w:val="009C2936"/>
    <w:rsid w:val="009C3DE2"/>
    <w:rsid w:val="009D4ED8"/>
    <w:rsid w:val="009E3F44"/>
    <w:rsid w:val="00A07B35"/>
    <w:rsid w:val="00A07DB9"/>
    <w:rsid w:val="00A225C0"/>
    <w:rsid w:val="00A4667C"/>
    <w:rsid w:val="00A72E70"/>
    <w:rsid w:val="00A74D8F"/>
    <w:rsid w:val="00A904CE"/>
    <w:rsid w:val="00A92772"/>
    <w:rsid w:val="00A9436F"/>
    <w:rsid w:val="00A95011"/>
    <w:rsid w:val="00AA7C91"/>
    <w:rsid w:val="00AE6ECE"/>
    <w:rsid w:val="00AF0686"/>
    <w:rsid w:val="00AF37C6"/>
    <w:rsid w:val="00B14762"/>
    <w:rsid w:val="00B35B78"/>
    <w:rsid w:val="00B43D45"/>
    <w:rsid w:val="00B46093"/>
    <w:rsid w:val="00B51856"/>
    <w:rsid w:val="00B74BC9"/>
    <w:rsid w:val="00B80592"/>
    <w:rsid w:val="00B866AE"/>
    <w:rsid w:val="00BE1659"/>
    <w:rsid w:val="00BE175B"/>
    <w:rsid w:val="00BF509C"/>
    <w:rsid w:val="00C22BFF"/>
    <w:rsid w:val="00C34FC7"/>
    <w:rsid w:val="00C37055"/>
    <w:rsid w:val="00C46929"/>
    <w:rsid w:val="00C57ECE"/>
    <w:rsid w:val="00C60911"/>
    <w:rsid w:val="00C66FDF"/>
    <w:rsid w:val="00C820EA"/>
    <w:rsid w:val="00C85066"/>
    <w:rsid w:val="00CB0706"/>
    <w:rsid w:val="00CD3DEE"/>
    <w:rsid w:val="00CE56C8"/>
    <w:rsid w:val="00CE6B91"/>
    <w:rsid w:val="00D05160"/>
    <w:rsid w:val="00D1715F"/>
    <w:rsid w:val="00D25195"/>
    <w:rsid w:val="00D37381"/>
    <w:rsid w:val="00D41A0C"/>
    <w:rsid w:val="00D57CDF"/>
    <w:rsid w:val="00D641B8"/>
    <w:rsid w:val="00D67926"/>
    <w:rsid w:val="00D704F4"/>
    <w:rsid w:val="00D713A9"/>
    <w:rsid w:val="00D800C6"/>
    <w:rsid w:val="00D81334"/>
    <w:rsid w:val="00DB71C6"/>
    <w:rsid w:val="00DC0D13"/>
    <w:rsid w:val="00DC22C5"/>
    <w:rsid w:val="00DD0B9D"/>
    <w:rsid w:val="00DD4F32"/>
    <w:rsid w:val="00DF074B"/>
    <w:rsid w:val="00E03944"/>
    <w:rsid w:val="00E045A1"/>
    <w:rsid w:val="00E12D9A"/>
    <w:rsid w:val="00E13C81"/>
    <w:rsid w:val="00E2206C"/>
    <w:rsid w:val="00E23B61"/>
    <w:rsid w:val="00E35FBA"/>
    <w:rsid w:val="00E40894"/>
    <w:rsid w:val="00E45540"/>
    <w:rsid w:val="00E53750"/>
    <w:rsid w:val="00E81C34"/>
    <w:rsid w:val="00EB0A0C"/>
    <w:rsid w:val="00EC0361"/>
    <w:rsid w:val="00EC1A08"/>
    <w:rsid w:val="00EE67D5"/>
    <w:rsid w:val="00EE6865"/>
    <w:rsid w:val="00EE77EE"/>
    <w:rsid w:val="00EE7BF1"/>
    <w:rsid w:val="00F1674E"/>
    <w:rsid w:val="00F30B4E"/>
    <w:rsid w:val="00F535F7"/>
    <w:rsid w:val="00F727D8"/>
    <w:rsid w:val="00F8209E"/>
    <w:rsid w:val="00F839E3"/>
    <w:rsid w:val="00F8659C"/>
    <w:rsid w:val="00F936F8"/>
    <w:rsid w:val="00FB723B"/>
    <w:rsid w:val="00FD6CC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24026F"/>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2">
    <w:name w:val="heading 2"/>
    <w:basedOn w:val="Normal"/>
    <w:link w:val="Ttulo2Car"/>
    <w:uiPriority w:val="9"/>
    <w:qFormat/>
    <w:rsid w:val="00B866AE"/>
    <w:pPr>
      <w:spacing w:before="100" w:beforeAutospacing="1" w:after="100" w:afterAutospacing="1"/>
      <w:outlineLvl w:val="1"/>
    </w:pPr>
    <w:rPr>
      <w:rFonts w:ascii="Times New Roman" w:eastAsia="Times New Roman" w:hAnsi="Times New Roman" w:cs="Times New Roman"/>
      <w:b/>
      <w:bCs/>
      <w:sz w:val="36"/>
      <w:szCs w:val="36"/>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Prrafodelista">
    <w:name w:val="List Paragraph"/>
    <w:basedOn w:val="Normal"/>
    <w:uiPriority w:val="34"/>
    <w:qFormat/>
    <w:rsid w:val="00FD6CC9"/>
    <w:pPr>
      <w:spacing w:after="160" w:line="259" w:lineRule="auto"/>
      <w:ind w:left="720"/>
      <w:contextualSpacing/>
    </w:pPr>
    <w:rPr>
      <w:sz w:val="22"/>
      <w:szCs w:val="22"/>
      <w:lang w:val="es-GT"/>
    </w:rPr>
  </w:style>
  <w:style w:type="character" w:styleId="Hipervnculo">
    <w:name w:val="Hyperlink"/>
    <w:basedOn w:val="Fuentedeprrafopredeter"/>
    <w:uiPriority w:val="99"/>
    <w:unhideWhenUsed/>
    <w:rsid w:val="004C61B9"/>
    <w:rPr>
      <w:color w:val="0563C1" w:themeColor="hyperlink"/>
      <w:u w:val="single"/>
    </w:rPr>
  </w:style>
  <w:style w:type="table" w:styleId="Tablaconcuadrcula">
    <w:name w:val="Table Grid"/>
    <w:basedOn w:val="Tablanormal"/>
    <w:uiPriority w:val="39"/>
    <w:rsid w:val="00280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430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3059"/>
    <w:rPr>
      <w:rFonts w:ascii="Segoe UI" w:hAnsi="Segoe UI" w:cs="Segoe UI"/>
      <w:sz w:val="18"/>
      <w:szCs w:val="18"/>
      <w:lang w:val="es-ES_tradnl"/>
    </w:rPr>
  </w:style>
  <w:style w:type="character" w:customStyle="1" w:styleId="Mencinsinresolver1">
    <w:name w:val="Mención sin resolver1"/>
    <w:basedOn w:val="Fuentedeprrafopredeter"/>
    <w:uiPriority w:val="99"/>
    <w:semiHidden/>
    <w:unhideWhenUsed/>
    <w:rsid w:val="007B46FC"/>
    <w:rPr>
      <w:color w:val="605E5C"/>
      <w:shd w:val="clear" w:color="auto" w:fill="E1DFDD"/>
    </w:rPr>
  </w:style>
  <w:style w:type="character" w:customStyle="1" w:styleId="Ttulo2Car">
    <w:name w:val="Título 2 Car"/>
    <w:basedOn w:val="Fuentedeprrafopredeter"/>
    <w:link w:val="Ttulo2"/>
    <w:uiPriority w:val="9"/>
    <w:rsid w:val="00B866AE"/>
    <w:rPr>
      <w:rFonts w:ascii="Times New Roman" w:eastAsia="Times New Roman" w:hAnsi="Times New Roman" w:cs="Times New Roman"/>
      <w:b/>
      <w:bCs/>
      <w:sz w:val="36"/>
      <w:szCs w:val="36"/>
      <w:lang w:eastAsia="es-GT"/>
    </w:rPr>
  </w:style>
  <w:style w:type="paragraph" w:styleId="Textonotapie">
    <w:name w:val="footnote text"/>
    <w:basedOn w:val="Normal"/>
    <w:link w:val="TextonotapieCar"/>
    <w:uiPriority w:val="99"/>
    <w:semiHidden/>
    <w:unhideWhenUsed/>
    <w:rsid w:val="00446D8C"/>
    <w:rPr>
      <w:sz w:val="20"/>
      <w:szCs w:val="20"/>
    </w:rPr>
  </w:style>
  <w:style w:type="character" w:customStyle="1" w:styleId="TextonotapieCar">
    <w:name w:val="Texto nota pie Car"/>
    <w:basedOn w:val="Fuentedeprrafopredeter"/>
    <w:link w:val="Textonotapie"/>
    <w:uiPriority w:val="99"/>
    <w:semiHidden/>
    <w:rsid w:val="00446D8C"/>
    <w:rPr>
      <w:sz w:val="20"/>
      <w:szCs w:val="20"/>
      <w:lang w:val="es-ES_tradnl"/>
    </w:rPr>
  </w:style>
  <w:style w:type="character" w:styleId="Refdenotaalpie">
    <w:name w:val="footnote reference"/>
    <w:basedOn w:val="Fuentedeprrafopredeter"/>
    <w:uiPriority w:val="99"/>
    <w:semiHidden/>
    <w:unhideWhenUsed/>
    <w:rsid w:val="00446D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7034">
      <w:bodyDiv w:val="1"/>
      <w:marLeft w:val="0"/>
      <w:marRight w:val="0"/>
      <w:marTop w:val="0"/>
      <w:marBottom w:val="0"/>
      <w:divBdr>
        <w:top w:val="none" w:sz="0" w:space="0" w:color="auto"/>
        <w:left w:val="none" w:sz="0" w:space="0" w:color="auto"/>
        <w:bottom w:val="none" w:sz="0" w:space="0" w:color="auto"/>
        <w:right w:val="none" w:sz="0" w:space="0" w:color="auto"/>
      </w:divBdr>
    </w:div>
    <w:div w:id="409351404">
      <w:bodyDiv w:val="1"/>
      <w:marLeft w:val="0"/>
      <w:marRight w:val="0"/>
      <w:marTop w:val="0"/>
      <w:marBottom w:val="0"/>
      <w:divBdr>
        <w:top w:val="none" w:sz="0" w:space="0" w:color="auto"/>
        <w:left w:val="none" w:sz="0" w:space="0" w:color="auto"/>
        <w:bottom w:val="none" w:sz="0" w:space="0" w:color="auto"/>
        <w:right w:val="none" w:sz="0" w:space="0" w:color="auto"/>
      </w:divBdr>
    </w:div>
    <w:div w:id="524830881">
      <w:bodyDiv w:val="1"/>
      <w:marLeft w:val="0"/>
      <w:marRight w:val="0"/>
      <w:marTop w:val="0"/>
      <w:marBottom w:val="0"/>
      <w:divBdr>
        <w:top w:val="none" w:sz="0" w:space="0" w:color="auto"/>
        <w:left w:val="none" w:sz="0" w:space="0" w:color="auto"/>
        <w:bottom w:val="none" w:sz="0" w:space="0" w:color="auto"/>
        <w:right w:val="none" w:sz="0" w:space="0" w:color="auto"/>
      </w:divBdr>
    </w:div>
    <w:div w:id="1319844954">
      <w:bodyDiv w:val="1"/>
      <w:marLeft w:val="0"/>
      <w:marRight w:val="0"/>
      <w:marTop w:val="0"/>
      <w:marBottom w:val="0"/>
      <w:divBdr>
        <w:top w:val="none" w:sz="0" w:space="0" w:color="auto"/>
        <w:left w:val="none" w:sz="0" w:space="0" w:color="auto"/>
        <w:bottom w:val="none" w:sz="0" w:space="0" w:color="auto"/>
        <w:right w:val="none" w:sz="0" w:space="0" w:color="auto"/>
      </w:divBdr>
    </w:div>
    <w:div w:id="1349793921">
      <w:bodyDiv w:val="1"/>
      <w:marLeft w:val="0"/>
      <w:marRight w:val="0"/>
      <w:marTop w:val="0"/>
      <w:marBottom w:val="0"/>
      <w:divBdr>
        <w:top w:val="none" w:sz="0" w:space="0" w:color="auto"/>
        <w:left w:val="none" w:sz="0" w:space="0" w:color="auto"/>
        <w:bottom w:val="none" w:sz="0" w:space="0" w:color="auto"/>
        <w:right w:val="none" w:sz="0" w:space="0" w:color="auto"/>
      </w:divBdr>
    </w:div>
    <w:div w:id="1869175145">
      <w:bodyDiv w:val="1"/>
      <w:marLeft w:val="0"/>
      <w:marRight w:val="0"/>
      <w:marTop w:val="0"/>
      <w:marBottom w:val="0"/>
      <w:divBdr>
        <w:top w:val="none" w:sz="0" w:space="0" w:color="auto"/>
        <w:left w:val="none" w:sz="0" w:space="0" w:color="auto"/>
        <w:bottom w:val="none" w:sz="0" w:space="0" w:color="auto"/>
        <w:right w:val="none" w:sz="0" w:space="0" w:color="auto"/>
      </w:divBdr>
    </w:div>
    <w:div w:id="198346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F8522-3140-427A-AFE3-CD60258D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1995</Words>
  <Characters>10974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Maritza Alvarez</cp:lastModifiedBy>
  <cp:revision>2</cp:revision>
  <cp:lastPrinted>2021-04-08T18:55:00Z</cp:lastPrinted>
  <dcterms:created xsi:type="dcterms:W3CDTF">2021-05-14T18:27:00Z</dcterms:created>
  <dcterms:modified xsi:type="dcterms:W3CDTF">2021-05-14T18:27:00Z</dcterms:modified>
</cp:coreProperties>
</file>