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A89" w14:textId="77777777" w:rsidR="00685B08" w:rsidRPr="00685B08" w:rsidRDefault="00685B08" w:rsidP="00F33170">
      <w:pPr>
        <w:spacing w:line="276" w:lineRule="auto"/>
        <w:jc w:val="center"/>
        <w:rPr>
          <w:rFonts w:ascii="Montserrat" w:eastAsia="Times New Roman" w:hAnsi="Montserrat"/>
          <w:b/>
          <w:bCs/>
          <w:lang w:val="es-ES" w:eastAsia="es-GT"/>
        </w:rPr>
      </w:pPr>
    </w:p>
    <w:p w14:paraId="633ABFCF" w14:textId="1BAA76E6" w:rsidR="007F582C" w:rsidRPr="00685B08" w:rsidRDefault="00E40894" w:rsidP="00F33170">
      <w:pPr>
        <w:spacing w:line="276" w:lineRule="auto"/>
        <w:jc w:val="center"/>
        <w:rPr>
          <w:rFonts w:ascii="Montserrat" w:eastAsia="Times New Roman" w:hAnsi="Montserrat"/>
          <w:b/>
          <w:bCs/>
          <w:lang w:val="es-ES" w:eastAsia="es-GT"/>
        </w:rPr>
      </w:pPr>
      <w:r w:rsidRPr="00685B08">
        <w:rPr>
          <w:rFonts w:ascii="Montserrat" w:eastAsia="Times New Roman" w:hAnsi="Montserrat"/>
          <w:b/>
          <w:bCs/>
          <w:lang w:val="es-ES" w:eastAsia="es-GT"/>
        </w:rPr>
        <w:t>EJECUCIÓN D</w:t>
      </w:r>
      <w:r w:rsidR="007F582C" w:rsidRPr="00685B08">
        <w:rPr>
          <w:rFonts w:ascii="Montserrat" w:eastAsia="Times New Roman" w:hAnsi="Montserrat"/>
          <w:b/>
          <w:bCs/>
          <w:lang w:val="es-ES" w:eastAsia="es-GT"/>
        </w:rPr>
        <w:t>E METAS FÍSICAS CORRESPONDIENTE</w:t>
      </w:r>
    </w:p>
    <w:p w14:paraId="5FDD603C" w14:textId="3CA52572" w:rsidR="00E40894" w:rsidRPr="00685B08" w:rsidRDefault="008E7070" w:rsidP="00F33170">
      <w:pPr>
        <w:spacing w:line="276" w:lineRule="auto"/>
        <w:jc w:val="center"/>
        <w:rPr>
          <w:rFonts w:ascii="Montserrat" w:eastAsia="Times New Roman" w:hAnsi="Montserrat"/>
          <w:b/>
          <w:bCs/>
          <w:lang w:val="es-ES" w:eastAsia="es-GT"/>
        </w:rPr>
      </w:pPr>
      <w:r w:rsidRPr="00685B08">
        <w:rPr>
          <w:rFonts w:ascii="Montserrat" w:eastAsia="Times New Roman" w:hAnsi="Montserrat"/>
          <w:b/>
          <w:bCs/>
          <w:lang w:val="es-ES" w:eastAsia="es-GT"/>
        </w:rPr>
        <w:t xml:space="preserve">A </w:t>
      </w:r>
      <w:r w:rsidR="00D21F10" w:rsidRPr="00685B08">
        <w:rPr>
          <w:rFonts w:ascii="Montserrat" w:eastAsia="Times New Roman" w:hAnsi="Montserrat"/>
          <w:b/>
          <w:bCs/>
          <w:lang w:val="es-ES" w:eastAsia="es-GT"/>
        </w:rPr>
        <w:t>JUNIO</w:t>
      </w:r>
      <w:r w:rsidR="00F9066D" w:rsidRPr="00685B08">
        <w:rPr>
          <w:rFonts w:ascii="Montserrat" w:eastAsia="Times New Roman" w:hAnsi="Montserrat"/>
          <w:b/>
          <w:bCs/>
          <w:lang w:val="es-ES" w:eastAsia="es-GT"/>
        </w:rPr>
        <w:t xml:space="preserve"> 2022</w:t>
      </w:r>
    </w:p>
    <w:p w14:paraId="4AC1B730" w14:textId="77777777" w:rsidR="00E40894" w:rsidRPr="00685B08" w:rsidRDefault="00E40894" w:rsidP="00F33170">
      <w:pPr>
        <w:spacing w:line="276" w:lineRule="auto"/>
        <w:jc w:val="center"/>
        <w:rPr>
          <w:rFonts w:ascii="Montserrat" w:eastAsia="Times New Roman" w:hAnsi="Montserrat"/>
          <w:lang w:eastAsia="es-GT"/>
        </w:rPr>
      </w:pPr>
      <w:r w:rsidRPr="00685B08">
        <w:rPr>
          <w:rFonts w:ascii="Montserrat" w:eastAsia="Times New Roman" w:hAnsi="Montserrat"/>
          <w:b/>
          <w:bCs/>
          <w:lang w:val="es-ES" w:eastAsia="es-GT"/>
        </w:rPr>
        <w:t>INFORME NARRATIVO</w:t>
      </w:r>
    </w:p>
    <w:p w14:paraId="75B8DD26" w14:textId="5008FF5A" w:rsidR="00685B08" w:rsidRPr="00685B08" w:rsidRDefault="00E40894" w:rsidP="00F33170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  <w:r w:rsidRPr="00685B08">
        <w:rPr>
          <w:rFonts w:ascii="Montserrat" w:eastAsia="Times New Roman" w:hAnsi="Montserrat"/>
          <w:lang w:val="es-ES" w:eastAsia="es-GT"/>
        </w:rPr>
        <w:t> </w:t>
      </w:r>
    </w:p>
    <w:p w14:paraId="28779783" w14:textId="22A15313" w:rsidR="00E40894" w:rsidRPr="00685B08" w:rsidRDefault="001367A7" w:rsidP="00F33170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685B08">
        <w:rPr>
          <w:rFonts w:ascii="Montserrat" w:eastAsia="Times New Roman" w:hAnsi="Montserrat"/>
          <w:lang w:val="es-ES" w:eastAsia="es-GT"/>
        </w:rPr>
        <w:t>Con base en</w:t>
      </w:r>
      <w:r w:rsidR="00F9066D" w:rsidRPr="00685B08">
        <w:rPr>
          <w:rFonts w:ascii="Montserrat" w:eastAsia="Times New Roman" w:hAnsi="Montserrat"/>
          <w:lang w:val="es-ES" w:eastAsia="es-GT"/>
        </w:rPr>
        <w:t xml:space="preserve"> la programación </w:t>
      </w:r>
      <w:r w:rsidRPr="00685B08">
        <w:rPr>
          <w:rFonts w:ascii="Montserrat" w:eastAsia="Times New Roman" w:hAnsi="Montserrat"/>
          <w:lang w:val="es-ES" w:eastAsia="es-GT"/>
        </w:rPr>
        <w:t xml:space="preserve">de metas físicas correspondiente al </w:t>
      </w:r>
      <w:r w:rsidR="006540F7" w:rsidRPr="00685B08">
        <w:rPr>
          <w:rFonts w:ascii="Montserrat" w:eastAsia="Times New Roman" w:hAnsi="Montserrat"/>
          <w:lang w:val="es-ES" w:eastAsia="es-GT"/>
        </w:rPr>
        <w:t>II</w:t>
      </w:r>
      <w:r w:rsidR="00F9066D" w:rsidRPr="00685B08">
        <w:rPr>
          <w:rFonts w:ascii="Montserrat" w:eastAsia="Times New Roman" w:hAnsi="Montserrat"/>
          <w:lang w:val="es-ES" w:eastAsia="es-GT"/>
        </w:rPr>
        <w:t xml:space="preserve"> cuatrimestre </w:t>
      </w:r>
      <w:r w:rsidRPr="00685B08">
        <w:rPr>
          <w:rFonts w:ascii="Montserrat" w:eastAsia="Times New Roman" w:hAnsi="Montserrat"/>
          <w:lang w:val="es-ES" w:eastAsia="es-GT"/>
        </w:rPr>
        <w:t>2022, s</w:t>
      </w:r>
      <w:r w:rsidR="00E40894" w:rsidRPr="00685B08">
        <w:rPr>
          <w:rFonts w:ascii="Montserrat" w:eastAsia="Times New Roman" w:hAnsi="Montserrat"/>
          <w:lang w:val="es-ES" w:eastAsia="es-GT"/>
        </w:rPr>
        <w:t xml:space="preserve">e registra </w:t>
      </w:r>
      <w:r w:rsidR="00555CAA" w:rsidRPr="00685B08">
        <w:rPr>
          <w:rFonts w:ascii="Montserrat" w:eastAsia="Times New Roman" w:hAnsi="Montserrat"/>
          <w:lang w:val="es-ES" w:eastAsia="es-GT"/>
        </w:rPr>
        <w:t>la ejecu</w:t>
      </w:r>
      <w:r w:rsidR="00F9066D" w:rsidRPr="00685B08">
        <w:rPr>
          <w:rFonts w:ascii="Montserrat" w:eastAsia="Times New Roman" w:hAnsi="Montserrat"/>
          <w:lang w:val="es-ES" w:eastAsia="es-GT"/>
        </w:rPr>
        <w:t xml:space="preserve">ción </w:t>
      </w:r>
      <w:r w:rsidRPr="00685B08">
        <w:rPr>
          <w:rFonts w:ascii="Montserrat" w:eastAsia="Times New Roman" w:hAnsi="Montserrat"/>
          <w:lang w:val="es-ES" w:eastAsia="es-GT"/>
        </w:rPr>
        <w:t>de</w:t>
      </w:r>
      <w:r w:rsidR="00F9066D" w:rsidRPr="00685B08">
        <w:rPr>
          <w:rFonts w:ascii="Montserrat" w:eastAsia="Times New Roman" w:hAnsi="Montserrat"/>
          <w:lang w:val="es-ES" w:eastAsia="es-GT"/>
        </w:rPr>
        <w:t xml:space="preserve">l mes de </w:t>
      </w:r>
      <w:r w:rsidR="00D21F10" w:rsidRPr="00685B08">
        <w:rPr>
          <w:rFonts w:ascii="Montserrat" w:eastAsia="Times New Roman" w:hAnsi="Montserrat"/>
          <w:lang w:val="es-ES" w:eastAsia="es-GT"/>
        </w:rPr>
        <w:t>junio</w:t>
      </w:r>
      <w:r w:rsidR="00F9066D" w:rsidRPr="00685B08">
        <w:rPr>
          <w:rFonts w:ascii="Montserrat" w:eastAsia="Times New Roman" w:hAnsi="Montserrat"/>
          <w:lang w:val="es-ES" w:eastAsia="es-GT"/>
        </w:rPr>
        <w:t xml:space="preserve"> de 2022</w:t>
      </w:r>
      <w:r w:rsidR="00E40894" w:rsidRPr="00685B08">
        <w:rPr>
          <w:rFonts w:ascii="Montserrat" w:eastAsia="Times New Roman" w:hAnsi="Montserrat"/>
          <w:lang w:val="es-ES" w:eastAsia="es-GT"/>
        </w:rPr>
        <w:t>.</w:t>
      </w:r>
    </w:p>
    <w:p w14:paraId="0EFC4892" w14:textId="77777777" w:rsidR="00E40894" w:rsidRPr="00685B08" w:rsidRDefault="00E40894" w:rsidP="00F33170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685B08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7F78C38E" w14:textId="53A29155" w:rsidR="00E40894" w:rsidRPr="00685B08" w:rsidRDefault="00E40894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    </w:t>
      </w:r>
      <w:r w:rsidR="00BB53B4" w:rsidRPr="00685B08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>001-001</w:t>
      </w: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DIRECCIÓN Y COORDINACIÓN.</w:t>
      </w:r>
    </w:p>
    <w:p w14:paraId="1EAE57F3" w14:textId="77777777" w:rsidR="00A841D0" w:rsidRPr="00685B08" w:rsidRDefault="00A841D0" w:rsidP="00F33170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eastAsia="es-GT"/>
        </w:rPr>
      </w:pPr>
    </w:p>
    <w:p w14:paraId="56F31978" w14:textId="2170D89A" w:rsidR="00E40894" w:rsidRPr="00685B08" w:rsidRDefault="00A841D0" w:rsidP="00A841D0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Meta del mes: 2 (documento)</w:t>
      </w:r>
      <w:r w:rsidR="00E40894" w:rsidRPr="00685B08">
        <w:rPr>
          <w:rFonts w:ascii="Montserrat" w:hAnsi="Montserrat"/>
          <w:lang w:val="es-ES" w:eastAsia="es-GT"/>
        </w:rPr>
        <w:t> </w:t>
      </w:r>
    </w:p>
    <w:p w14:paraId="01323ED3" w14:textId="77777777" w:rsidR="00A841D0" w:rsidRPr="00685B08" w:rsidRDefault="00A841D0" w:rsidP="00A841D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3952AC4" w14:textId="1BBB8122" w:rsidR="00D76198" w:rsidRPr="00685B08" w:rsidRDefault="00E40894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Subproducto:     </w:t>
      </w:r>
      <w:r w:rsidR="00BB53B4" w:rsidRPr="00685B0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001-002-0001</w:t>
      </w: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   Dirección y Coordinación</w:t>
      </w:r>
    </w:p>
    <w:p w14:paraId="7D2698A3" w14:textId="77777777" w:rsidR="00D76198" w:rsidRPr="00685B08" w:rsidRDefault="00D76198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674E6726" w14:textId="19FF015B" w:rsidR="00092CE6" w:rsidRPr="00685B08" w:rsidRDefault="00F9066D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D21F10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2</w:t>
      </w:r>
      <w:r w:rsidR="00BF0C85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(documento)</w:t>
      </w:r>
    </w:p>
    <w:p w14:paraId="45D7FC7D" w14:textId="7717DFB7" w:rsidR="00092CE6" w:rsidRPr="00685B08" w:rsidRDefault="00092CE6" w:rsidP="00F33170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2AEECDCD" w14:textId="6D6C289F" w:rsidR="00D21F10" w:rsidRPr="00685B08" w:rsidRDefault="004B1D0C" w:rsidP="00D21F10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t>A través de las dependencias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 administrativo-financier</w:t>
      </w:r>
      <w:r w:rsidRPr="00685B08">
        <w:rPr>
          <w:rFonts w:ascii="Montserrat" w:eastAsia="Times New Roman" w:hAnsi="Montserrat"/>
          <w:lang w:val="es-ES" w:eastAsia="es-GT"/>
        </w:rPr>
        <w:t>a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, de </w:t>
      </w:r>
      <w:r w:rsidRPr="00685B08">
        <w:rPr>
          <w:rFonts w:ascii="Montserrat" w:eastAsia="Times New Roman" w:hAnsi="Montserrat"/>
          <w:lang w:val="es-ES" w:eastAsia="es-GT"/>
        </w:rPr>
        <w:t xml:space="preserve">asesoría y </w:t>
      </w:r>
      <w:r w:rsidR="00CE78A1" w:rsidRPr="00685B08">
        <w:rPr>
          <w:rFonts w:ascii="Montserrat" w:eastAsia="Times New Roman" w:hAnsi="Montserrat"/>
          <w:lang w:val="es-ES" w:eastAsia="es-GT"/>
        </w:rPr>
        <w:t>apoy</w:t>
      </w:r>
      <w:r w:rsidRPr="00685B08">
        <w:rPr>
          <w:rFonts w:ascii="Montserrat" w:eastAsia="Times New Roman" w:hAnsi="Montserrat"/>
          <w:lang w:val="es-ES" w:eastAsia="es-GT"/>
        </w:rPr>
        <w:t>o técnico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, y de control de la COPADEH, </w:t>
      </w:r>
      <w:r w:rsidRPr="00685B08">
        <w:rPr>
          <w:rFonts w:ascii="Montserrat" w:eastAsia="Times New Roman" w:hAnsi="Montserrat"/>
          <w:lang w:val="es-ES" w:eastAsia="es-GT"/>
        </w:rPr>
        <w:t xml:space="preserve">se ha dado soporte </w:t>
      </w:r>
      <w:r w:rsidR="00015904" w:rsidRPr="00685B08">
        <w:rPr>
          <w:rFonts w:ascii="Montserrat" w:eastAsia="Times New Roman" w:hAnsi="Montserrat"/>
          <w:lang w:val="es-ES" w:eastAsia="es-GT"/>
        </w:rPr>
        <w:t xml:space="preserve">a la función sustantiva, </w:t>
      </w:r>
      <w:r w:rsidRPr="00685B08">
        <w:rPr>
          <w:rFonts w:ascii="Montserrat" w:eastAsia="Times New Roman" w:hAnsi="Montserrat"/>
          <w:lang w:val="es-ES" w:eastAsia="es-GT"/>
        </w:rPr>
        <w:t>dentro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 </w:t>
      </w:r>
      <w:r w:rsidRPr="00685B08">
        <w:rPr>
          <w:rFonts w:ascii="Montserrat" w:eastAsia="Times New Roman" w:hAnsi="Montserrat"/>
          <w:lang w:val="es-ES" w:eastAsia="es-GT"/>
        </w:rPr>
        <w:t>d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el marco </w:t>
      </w:r>
      <w:r w:rsidR="00015904" w:rsidRPr="00685B08">
        <w:rPr>
          <w:rFonts w:ascii="Montserrat" w:eastAsia="Times New Roman" w:hAnsi="Montserrat"/>
          <w:lang w:val="es-ES" w:eastAsia="es-GT"/>
        </w:rPr>
        <w:t xml:space="preserve">normativo y 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legal </w:t>
      </w:r>
      <w:r w:rsidRPr="00685B08">
        <w:rPr>
          <w:rFonts w:ascii="Montserrat" w:eastAsia="Times New Roman" w:hAnsi="Montserrat"/>
          <w:lang w:val="es-ES" w:eastAsia="es-GT"/>
        </w:rPr>
        <w:t>realizando las actividades correspondientes</w:t>
      </w:r>
      <w:r w:rsidR="00CE78A1" w:rsidRPr="00685B08">
        <w:rPr>
          <w:rFonts w:ascii="Montserrat" w:eastAsia="Times New Roman" w:hAnsi="Montserrat"/>
          <w:lang w:val="es-ES" w:eastAsia="es-GT"/>
        </w:rPr>
        <w:t xml:space="preserve">; </w:t>
      </w:r>
      <w:r w:rsidR="00015904" w:rsidRPr="00685B08">
        <w:rPr>
          <w:rFonts w:ascii="Montserrat" w:eastAsia="Times New Roman" w:hAnsi="Montserrat"/>
          <w:lang w:val="es-ES" w:eastAsia="es-GT"/>
        </w:rPr>
        <w:t>de esa cuenta se reporta</w:t>
      </w:r>
      <w:r w:rsidRPr="00685B08">
        <w:rPr>
          <w:rFonts w:ascii="Montserrat" w:eastAsia="Times New Roman" w:hAnsi="Montserrat"/>
          <w:lang w:val="es-ES" w:eastAsia="es-GT"/>
        </w:rPr>
        <w:t xml:space="preserve">n dentro de la </w:t>
      </w:r>
      <w:r w:rsidR="00015904" w:rsidRPr="00685B08">
        <w:rPr>
          <w:rFonts w:ascii="Montserrat" w:eastAsia="Times New Roman" w:hAnsi="Montserrat"/>
          <w:lang w:val="es-ES" w:eastAsia="es-GT"/>
        </w:rPr>
        <w:t xml:space="preserve">meta </w:t>
      </w:r>
      <w:r w:rsidRPr="00685B08">
        <w:rPr>
          <w:rFonts w:ascii="Montserrat" w:eastAsia="Times New Roman" w:hAnsi="Montserrat"/>
          <w:lang w:val="es-ES" w:eastAsia="es-GT"/>
        </w:rPr>
        <w:t xml:space="preserve">3 documentos </w:t>
      </w:r>
      <w:r w:rsidR="00015904" w:rsidRPr="00685B08">
        <w:rPr>
          <w:rFonts w:ascii="Montserrat" w:eastAsia="Times New Roman" w:hAnsi="Montserrat"/>
          <w:lang w:val="es-ES" w:eastAsia="es-GT"/>
        </w:rPr>
        <w:t>que aporta</w:t>
      </w:r>
      <w:r w:rsidRPr="00685B08">
        <w:rPr>
          <w:rFonts w:ascii="Montserrat" w:eastAsia="Times New Roman" w:hAnsi="Montserrat"/>
          <w:lang w:val="es-ES" w:eastAsia="es-GT"/>
        </w:rPr>
        <w:t>n al</w:t>
      </w:r>
      <w:r w:rsidR="00015904" w:rsidRPr="00685B08">
        <w:rPr>
          <w:rFonts w:ascii="Montserrat" w:eastAsia="Times New Roman" w:hAnsi="Montserrat"/>
          <w:lang w:val="es-ES" w:eastAsia="es-GT"/>
        </w:rPr>
        <w:t xml:space="preserve"> Producto y Subproducto de Dirección y Coordinación.  </w:t>
      </w:r>
    </w:p>
    <w:p w14:paraId="695F4748" w14:textId="77777777" w:rsidR="00D21F10" w:rsidRPr="00685B08" w:rsidRDefault="00D21F10" w:rsidP="00D21F10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</w:p>
    <w:p w14:paraId="5D8A1946" w14:textId="575C75A9" w:rsidR="00D21F10" w:rsidRPr="00685B08" w:rsidRDefault="00D21F10" w:rsidP="00D21F10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Manual de Normas y Procedimientos de Almacén de la Comisión </w:t>
      </w:r>
      <w:r w:rsidR="00A841D0"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Presidencial</w:t>
      </w: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por la Paz y los Derechos Humanos. </w:t>
      </w:r>
    </w:p>
    <w:p w14:paraId="19391016" w14:textId="77777777" w:rsidR="00D21F10" w:rsidRPr="00685B08" w:rsidRDefault="00D21F10" w:rsidP="00D21F10">
      <w:pPr>
        <w:pStyle w:val="Prrafodelista"/>
        <w:spacing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</w:p>
    <w:p w14:paraId="6FF66F3F" w14:textId="52FE4D94" w:rsidR="006224D2" w:rsidRPr="00685B08" w:rsidRDefault="00D21F10" w:rsidP="000A7496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Manual de Normas y Procedimientos para la Distribución y Despacho de Combustible de la Comisión Presidencial por la Paz y los Derechos Humanos.</w:t>
      </w:r>
      <w:r w:rsidR="00F9066D" w:rsidRPr="00685B0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                   </w:t>
      </w:r>
    </w:p>
    <w:p w14:paraId="750C48E5" w14:textId="30EF860D" w:rsidR="00EF403F" w:rsidRPr="00685B08" w:rsidRDefault="00F9066D" w:rsidP="000A7496">
      <w:pPr>
        <w:spacing w:line="360" w:lineRule="auto"/>
        <w:jc w:val="both"/>
        <w:rPr>
          <w:rFonts w:ascii="Montserrat" w:eastAsia="Times New Roman" w:hAnsi="Montserrat"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685B08">
        <w:rPr>
          <w:rFonts w:ascii="Montserrat" w:eastAsia="Times New Roman" w:hAnsi="Montserrat"/>
          <w:bCs/>
          <w:lang w:val="es-ES" w:eastAsia="es-GT"/>
        </w:rPr>
        <w:t xml:space="preserve">                       </w:t>
      </w:r>
    </w:p>
    <w:p w14:paraId="735564A3" w14:textId="5E72FE13" w:rsidR="00493181" w:rsidRPr="00685B08" w:rsidRDefault="00493181" w:rsidP="000A7496">
      <w:pPr>
        <w:spacing w:line="360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lastRenderedPageBreak/>
        <w:t>Producto:</w:t>
      </w:r>
      <w:r w:rsidRPr="00685B08"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  <w:t xml:space="preserve"> </w:t>
      </w:r>
      <w:r w:rsidR="00F9066D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001-002 INFORMES DE ASESORÍAS Y FORMACIÓN A LAS DEPENDENCIAS DEL ORGANISMO EJECUTIVO Y OTROS SECTORES, EN CULTURA DE PAZ, PROMOCIÓN DEL DIÁLOGO Y ACUERDOS DE PAZ.</w:t>
      </w:r>
    </w:p>
    <w:p w14:paraId="2E02AD56" w14:textId="29646FEA" w:rsidR="00215D32" w:rsidRPr="00685B08" w:rsidRDefault="00215D32" w:rsidP="00F33170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0D263815" w14:textId="15A0E0D0" w:rsidR="00CD7479" w:rsidRPr="00685B08" w:rsidRDefault="00CD7479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B5A97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(documento)</w:t>
      </w:r>
    </w:p>
    <w:p w14:paraId="4B52250E" w14:textId="77777777" w:rsidR="00CD7479" w:rsidRPr="00685B08" w:rsidRDefault="00CD7479" w:rsidP="00F33170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37C09A47" w14:textId="3465C11B" w:rsidR="00215D32" w:rsidRPr="00685B08" w:rsidRDefault="00215D32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F9066D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001-002-0001 Informes de asesoría a las dependencias del Organismo de Ejecutivo y otros sectores, en cultura de paz, promoción del diálogo y Acuerdos de Paz.</w:t>
      </w:r>
    </w:p>
    <w:p w14:paraId="72EB6E0E" w14:textId="77777777" w:rsidR="003F0429" w:rsidRPr="00685B08" w:rsidRDefault="003F0429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4CEA0E3D" w14:textId="012D1A26" w:rsidR="00F30DAB" w:rsidRPr="00685B08" w:rsidRDefault="00D93184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B5A97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D76198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CD7479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D76198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3A17348C" w14:textId="2747AFDC" w:rsidR="00555CAA" w:rsidRPr="00685B08" w:rsidRDefault="00555CAA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04324BF7" w14:textId="72FA0168" w:rsidR="00555CAA" w:rsidRPr="00685B08" w:rsidRDefault="00D76198" w:rsidP="00F33170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t xml:space="preserve">Se elaboraron </w:t>
      </w:r>
      <w:r w:rsidR="00DB5A97" w:rsidRPr="00685B08">
        <w:rPr>
          <w:rFonts w:ascii="Montserrat" w:eastAsia="Times New Roman" w:hAnsi="Montserrat"/>
          <w:bCs/>
          <w:lang w:val="es-ES" w:eastAsia="es-GT"/>
        </w:rPr>
        <w:t>3</w:t>
      </w:r>
      <w:r w:rsidR="00555CAA" w:rsidRPr="00685B08">
        <w:rPr>
          <w:rFonts w:ascii="Montserrat" w:eastAsia="Times New Roman" w:hAnsi="Montserrat"/>
          <w:bCs/>
          <w:lang w:val="es-ES" w:eastAsia="es-GT"/>
        </w:rPr>
        <w:t xml:space="preserve"> informes de las actividades </w:t>
      </w:r>
      <w:r w:rsidR="00F4309D" w:rsidRPr="00685B08">
        <w:rPr>
          <w:rFonts w:ascii="Montserrat" w:eastAsia="Times New Roman" w:hAnsi="Montserrat"/>
          <w:bCs/>
          <w:lang w:val="es-ES" w:eastAsia="es-GT"/>
        </w:rPr>
        <w:t>realizadas en atención a la promoción de una cultura de</w:t>
      </w:r>
      <w:r w:rsidRPr="00685B08">
        <w:rPr>
          <w:rFonts w:ascii="Montserrat" w:eastAsia="Times New Roman" w:hAnsi="Montserrat"/>
          <w:bCs/>
          <w:lang w:val="es-ES" w:eastAsia="es-GT"/>
        </w:rPr>
        <w:t xml:space="preserve"> paz y compromisos de</w:t>
      </w:r>
      <w:r w:rsidR="00F4309D" w:rsidRPr="00685B08">
        <w:rPr>
          <w:rFonts w:ascii="Montserrat" w:eastAsia="Times New Roman" w:hAnsi="Montserrat"/>
          <w:bCs/>
          <w:lang w:val="es-ES" w:eastAsia="es-GT"/>
        </w:rPr>
        <w:t xml:space="preserve"> paz.</w:t>
      </w:r>
    </w:p>
    <w:p w14:paraId="5E0831D4" w14:textId="26CBA36D" w:rsidR="00010C0C" w:rsidRPr="00685B08" w:rsidRDefault="00010C0C" w:rsidP="00010C0C">
      <w:pPr>
        <w:spacing w:line="276" w:lineRule="auto"/>
        <w:jc w:val="both"/>
        <w:rPr>
          <w:rFonts w:ascii="Montserrat" w:hAnsi="Montserrat"/>
          <w:b/>
          <w:bCs/>
          <w:color w:val="000000"/>
          <w:lang w:val="es-GT"/>
        </w:rPr>
      </w:pPr>
    </w:p>
    <w:p w14:paraId="6110CF2E" w14:textId="50CA3540" w:rsidR="00CF781C" w:rsidRPr="00685B08" w:rsidRDefault="00DB5A97" w:rsidP="002A7367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</w:rPr>
        <w:t>“Reunión Interinstitucional para el abordaje de temáticas en materia de Paz”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, realizada el lunes 30 de mayo del 2022, </w:t>
      </w:r>
      <w:r w:rsidR="00DF18B1" w:rsidRPr="00685B08">
        <w:rPr>
          <w:rFonts w:ascii="Montserrat" w:hAnsi="Montserrat"/>
          <w:color w:val="000000"/>
          <w:sz w:val="24"/>
          <w:szCs w:val="24"/>
        </w:rPr>
        <w:t>en C</w:t>
      </w:r>
      <w:r w:rsidRPr="00685B08">
        <w:rPr>
          <w:rFonts w:ascii="Montserrat" w:hAnsi="Montserrat"/>
          <w:color w:val="000000"/>
          <w:sz w:val="24"/>
          <w:szCs w:val="24"/>
        </w:rPr>
        <w:t>iudad de Guatemala</w:t>
      </w:r>
      <w:r w:rsidR="00DF18B1" w:rsidRPr="00685B08">
        <w:rPr>
          <w:rFonts w:ascii="Montserrat" w:hAnsi="Montserrat"/>
          <w:color w:val="000000"/>
          <w:sz w:val="24"/>
          <w:szCs w:val="24"/>
        </w:rPr>
        <w:t>, en horario de 9 a 11, contando con la p</w:t>
      </w:r>
      <w:r w:rsidRPr="00685B08">
        <w:rPr>
          <w:rFonts w:ascii="Montserrat" w:hAnsi="Montserrat"/>
          <w:color w:val="000000"/>
          <w:sz w:val="24"/>
          <w:szCs w:val="24"/>
        </w:rPr>
        <w:t>articipa</w:t>
      </w:r>
      <w:r w:rsidR="00DF18B1" w:rsidRPr="00685B08">
        <w:rPr>
          <w:rFonts w:ascii="Montserrat" w:hAnsi="Montserrat"/>
          <w:color w:val="000000"/>
          <w:sz w:val="24"/>
          <w:szCs w:val="24"/>
        </w:rPr>
        <w:t>ción de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: Comisión Presidencial por la Paz y los Derechos Humanos y la </w:t>
      </w:r>
      <w:proofErr w:type="spellStart"/>
      <w:r w:rsidRPr="00685B08">
        <w:rPr>
          <w:rFonts w:ascii="Montserrat" w:hAnsi="Montserrat"/>
          <w:color w:val="000000"/>
          <w:sz w:val="24"/>
          <w:szCs w:val="24"/>
        </w:rPr>
        <w:t>Secretar</w:t>
      </w:r>
      <w:r w:rsidR="00B22D67" w:rsidRPr="00685B08">
        <w:rPr>
          <w:rFonts w:ascii="Montserrat" w:hAnsi="Montserrat"/>
          <w:color w:val="000000"/>
          <w:sz w:val="24"/>
          <w:szCs w:val="24"/>
        </w:rPr>
        <w:t>ía</w:t>
      </w:r>
      <w:r w:rsidRPr="00685B08">
        <w:rPr>
          <w:rFonts w:ascii="Montserrat" w:hAnsi="Montserrat"/>
          <w:color w:val="000000"/>
          <w:sz w:val="24"/>
          <w:szCs w:val="24"/>
        </w:rPr>
        <w:t>a</w:t>
      </w:r>
      <w:proofErr w:type="spellEnd"/>
      <w:r w:rsidRPr="00685B08">
        <w:rPr>
          <w:rFonts w:ascii="Montserrat" w:hAnsi="Montserrat"/>
          <w:color w:val="000000"/>
          <w:sz w:val="24"/>
          <w:szCs w:val="24"/>
        </w:rPr>
        <w:t xml:space="preserve"> de Obras Sociales de la Esposa del Presidente –SOSEP-. </w:t>
      </w:r>
    </w:p>
    <w:p w14:paraId="714FF2CD" w14:textId="77777777" w:rsidR="00CF781C" w:rsidRPr="00685B08" w:rsidRDefault="00CF781C" w:rsidP="00CF781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7EC846A2" w14:textId="77777777" w:rsidR="00CF781C" w:rsidRPr="00685B08" w:rsidRDefault="00CF781C" w:rsidP="00CF781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>Con el o</w:t>
      </w:r>
      <w:r w:rsidR="00DB5A97" w:rsidRPr="00685B08">
        <w:rPr>
          <w:rFonts w:ascii="Montserrat" w:hAnsi="Montserrat"/>
          <w:color w:val="000000"/>
          <w:sz w:val="24"/>
          <w:szCs w:val="24"/>
        </w:rPr>
        <w:t>bjetivo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de</w:t>
      </w:r>
      <w:r w:rsidR="00DB5A97" w:rsidRPr="00685B08">
        <w:rPr>
          <w:rFonts w:ascii="Montserrat" w:hAnsi="Montserrat"/>
          <w:color w:val="000000"/>
          <w:sz w:val="24"/>
          <w:szCs w:val="24"/>
        </w:rPr>
        <w:t xml:space="preserve">: Asesorar el seguimiento de los compromisos en materia de Paz y su reconceptualización. </w:t>
      </w:r>
    </w:p>
    <w:p w14:paraId="1DAF72D6" w14:textId="77777777" w:rsidR="00CF781C" w:rsidRPr="00685B08" w:rsidRDefault="00CF781C" w:rsidP="00CF781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79AEF60C" w14:textId="644A9E80" w:rsidR="002A7367" w:rsidRPr="00685B08" w:rsidRDefault="00DB5A97" w:rsidP="00CF781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>Conclusiones: Se hizo el recordatorio de los compromisos asumidos por el Estado de Guatemala derivados de los Acuerdos de Paz. Se presentaron los ejes y líneas estratégicas priorizadas por la COPADEH, para su seguimiento bajo el enfoque de la reconceptualización de la Paz.</w:t>
      </w:r>
    </w:p>
    <w:p w14:paraId="5A4A2F33" w14:textId="77777777" w:rsidR="002A7367" w:rsidRPr="00685B08" w:rsidRDefault="002A7367" w:rsidP="002A7367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275BBC3C" w14:textId="77777777" w:rsidR="00625B2C" w:rsidRPr="00685B08" w:rsidRDefault="00DB5A97" w:rsidP="002A7367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</w:rPr>
        <w:lastRenderedPageBreak/>
        <w:t>“Reunión Interinstitucional para el abordaje de temáticas en materia de Paz”,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realizada el miércoles 15 de junio del 2022, </w:t>
      </w:r>
      <w:r w:rsidR="00CF781C" w:rsidRPr="00685B08">
        <w:rPr>
          <w:rFonts w:ascii="Montserrat" w:hAnsi="Montserrat"/>
          <w:color w:val="000000"/>
          <w:sz w:val="24"/>
          <w:szCs w:val="24"/>
        </w:rPr>
        <w:t xml:space="preserve">en </w:t>
      </w:r>
      <w:r w:rsidRPr="00685B08">
        <w:rPr>
          <w:rFonts w:ascii="Montserrat" w:hAnsi="Montserrat"/>
          <w:color w:val="000000"/>
          <w:sz w:val="24"/>
          <w:szCs w:val="24"/>
        </w:rPr>
        <w:t>horario de 09:00 a 11:00</w:t>
      </w:r>
      <w:r w:rsidR="00CF781C" w:rsidRPr="00685B08">
        <w:rPr>
          <w:rFonts w:ascii="Montserrat" w:hAnsi="Montserrat"/>
          <w:color w:val="000000"/>
          <w:sz w:val="24"/>
          <w:szCs w:val="24"/>
        </w:rPr>
        <w:t>,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en la sede del Ministerio de Educación, 6ª. Calle, 1-87 zona 10, </w:t>
      </w:r>
      <w:r w:rsidR="00CF781C" w:rsidRPr="00685B08">
        <w:rPr>
          <w:rFonts w:ascii="Montserrat" w:hAnsi="Montserrat"/>
          <w:color w:val="000000"/>
          <w:sz w:val="24"/>
          <w:szCs w:val="24"/>
        </w:rPr>
        <w:t>C</w:t>
      </w:r>
      <w:r w:rsidRPr="00685B08">
        <w:rPr>
          <w:rFonts w:ascii="Montserrat" w:hAnsi="Montserrat"/>
          <w:color w:val="000000"/>
          <w:sz w:val="24"/>
          <w:szCs w:val="24"/>
        </w:rPr>
        <w:t>iudad de Guatemala</w:t>
      </w:r>
      <w:r w:rsidR="00625B2C" w:rsidRPr="00685B08">
        <w:rPr>
          <w:rFonts w:ascii="Montserrat" w:hAnsi="Montserrat"/>
          <w:color w:val="000000"/>
          <w:sz w:val="24"/>
          <w:szCs w:val="24"/>
        </w:rPr>
        <w:t>; con la p</w:t>
      </w:r>
      <w:r w:rsidRPr="00685B08">
        <w:rPr>
          <w:rFonts w:ascii="Montserrat" w:hAnsi="Montserrat"/>
          <w:color w:val="000000"/>
          <w:sz w:val="24"/>
          <w:szCs w:val="24"/>
        </w:rPr>
        <w:t>articipa</w:t>
      </w:r>
      <w:r w:rsidR="00625B2C" w:rsidRPr="00685B08">
        <w:rPr>
          <w:rFonts w:ascii="Montserrat" w:hAnsi="Montserrat"/>
          <w:color w:val="000000"/>
          <w:sz w:val="24"/>
          <w:szCs w:val="24"/>
        </w:rPr>
        <w:t>ción de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: Comisión Presidencial por la Paz y los Derechos Humanos –COPADEH-, y Ministerio de Educación –MINEDUC-. </w:t>
      </w:r>
    </w:p>
    <w:p w14:paraId="13EB003C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</w:rPr>
      </w:pPr>
    </w:p>
    <w:p w14:paraId="6BCD0B7E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>Con el o</w:t>
      </w:r>
      <w:r w:rsidR="00DB5A97" w:rsidRPr="00685B08">
        <w:rPr>
          <w:rFonts w:ascii="Montserrat" w:hAnsi="Montserrat"/>
          <w:color w:val="000000"/>
          <w:sz w:val="24"/>
          <w:szCs w:val="24"/>
        </w:rPr>
        <w:t>bjetivo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de</w:t>
      </w:r>
      <w:r w:rsidR="00DB5A97" w:rsidRPr="00685B08">
        <w:rPr>
          <w:rFonts w:ascii="Montserrat" w:hAnsi="Montserrat"/>
          <w:color w:val="000000"/>
          <w:sz w:val="24"/>
          <w:szCs w:val="24"/>
        </w:rPr>
        <w:t xml:space="preserve">: Asesorar el seguimiento de los compromisos en materia de Paz y su reconceptualización. </w:t>
      </w:r>
    </w:p>
    <w:p w14:paraId="6A1BD638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1B0E71F1" w14:textId="043905FA" w:rsidR="002A7367" w:rsidRDefault="00DB5A97" w:rsidP="00685B08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 xml:space="preserve">Conclusiones: Los funcionarios presentes fueron receptivos a los planteamientos hechos. Los participantes mostraron su anuencia a la colaboración solicitada para el seguimiento del proceso de elaboración de un informe. </w:t>
      </w:r>
    </w:p>
    <w:p w14:paraId="1AA6F8FA" w14:textId="77777777" w:rsidR="00685B08" w:rsidRPr="00685B08" w:rsidRDefault="00685B08" w:rsidP="00685B08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39F1619E" w14:textId="26A6BE45" w:rsidR="00625B2C" w:rsidRPr="00685B08" w:rsidRDefault="00DB5A97" w:rsidP="002A7367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</w:rPr>
        <w:t>“Reunión Interinstitucional para el abordaje de temáticas en materia de Paz”,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realizada el jueves 16 de junio del 2022, </w:t>
      </w:r>
      <w:r w:rsidR="00625B2C" w:rsidRPr="00685B08">
        <w:rPr>
          <w:rFonts w:ascii="Montserrat" w:hAnsi="Montserrat"/>
          <w:color w:val="000000"/>
          <w:sz w:val="24"/>
          <w:szCs w:val="24"/>
        </w:rPr>
        <w:t xml:space="preserve">en </w:t>
      </w:r>
      <w:r w:rsidRPr="00685B08">
        <w:rPr>
          <w:rFonts w:ascii="Montserrat" w:hAnsi="Montserrat"/>
          <w:color w:val="000000"/>
          <w:sz w:val="24"/>
          <w:szCs w:val="24"/>
        </w:rPr>
        <w:t>horario de 09:00 a 11:00</w:t>
      </w:r>
      <w:r w:rsidR="00625B2C" w:rsidRPr="00685B08">
        <w:rPr>
          <w:rFonts w:ascii="Montserrat" w:hAnsi="Montserrat"/>
          <w:color w:val="000000"/>
          <w:sz w:val="24"/>
          <w:szCs w:val="24"/>
        </w:rPr>
        <w:t xml:space="preserve">; 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en la Sede del Ministerio de Salud Pública y Asistencia Social, 9ª. av. 14-65, zona 1, </w:t>
      </w:r>
      <w:r w:rsidR="00625B2C" w:rsidRPr="00685B08">
        <w:rPr>
          <w:rFonts w:ascii="Montserrat" w:hAnsi="Montserrat"/>
          <w:color w:val="000000"/>
          <w:sz w:val="24"/>
          <w:szCs w:val="24"/>
        </w:rPr>
        <w:t>C</w:t>
      </w:r>
      <w:r w:rsidRPr="00685B08">
        <w:rPr>
          <w:rFonts w:ascii="Montserrat" w:hAnsi="Montserrat"/>
          <w:color w:val="000000"/>
          <w:sz w:val="24"/>
          <w:szCs w:val="24"/>
        </w:rPr>
        <w:t>iudad de Guatemala</w:t>
      </w:r>
      <w:r w:rsidR="00625B2C" w:rsidRPr="00685B08">
        <w:rPr>
          <w:rFonts w:ascii="Montserrat" w:hAnsi="Montserrat"/>
          <w:color w:val="000000"/>
          <w:sz w:val="24"/>
          <w:szCs w:val="24"/>
        </w:rPr>
        <w:t>, con la p</w:t>
      </w:r>
      <w:r w:rsidRPr="00685B08">
        <w:rPr>
          <w:rFonts w:ascii="Montserrat" w:hAnsi="Montserrat"/>
          <w:color w:val="000000"/>
          <w:sz w:val="24"/>
          <w:szCs w:val="24"/>
        </w:rPr>
        <w:t>articipa</w:t>
      </w:r>
      <w:r w:rsidR="00625B2C" w:rsidRPr="00685B08">
        <w:rPr>
          <w:rFonts w:ascii="Montserrat" w:hAnsi="Montserrat"/>
          <w:color w:val="000000"/>
          <w:sz w:val="24"/>
          <w:szCs w:val="24"/>
        </w:rPr>
        <w:t>ción de</w:t>
      </w:r>
      <w:r w:rsidRPr="00685B08">
        <w:rPr>
          <w:rFonts w:ascii="Montserrat" w:hAnsi="Montserrat"/>
          <w:color w:val="000000"/>
          <w:sz w:val="24"/>
          <w:szCs w:val="24"/>
        </w:rPr>
        <w:t>: Comisión Presidencial por la Paz y los Derechos Humanos -COPADEH- y Ministerio de Salud Pública y Asistencia Social –MSPAS</w:t>
      </w:r>
      <w:r w:rsidR="00625B2C" w:rsidRPr="00685B08">
        <w:rPr>
          <w:rFonts w:ascii="Montserrat" w:hAnsi="Montserrat"/>
          <w:color w:val="000000"/>
          <w:sz w:val="24"/>
          <w:szCs w:val="24"/>
        </w:rPr>
        <w:t>-.</w:t>
      </w:r>
    </w:p>
    <w:p w14:paraId="5C8BE214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14BFE411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 xml:space="preserve">Con el </w:t>
      </w:r>
      <w:r w:rsidR="00DB5A97" w:rsidRPr="00685B08">
        <w:rPr>
          <w:rFonts w:ascii="Montserrat" w:hAnsi="Montserrat"/>
          <w:color w:val="000000"/>
          <w:sz w:val="24"/>
          <w:szCs w:val="24"/>
        </w:rPr>
        <w:t>Objetivo</w:t>
      </w:r>
      <w:r w:rsidRPr="00685B08">
        <w:rPr>
          <w:rFonts w:ascii="Montserrat" w:hAnsi="Montserrat"/>
          <w:color w:val="000000"/>
          <w:sz w:val="24"/>
          <w:szCs w:val="24"/>
        </w:rPr>
        <w:t xml:space="preserve"> de</w:t>
      </w:r>
      <w:r w:rsidR="00DB5A97" w:rsidRPr="00685B08">
        <w:rPr>
          <w:rFonts w:ascii="Montserrat" w:hAnsi="Montserrat"/>
          <w:color w:val="000000"/>
          <w:sz w:val="24"/>
          <w:szCs w:val="24"/>
        </w:rPr>
        <w:t xml:space="preserve">: Asesorar el seguimiento de los compromisos en materia de Paz y su reconceptualización. </w:t>
      </w:r>
    </w:p>
    <w:p w14:paraId="44BD02B4" w14:textId="77777777" w:rsidR="00625B2C" w:rsidRPr="00685B08" w:rsidRDefault="00625B2C" w:rsidP="00625B2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</w:p>
    <w:p w14:paraId="72E4E506" w14:textId="209D11B5" w:rsidR="008E5269" w:rsidRPr="00685B08" w:rsidRDefault="00DB5A97" w:rsidP="000A7496">
      <w:pPr>
        <w:pStyle w:val="Prrafodelista"/>
        <w:spacing w:after="0"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685B08">
        <w:rPr>
          <w:rFonts w:ascii="Montserrat" w:hAnsi="Montserrat"/>
          <w:color w:val="000000"/>
          <w:sz w:val="24"/>
          <w:szCs w:val="24"/>
        </w:rPr>
        <w:t>Conclusiones: Se hizo el recordatorio de los compromisos asumidos por el Estado de Guatemala derivados de los Acuerdos de Paz.</w:t>
      </w:r>
    </w:p>
    <w:p w14:paraId="3E28DAA9" w14:textId="77777777" w:rsidR="00DB5A97" w:rsidRPr="00685B08" w:rsidRDefault="00DB5A97" w:rsidP="000A7496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0E23BC95" w14:textId="0637C4B7" w:rsidR="00493181" w:rsidRPr="00685B08" w:rsidRDefault="00493181" w:rsidP="000A7496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BB53B4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BB53B4" w:rsidRPr="00685B0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001-002-0002</w:t>
      </w:r>
      <w:r w:rsidR="00BB53B4" w:rsidRPr="00685B08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685B08" w:rsidRDefault="00F30DAB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68DC3D53" w14:textId="5D75B23C" w:rsidR="00F30DAB" w:rsidRPr="00685B08" w:rsidRDefault="00F30DAB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lastRenderedPageBreak/>
        <w:t xml:space="preserve">Meta del mes: </w:t>
      </w:r>
      <w:r w:rsidR="00625B2C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991</w:t>
      </w:r>
      <w:r w:rsidR="00CD7479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(persona)</w:t>
      </w:r>
    </w:p>
    <w:p w14:paraId="7FE63F29" w14:textId="2C16F37C" w:rsidR="00FE105E" w:rsidRPr="00685B08" w:rsidRDefault="00FE105E" w:rsidP="00F33170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7A0691E7" w14:textId="34602E3F" w:rsidR="00A63799" w:rsidRPr="00685B08" w:rsidRDefault="00A63799" w:rsidP="00A63799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685B08">
        <w:rPr>
          <w:rFonts w:ascii="Montserrat" w:hAnsi="Montserrat" w:cs="Arial"/>
          <w:color w:val="000000"/>
        </w:rPr>
        <w:t xml:space="preserve">Se realizaron </w:t>
      </w:r>
      <w:r w:rsidR="00A841D0" w:rsidRPr="00685B08">
        <w:rPr>
          <w:rFonts w:ascii="Montserrat" w:hAnsi="Montserrat" w:cs="Arial"/>
          <w:color w:val="000000"/>
        </w:rPr>
        <w:t>24</w:t>
      </w:r>
      <w:r w:rsidRPr="00685B08">
        <w:rPr>
          <w:rFonts w:ascii="Montserrat" w:hAnsi="Montserrat" w:cs="Arial"/>
          <w:color w:val="000000"/>
        </w:rPr>
        <w:t xml:space="preserve"> conversatorios </w:t>
      </w:r>
      <w:r w:rsidR="00D15069" w:rsidRPr="00685B08">
        <w:rPr>
          <w:rFonts w:ascii="Montserrat" w:hAnsi="Montserrat" w:cs="Arial"/>
          <w:color w:val="000000"/>
        </w:rPr>
        <w:t xml:space="preserve">en modalidad </w:t>
      </w:r>
      <w:r w:rsidRPr="00685B08">
        <w:rPr>
          <w:rFonts w:ascii="Montserrat" w:hAnsi="Montserrat" w:cs="Arial"/>
          <w:color w:val="000000"/>
        </w:rPr>
        <w:t>presencial</w:t>
      </w:r>
      <w:r w:rsidR="00D15069" w:rsidRPr="00685B08">
        <w:rPr>
          <w:rFonts w:ascii="Montserrat" w:hAnsi="Montserrat" w:cs="Arial"/>
          <w:color w:val="000000"/>
        </w:rPr>
        <w:t xml:space="preserve"> </w:t>
      </w:r>
      <w:r w:rsidRPr="00685B08">
        <w:rPr>
          <w:rFonts w:ascii="Montserrat" w:hAnsi="Montserrat" w:cs="Arial"/>
          <w:color w:val="000000"/>
        </w:rPr>
        <w:t xml:space="preserve">con la participación de </w:t>
      </w:r>
      <w:r w:rsidR="00A841D0" w:rsidRPr="00685B08">
        <w:rPr>
          <w:rFonts w:ascii="Montserrat" w:hAnsi="Montserrat" w:cs="Arial"/>
          <w:color w:val="000000"/>
        </w:rPr>
        <w:t xml:space="preserve">521 </w:t>
      </w:r>
      <w:r w:rsidR="003A2E4B" w:rsidRPr="00685B08">
        <w:rPr>
          <w:rFonts w:ascii="Montserrat" w:hAnsi="Montserrat" w:cs="Arial"/>
          <w:color w:val="000000"/>
        </w:rPr>
        <w:t>mujeres y 4</w:t>
      </w:r>
      <w:r w:rsidR="00A841D0" w:rsidRPr="00685B08">
        <w:rPr>
          <w:rFonts w:ascii="Montserrat" w:hAnsi="Montserrat" w:cs="Arial"/>
          <w:color w:val="000000"/>
        </w:rPr>
        <w:t>70</w:t>
      </w:r>
      <w:r w:rsidR="003A2E4B" w:rsidRPr="00685B08">
        <w:rPr>
          <w:rFonts w:ascii="Montserrat" w:hAnsi="Montserrat" w:cs="Arial"/>
          <w:color w:val="000000"/>
        </w:rPr>
        <w:t xml:space="preserve"> hombres.</w:t>
      </w:r>
      <w:r w:rsidR="00A841D0" w:rsidRPr="00685B08">
        <w:rPr>
          <w:rFonts w:ascii="Montserrat" w:hAnsi="Montserrat" w:cs="Arial"/>
          <w:color w:val="000000"/>
        </w:rPr>
        <w:t xml:space="preserve"> </w:t>
      </w:r>
    </w:p>
    <w:p w14:paraId="202F9952" w14:textId="5D199A35" w:rsidR="008F0DF9" w:rsidRPr="00685B08" w:rsidRDefault="008F0DF9" w:rsidP="00A6379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199453B" w14:textId="77777777" w:rsidR="0028512B" w:rsidRPr="00685B08" w:rsidRDefault="00180444" w:rsidP="00A63799">
      <w:pPr>
        <w:spacing w:line="276" w:lineRule="auto"/>
        <w:jc w:val="both"/>
        <w:rPr>
          <w:rFonts w:ascii="Montserrat" w:hAnsi="Montserrat"/>
          <w:b/>
          <w:bCs/>
          <w:color w:val="000000"/>
        </w:rPr>
      </w:pPr>
      <w:r w:rsidRPr="00685B08">
        <w:rPr>
          <w:rFonts w:ascii="Montserrat" w:hAnsi="Montserrat"/>
          <w:b/>
          <w:bCs/>
          <w:color w:val="000000"/>
        </w:rPr>
        <w:t xml:space="preserve">Formación Presencial en Derechos Humanos, Cultura de Paz y Promoción del Diálogo para Servidores Públicos y Ciudadanos </w:t>
      </w:r>
    </w:p>
    <w:p w14:paraId="4D84CC15" w14:textId="77777777" w:rsidR="0028512B" w:rsidRPr="00685B08" w:rsidRDefault="0028512B" w:rsidP="00A63799">
      <w:pPr>
        <w:spacing w:line="276" w:lineRule="auto"/>
        <w:jc w:val="both"/>
        <w:rPr>
          <w:rFonts w:ascii="Montserrat" w:hAnsi="Montserrat"/>
          <w:color w:val="000000"/>
        </w:rPr>
      </w:pPr>
    </w:p>
    <w:p w14:paraId="2AB9B170" w14:textId="5449183E" w:rsidR="008C60DA" w:rsidRPr="00685B08" w:rsidRDefault="00180444" w:rsidP="00A63799">
      <w:pPr>
        <w:spacing w:line="276" w:lineRule="auto"/>
        <w:jc w:val="both"/>
        <w:rPr>
          <w:rFonts w:ascii="Montserrat" w:hAnsi="Montserrat"/>
          <w:color w:val="000000"/>
        </w:rPr>
      </w:pPr>
      <w:r w:rsidRPr="00685B08">
        <w:rPr>
          <w:rFonts w:ascii="Montserrat" w:hAnsi="Montserrat"/>
          <w:b/>
          <w:bCs/>
          <w:color w:val="000000"/>
        </w:rPr>
        <w:t>Conversatorios de Derechos Humanos, Cultura de Paz y Diálogo como herramienta para la prevención de conflictos</w:t>
      </w:r>
      <w:r w:rsidR="0028512B" w:rsidRPr="00685B08">
        <w:rPr>
          <w:rFonts w:ascii="Montserrat" w:hAnsi="Montserrat"/>
          <w:b/>
          <w:bCs/>
          <w:color w:val="000000"/>
        </w:rPr>
        <w:t xml:space="preserve"> (</w:t>
      </w:r>
      <w:r w:rsidR="00073DC8" w:rsidRPr="00685B08">
        <w:rPr>
          <w:rFonts w:ascii="Montserrat" w:hAnsi="Montserrat"/>
          <w:b/>
          <w:bCs/>
          <w:color w:val="000000"/>
        </w:rPr>
        <w:t>20</w:t>
      </w:r>
      <w:r w:rsidR="0028512B" w:rsidRPr="00685B08">
        <w:rPr>
          <w:rFonts w:ascii="Montserrat" w:hAnsi="Montserrat"/>
          <w:b/>
          <w:bCs/>
          <w:color w:val="000000"/>
        </w:rPr>
        <w:t>)</w:t>
      </w:r>
    </w:p>
    <w:p w14:paraId="5A96A890" w14:textId="03E8BC92" w:rsidR="00073DC8" w:rsidRPr="00685B08" w:rsidRDefault="00073DC8" w:rsidP="00073DC8">
      <w:pPr>
        <w:spacing w:line="276" w:lineRule="auto"/>
        <w:jc w:val="both"/>
        <w:rPr>
          <w:rFonts w:ascii="Montserrat" w:hAnsi="Montserrat"/>
          <w:color w:val="000000"/>
        </w:rPr>
      </w:pPr>
      <w:r w:rsidRPr="00685B08">
        <w:rPr>
          <w:rFonts w:ascii="Montserrat" w:hAnsi="Montserrat"/>
          <w:color w:val="000000"/>
        </w:rPr>
        <w:t xml:space="preserve">Con la participación de </w:t>
      </w:r>
      <w:r w:rsidR="00D37A80" w:rsidRPr="00685B08">
        <w:rPr>
          <w:rFonts w:ascii="Montserrat" w:hAnsi="Montserrat"/>
          <w:color w:val="000000"/>
        </w:rPr>
        <w:t>7</w:t>
      </w:r>
      <w:r w:rsidRPr="00685B08">
        <w:rPr>
          <w:rFonts w:ascii="Montserrat" w:hAnsi="Montserrat"/>
          <w:color w:val="000000"/>
        </w:rPr>
        <w:t>61 personas, 3</w:t>
      </w:r>
      <w:r w:rsidR="00D37A80" w:rsidRPr="00685B08">
        <w:rPr>
          <w:rFonts w:ascii="Montserrat" w:hAnsi="Montserrat"/>
          <w:color w:val="000000"/>
        </w:rPr>
        <w:t>79</w:t>
      </w:r>
      <w:r w:rsidRPr="00685B08">
        <w:rPr>
          <w:rFonts w:ascii="Montserrat" w:hAnsi="Montserrat"/>
          <w:color w:val="000000"/>
        </w:rPr>
        <w:t xml:space="preserve"> mujeres y 3</w:t>
      </w:r>
      <w:r w:rsidR="00D37A80" w:rsidRPr="00685B08">
        <w:rPr>
          <w:rFonts w:ascii="Montserrat" w:hAnsi="Montserrat"/>
          <w:color w:val="000000"/>
        </w:rPr>
        <w:t>82</w:t>
      </w:r>
      <w:r w:rsidRPr="00685B08">
        <w:rPr>
          <w:rFonts w:ascii="Montserrat" w:hAnsi="Montserrat"/>
          <w:color w:val="000000"/>
        </w:rPr>
        <w:t xml:space="preserve"> hombres dirigido a Municipalidades, Sociedad Civil, en los departamentos de Alta Verapaz, Huehuetenango, Quiché, San Marcos, Chimaltenango, Suchitepéquez, Jalapa</w:t>
      </w:r>
      <w:r w:rsidR="00D37A80" w:rsidRPr="00685B08">
        <w:rPr>
          <w:rFonts w:ascii="Montserrat" w:hAnsi="Montserrat"/>
          <w:color w:val="000000"/>
        </w:rPr>
        <w:t xml:space="preserve">, </w:t>
      </w:r>
      <w:r w:rsidRPr="00685B08">
        <w:rPr>
          <w:rFonts w:ascii="Montserrat" w:hAnsi="Montserrat"/>
          <w:color w:val="000000"/>
        </w:rPr>
        <w:t>Sololá</w:t>
      </w:r>
      <w:r w:rsidR="00D37A80" w:rsidRPr="00685B08">
        <w:rPr>
          <w:rFonts w:ascii="Montserrat" w:hAnsi="Montserrat"/>
          <w:color w:val="000000"/>
        </w:rPr>
        <w:t xml:space="preserve"> y Guatemala en la </w:t>
      </w:r>
      <w:r w:rsidRPr="00685B08">
        <w:rPr>
          <w:rFonts w:ascii="Montserrat" w:hAnsi="Montserrat"/>
          <w:color w:val="000000"/>
        </w:rPr>
        <w:t>Asociación Nacional de Ciegos de Guatemala y personal del Ministerio de Cultura y Deportes.</w:t>
      </w:r>
    </w:p>
    <w:p w14:paraId="112878E7" w14:textId="77777777" w:rsidR="00073DC8" w:rsidRPr="00685B08" w:rsidRDefault="00073DC8" w:rsidP="00A63799">
      <w:pPr>
        <w:spacing w:line="276" w:lineRule="auto"/>
        <w:jc w:val="both"/>
        <w:rPr>
          <w:rFonts w:ascii="Montserrat" w:hAnsi="Montserrat"/>
          <w:color w:val="000000"/>
        </w:rPr>
      </w:pPr>
    </w:p>
    <w:p w14:paraId="38FB55D1" w14:textId="0335C1B1" w:rsidR="00073DC8" w:rsidRPr="00685B08" w:rsidRDefault="00180444" w:rsidP="00A63799">
      <w:pPr>
        <w:spacing w:line="276" w:lineRule="auto"/>
        <w:jc w:val="both"/>
        <w:rPr>
          <w:rFonts w:ascii="Montserrat" w:hAnsi="Montserrat"/>
          <w:b/>
          <w:bCs/>
          <w:color w:val="000000"/>
        </w:rPr>
      </w:pPr>
      <w:r w:rsidRPr="00685B08">
        <w:rPr>
          <w:rFonts w:ascii="Montserrat" w:hAnsi="Montserrat"/>
          <w:b/>
          <w:bCs/>
          <w:color w:val="000000"/>
        </w:rPr>
        <w:t>Conversatorios de Un Líder para la Paz</w:t>
      </w:r>
      <w:r w:rsidR="0028512B" w:rsidRPr="00685B08">
        <w:rPr>
          <w:rFonts w:ascii="Montserrat" w:hAnsi="Montserrat"/>
          <w:b/>
          <w:bCs/>
          <w:color w:val="000000"/>
        </w:rPr>
        <w:t xml:space="preserve"> (</w:t>
      </w:r>
      <w:r w:rsidR="00073DC8" w:rsidRPr="00685B08">
        <w:rPr>
          <w:rFonts w:ascii="Montserrat" w:hAnsi="Montserrat"/>
          <w:b/>
          <w:bCs/>
          <w:color w:val="000000"/>
        </w:rPr>
        <w:t>4</w:t>
      </w:r>
      <w:r w:rsidR="0028512B" w:rsidRPr="00685B08">
        <w:rPr>
          <w:rFonts w:ascii="Montserrat" w:hAnsi="Montserrat"/>
          <w:b/>
          <w:bCs/>
          <w:color w:val="000000"/>
        </w:rPr>
        <w:t>)</w:t>
      </w:r>
    </w:p>
    <w:p w14:paraId="3C83D14D" w14:textId="1A2471FD" w:rsidR="00073DC8" w:rsidRPr="00685B08" w:rsidRDefault="00073DC8" w:rsidP="00A63799">
      <w:pPr>
        <w:spacing w:line="276" w:lineRule="auto"/>
        <w:jc w:val="both"/>
        <w:rPr>
          <w:rFonts w:ascii="Montserrat" w:hAnsi="Montserrat"/>
          <w:color w:val="000000"/>
        </w:rPr>
      </w:pPr>
      <w:r w:rsidRPr="00685B08">
        <w:rPr>
          <w:rFonts w:ascii="Montserrat" w:hAnsi="Montserrat"/>
          <w:color w:val="000000"/>
        </w:rPr>
        <w:t>Con la participación de 230 personas, 142 mujeres y 88 hombres dirigido a mujeres y jóvenes líderes en los departamentos de Quetzaltenango y Huehuetenango.</w:t>
      </w:r>
    </w:p>
    <w:p w14:paraId="05F8681A" w14:textId="77777777" w:rsidR="00277755" w:rsidRPr="00685B08" w:rsidRDefault="00277755" w:rsidP="00F33170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796A1606" w14:textId="6EACD335" w:rsidR="00665054" w:rsidRPr="00685B08" w:rsidRDefault="00B26FC5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BB53B4" w:rsidRPr="00685B08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 xml:space="preserve">001-003 </w:t>
      </w: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INSTITUCIONES PÚBLICAS Y PERSONAS JURÍDICAS CON ACCIONES DE PROTECCIÓN Y VIGILANCIA DE DERECHOS HUMANOS</w:t>
      </w:r>
    </w:p>
    <w:p w14:paraId="57E267F7" w14:textId="21E3564C" w:rsidR="00277755" w:rsidRPr="00685B08" w:rsidRDefault="00277755" w:rsidP="00F33170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9726BB7" w14:textId="0041D6EC" w:rsidR="00CD7479" w:rsidRPr="00685B08" w:rsidRDefault="00CD7479" w:rsidP="00F33170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Meta del mes: 17 (</w:t>
      </w:r>
      <w:r w:rsidR="004D35F9"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d</w:t>
      </w:r>
      <w:r w:rsidRPr="00685B0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ocumento)</w:t>
      </w:r>
    </w:p>
    <w:p w14:paraId="26FF0EB1" w14:textId="77777777" w:rsidR="00CD7479" w:rsidRPr="00685B08" w:rsidRDefault="00CD7479" w:rsidP="00F33170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75DBD445" w14:textId="01C82704" w:rsidR="008A1BE6" w:rsidRPr="00685B08" w:rsidRDefault="008A1BE6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8B3E84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BB53B4" w:rsidRPr="00685B0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001-003-0001</w:t>
      </w:r>
      <w:r w:rsidR="00BB53B4" w:rsidRPr="00685B08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="008B3E84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Instituciones Públicas asesoradas y coordinadas para el enfoque de derechos humanos</w:t>
      </w:r>
      <w:r w:rsidR="0062051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.</w:t>
      </w:r>
    </w:p>
    <w:p w14:paraId="0D6B5115" w14:textId="77777777" w:rsidR="00D652B7" w:rsidRPr="00685B08" w:rsidRDefault="00D652B7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9124966" w14:textId="15DFE661" w:rsidR="00B94AD5" w:rsidRPr="00685B08" w:rsidRDefault="00D652B7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2C621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</w:t>
      </w:r>
      <w:r w:rsidR="00CD7479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7</w:t>
      </w:r>
      <w:r w:rsidR="0069606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4D35F9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69606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5A593BAF" w14:textId="2C537D18" w:rsidR="00555CAA" w:rsidRPr="00685B08" w:rsidRDefault="00555CAA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19F2D75D" w14:textId="55C5E2CE" w:rsidR="00555CAA" w:rsidRPr="00685B08" w:rsidRDefault="00555CAA" w:rsidP="00F33170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lastRenderedPageBreak/>
        <w:t>Se realizaron informes para los Sistemas de Protección Internacional de Derechos Humanos</w:t>
      </w:r>
      <w:r w:rsidR="000A7496" w:rsidRPr="00685B08">
        <w:rPr>
          <w:rFonts w:ascii="Montserrat" w:eastAsia="Times New Roman" w:hAnsi="Montserrat"/>
          <w:bCs/>
          <w:lang w:val="es-ES" w:eastAsia="es-GT"/>
        </w:rPr>
        <w:t>:</w:t>
      </w:r>
    </w:p>
    <w:p w14:paraId="404011AF" w14:textId="684FF63A" w:rsidR="003C3817" w:rsidRPr="00685B08" w:rsidRDefault="003C3817" w:rsidP="003C3817">
      <w:pPr>
        <w:rPr>
          <w:rFonts w:ascii="Montserrat" w:hAnsi="Montserrat" w:cs="Arial"/>
          <w:color w:val="000000"/>
          <w:shd w:val="clear" w:color="auto" w:fill="FFFFFF"/>
        </w:rPr>
      </w:pPr>
    </w:p>
    <w:p w14:paraId="216FD791" w14:textId="5AAD9CEE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DDF-026WB/LFLL/kg Respuesta de la Comisión Presidencial por la Paz y los Derechos Humanos en atención a la comunicación girada por el señor Tawfik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Jelassi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Subdirector General de Comunicación e Información de la UNESCO referente al informe de seguridad de periodistas e impunidad de crímenes cometidos en su contra. </w:t>
      </w:r>
    </w:p>
    <w:p w14:paraId="516A4CB2" w14:textId="77777777" w:rsidR="004D35F9" w:rsidRPr="00685B08" w:rsidRDefault="004D35F9" w:rsidP="004D35F9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748F16E4" w14:textId="6F02FA45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DDF-027/WB/LFLL/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sf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Informe de la Comisión Presidencial por la Paz y los Derechos Humanos –COPADEH- para dar respuesta a la solicitud del Relator Especial sobre la independencia de los magistrados y abogados, Diego García-Sayán. </w:t>
      </w:r>
    </w:p>
    <w:p w14:paraId="306E11F4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43756FA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DDF-028/WB/LFLL/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sf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Informe de la Comisión Presidencial por la Paz y los Derechos Humanos –COPADEH- para dar respuesta a la solicitud del Relator Especial sobre la promoción y la protección de los derechos humanos en el contexto del cambio climático.</w:t>
      </w:r>
    </w:p>
    <w:p w14:paraId="1A107C14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F04B58E" w14:textId="61998AC6" w:rsidR="00685B08" w:rsidRPr="00685B08" w:rsidRDefault="004D35F9" w:rsidP="00685B08">
      <w:pPr>
        <w:pStyle w:val="Prrafodelista"/>
        <w:numPr>
          <w:ilvl w:val="0"/>
          <w:numId w:val="45"/>
        </w:numPr>
        <w:spacing w:after="0"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DDF-029WB/LFLL/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ew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Informe de la Comisión Presidencial por la Paz y los Derechos Humanos -COPADEH- sobre Cooperación con las Naciones Unidas, sus representantes y mecanismos en materia de Derechos Humanos, solicitado por la OACNUDH. </w:t>
      </w:r>
    </w:p>
    <w:p w14:paraId="0D221177" w14:textId="77777777" w:rsidR="00685B08" w:rsidRPr="00685B08" w:rsidRDefault="00685B08" w:rsidP="00685B08">
      <w:pPr>
        <w:pStyle w:val="Prrafodelista"/>
        <w:spacing w:after="0"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27DB80A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DCDDHH-0069-2022, Sentencia Gudiel Alvarez (Diario Militar), de fecha 22 de abril de 2022. </w:t>
      </w:r>
    </w:p>
    <w:p w14:paraId="4C0A2269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13528C29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DCDDHH-0070-2022, Audiencia Privada de Supervisión de Cumplimiento de Sentencia, del Caso Defensor de Derechos Humanos y Otro Vs. Guatemala, de fecha 07 de abril de 2022. </w:t>
      </w:r>
    </w:p>
    <w:p w14:paraId="60D7C933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4183840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 xml:space="preserve">Informe DCDDHH-0071-2022, Caso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Chitay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Nech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y Otros Vs. Guatemala, Sentencia de fecha 25 de mayo de 2010 e informe de fecha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fecha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26 de abril de 2022. </w:t>
      </w:r>
    </w:p>
    <w:p w14:paraId="30329278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91B4158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DCDDHH-0072-2022, Caso Blake Vs. Guatemala, de fecha 04 de mayo de 2022. </w:t>
      </w:r>
    </w:p>
    <w:p w14:paraId="55A6C647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385E9AAE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DCDDHH-0073-2022, Comisión Interamericana de Derechos Humanos, MC-87-11 a favor de Blanca Estela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Puac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Menchú y Familia de fecha 27 de abril de 2022. </w:t>
      </w:r>
    </w:p>
    <w:p w14:paraId="2060C773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D180D80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DCDDHH-0074-2022, Medidas Cautelares otorgadas a favor de Operadores de Justicia, de fecha 27 de abril de 2022. </w:t>
      </w:r>
    </w:p>
    <w:p w14:paraId="0ECAA58B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04DBD25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DCDDHH-0077-2022, Medida Cautelar MC-580-21 a favor de Comunidades Desalojadas Tres Lagunas y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Oxlajuj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Kej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, de fecha 28 de abril de 2022. </w:t>
      </w:r>
    </w:p>
    <w:p w14:paraId="015E0FC8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78299C5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DCDDHH-0078-2022, Caso Mack Chang Vs. Guatemala, de fecha 03 de mayo de 2022. </w:t>
      </w:r>
    </w:p>
    <w:p w14:paraId="185214A1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BFF36E5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DCDDHH-0079-2022, Comisión Interamericana de Derechos Humanos, MC-87-11 a favor de Blanca Estela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Puac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Menchú y Familia de fecha 03 de mayo de 2022. </w:t>
      </w:r>
    </w:p>
    <w:p w14:paraId="68E9DFE2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B11F1BC" w14:textId="77777777" w:rsidR="00685B08" w:rsidRPr="00685B08" w:rsidRDefault="004D35F9" w:rsidP="00685B08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Informe DCDDHH-0080-2022, Solicitud de Medidas Cautelares MC-1057-21 presentada por Fernando Zaid Echeverría, de fecha 04 de mayo de 2022.</w:t>
      </w:r>
    </w:p>
    <w:p w14:paraId="2A73B4A1" w14:textId="77777777" w:rsidR="00685B08" w:rsidRPr="00685B08" w:rsidRDefault="00685B08" w:rsidP="00685B08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DACDA54" w14:textId="18DCD632" w:rsidR="004D35F9" w:rsidRPr="00685B08" w:rsidRDefault="004D35F9" w:rsidP="00685B08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Informe DCDDHH-0081-2022, Medida Cautelar MC-958-16 otorgada a Niñas, Niños y Adolescentes Residentes del "Hogar Seguro Virgen de la Asunción", de fecha 13 de mayo de 2022.</w:t>
      </w:r>
    </w:p>
    <w:p w14:paraId="1B40B564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DFAB9DE" w14:textId="77777777" w:rsidR="004D35F9" w:rsidRPr="00685B08" w:rsidRDefault="004D35F9" w:rsidP="004D35F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DCDDHH-085-2022, Sentencia Caso Ramírez Escobar y Otros Vs. Guatemala, de fecha 27 de mayo de 2022. </w:t>
      </w:r>
    </w:p>
    <w:p w14:paraId="66B936B7" w14:textId="77777777" w:rsidR="004D35F9" w:rsidRPr="00685B08" w:rsidRDefault="004D35F9" w:rsidP="004D35F9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7E29DC8" w14:textId="310E3019" w:rsidR="000A7496" w:rsidRPr="00685B08" w:rsidRDefault="004D35F9" w:rsidP="002A059F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DCDDHH-087-2022, En seguimiento a la Visita IN SITU, Comunidad Indígena Maya </w:t>
      </w:r>
      <w:proofErr w:type="spellStart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>Q’eqchi</w:t>
      </w:r>
      <w:proofErr w:type="spellEnd"/>
      <w:r w:rsidRPr="00685B08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Agua Caliente Vs. Guatemala, de fecha 20 de abril de 2022.</w:t>
      </w:r>
    </w:p>
    <w:p w14:paraId="08580CBF" w14:textId="77777777" w:rsidR="002A059F" w:rsidRPr="00685B08" w:rsidRDefault="002A059F" w:rsidP="002A059F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79B5C82" w14:textId="1D3AE581" w:rsidR="00277755" w:rsidRPr="00685B08" w:rsidRDefault="00D652B7" w:rsidP="002A059F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5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954F24" w:rsidRPr="00685B08">
        <w:rPr>
          <w:rFonts w:ascii="Montserrat" w:hAnsi="Montserrat"/>
          <w:b/>
          <w:bCs/>
          <w:color w:val="0070C0"/>
        </w:rPr>
        <w:t>001-004 Informes y Asesorías a las Dependencias del Organismo Ejecutivo y diversos actores y sectores para la Prevención de Conflictos Sociales, Ambientales y Agrarios, entre otros</w:t>
      </w:r>
      <w:r w:rsidR="00434007" w:rsidRPr="00685B08">
        <w:rPr>
          <w:rFonts w:ascii="Montserrat" w:hAnsi="Montserrat"/>
          <w:b/>
          <w:bCs/>
          <w:color w:val="0070C0"/>
        </w:rPr>
        <w:t>.</w:t>
      </w:r>
    </w:p>
    <w:p w14:paraId="27CB2FF6" w14:textId="77777777" w:rsidR="00DD20FC" w:rsidRPr="00685B08" w:rsidRDefault="00DD20FC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2EFC0FE3" w14:textId="553C0A2B" w:rsidR="006F3CA5" w:rsidRPr="00685B08" w:rsidRDefault="0099677A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2C621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15</w:t>
      </w:r>
      <w:r w:rsidR="006F3CA5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(caso)</w:t>
      </w:r>
    </w:p>
    <w:p w14:paraId="7DED3950" w14:textId="77777777" w:rsidR="006F3CA5" w:rsidRPr="00685B08" w:rsidRDefault="006F3CA5" w:rsidP="00F33170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B2FC2FA" w14:textId="2736A277" w:rsidR="00467934" w:rsidRPr="00685B08" w:rsidRDefault="00C85066" w:rsidP="00DF3BF3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347476" w:rsidRPr="00685B08">
        <w:rPr>
          <w:rFonts w:ascii="Montserrat" w:hAnsi="Montserrat"/>
          <w:color w:val="2E74B5" w:themeColor="accent1" w:themeShade="BF"/>
        </w:rPr>
        <w:t xml:space="preserve"> </w:t>
      </w:r>
      <w:r w:rsidR="00954F24" w:rsidRPr="00685B08">
        <w:rPr>
          <w:rFonts w:ascii="Montserrat" w:hAnsi="Montserrat"/>
          <w:b/>
          <w:bCs/>
          <w:color w:val="0070C0"/>
        </w:rPr>
        <w:t>001-004-0001 Informes de acciones y asesoría a las 95 100 45 45.00 210,000.00 202,000.00 240.00 dependencias del Organismo Ejecutivo, diversos actores y sectores para la prevención de conflictos sociales, ambientales y agrarios, entre otros.</w:t>
      </w:r>
    </w:p>
    <w:p w14:paraId="3F875420" w14:textId="77777777" w:rsidR="002C6211" w:rsidRPr="00685B08" w:rsidRDefault="002C6211" w:rsidP="00DF3BF3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33BFBC8C" w14:textId="0308C5E7" w:rsidR="00347476" w:rsidRPr="00685B08" w:rsidRDefault="00500BCB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Meta del mes</w:t>
      </w:r>
      <w:r w:rsidR="00347476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: 1</w:t>
      </w:r>
      <w:r w:rsidR="002C6211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0</w:t>
      </w:r>
      <w:r w:rsidR="00347476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(caso)</w:t>
      </w:r>
    </w:p>
    <w:p w14:paraId="095E07CA" w14:textId="2A954FC4" w:rsidR="00347476" w:rsidRPr="00685B08" w:rsidRDefault="00347476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3D21C96D" w14:textId="26376263" w:rsidR="0020592D" w:rsidRPr="00685B08" w:rsidRDefault="0020592D" w:rsidP="00F33170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t>Se brindó asesoría y se coordinaron acciones con instituciones del Organismo Ejecutivo en los casos siguientes:</w:t>
      </w:r>
    </w:p>
    <w:p w14:paraId="35C64862" w14:textId="77777777" w:rsidR="0020592D" w:rsidRPr="00685B08" w:rsidRDefault="0020592D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1C21FE45" w14:textId="5F2465E5" w:rsidR="001A4CF8" w:rsidRPr="00685B08" w:rsidRDefault="001A4CF8" w:rsidP="00685B08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Informe de reunión caso </w:t>
      </w:r>
      <w:proofErr w:type="spellStart"/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Yaltoya</w:t>
      </w:r>
      <w:proofErr w:type="spellEnd"/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, Nentón, Huehuetenango. </w:t>
      </w:r>
    </w:p>
    <w:p w14:paraId="1265F150" w14:textId="2EA7CE30" w:rsidR="001A4CF8" w:rsidRPr="00685B08" w:rsidRDefault="00927CFE" w:rsidP="00685B08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 xml:space="preserve">Recabar información de parte de los representantes de las comunidades de El Aguacate,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Yolambojox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y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Yuxquén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, relacionada a la Finca Nacional 1784/408/18 de Huehuetenango, respecto a la pretensión del grupo denominado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Yaltoya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>.</w:t>
      </w:r>
    </w:p>
    <w:p w14:paraId="769DD330" w14:textId="77777777" w:rsidR="00927CFE" w:rsidRPr="00685B08" w:rsidRDefault="00927CFE" w:rsidP="00927CFE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4075F5E5" w14:textId="025F1554" w:rsidR="001A4CF8" w:rsidRPr="00685B08" w:rsidRDefault="001A4CF8" w:rsidP="001A4CF8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Informe reunión RIC-COPADEH Caso lote 5 comunidad Nueva </w:t>
      </w:r>
      <w:r w:rsidR="00927CFE"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Jerusalén</w:t>
      </w: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8672BBC" w14:textId="1231F27C" w:rsidR="001A4CF8" w:rsidRPr="00685B08" w:rsidRDefault="00927CFE" w:rsidP="002A059F">
      <w:pPr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Conocer los resultados del levantamiento catastral del RIC, y si existe o no corrimiento a nivel registral</w:t>
      </w:r>
      <w:r w:rsidR="00A25A6D" w:rsidRPr="00685B08">
        <w:rPr>
          <w:rFonts w:ascii="Montserrat" w:hAnsi="Montserrat"/>
          <w:color w:val="000000"/>
          <w:shd w:val="clear" w:color="auto" w:fill="FFFFFF"/>
        </w:rPr>
        <w:t xml:space="preserve"> y/o catastral.</w:t>
      </w:r>
    </w:p>
    <w:p w14:paraId="2130299C" w14:textId="77777777" w:rsidR="00A25A6D" w:rsidRPr="00685B08" w:rsidRDefault="00A25A6D" w:rsidP="00927CFE">
      <w:pPr>
        <w:rPr>
          <w:rFonts w:ascii="Montserrat" w:hAnsi="Montserrat"/>
          <w:color w:val="000000"/>
          <w:shd w:val="clear" w:color="auto" w:fill="FFFFFF"/>
        </w:rPr>
      </w:pPr>
    </w:p>
    <w:p w14:paraId="30B8EC1C" w14:textId="5B266E5A" w:rsidR="006B2574" w:rsidRPr="00685B08" w:rsidRDefault="001A4CF8" w:rsidP="00685B08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Informe reunión inicio de proceso de diálogo sobre proyectos de agua en </w:t>
      </w:r>
      <w:proofErr w:type="spellStart"/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Sipacapa</w:t>
      </w:r>
      <w:proofErr w:type="spellEnd"/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 y San Miguel Ixtahuacá</w:t>
      </w:r>
      <w:r w:rsidR="00D93143"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n</w:t>
      </w:r>
    </w:p>
    <w:p w14:paraId="0F4A8E4D" w14:textId="7039B305" w:rsidR="001A5B70" w:rsidRPr="00685B08" w:rsidRDefault="001A5B70" w:rsidP="00685B08">
      <w:pPr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Medida Cautelar MC-260-07 a favor de las Comunidades del Pueblo Maya (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Sipakapense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y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Mam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) de los municipios de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Sipacapa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y San Miguel Ixtahuacán en el Departamento de San Marcos.</w:t>
      </w:r>
    </w:p>
    <w:p w14:paraId="7095A945" w14:textId="388BAFFB" w:rsidR="00D93143" w:rsidRPr="00685B08" w:rsidRDefault="00D93143" w:rsidP="001A5B70">
      <w:pPr>
        <w:jc w:val="both"/>
        <w:rPr>
          <w:rFonts w:ascii="Montserrat" w:hAnsi="Montserrat"/>
          <w:color w:val="000000"/>
          <w:shd w:val="clear" w:color="auto" w:fill="FFFFFF"/>
        </w:rPr>
      </w:pPr>
    </w:p>
    <w:p w14:paraId="61EB0A05" w14:textId="2B9433C3" w:rsidR="00D93143" w:rsidRPr="00685B08" w:rsidRDefault="00D93143" w:rsidP="001A5B70">
      <w:pPr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Se manifestó la necesidad de establecer un proceso de diálogo en el que participen todos los vecinos de las comunidades.</w:t>
      </w:r>
    </w:p>
    <w:p w14:paraId="70390F9A" w14:textId="77777777" w:rsidR="001A5B70" w:rsidRPr="00685B08" w:rsidRDefault="001A5B70" w:rsidP="001A5B70">
      <w:pPr>
        <w:jc w:val="both"/>
        <w:rPr>
          <w:rFonts w:ascii="Montserrat" w:hAnsi="Montserrat"/>
          <w:color w:val="000000"/>
          <w:shd w:val="clear" w:color="auto" w:fill="FFFFFF"/>
        </w:rPr>
      </w:pPr>
    </w:p>
    <w:p w14:paraId="229F4EFC" w14:textId="77777777" w:rsidR="006B2574" w:rsidRPr="00685B08" w:rsidRDefault="001A4CF8" w:rsidP="001A5B70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Ayuda de memoria reunión Melvin Mérida, caso Gaspar Torres-Cupertino Valiente. </w:t>
      </w:r>
    </w:p>
    <w:p w14:paraId="54A5E659" w14:textId="7AC59C62" w:rsidR="006B2574" w:rsidRPr="00685B08" w:rsidRDefault="00452334" w:rsidP="002A059F">
      <w:pPr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 xml:space="preserve">Reunión de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penduleo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con el señor Melvin Mérida en seguimiento  al caso Gaspar Torres-Cupertino Valiente.</w:t>
      </w:r>
    </w:p>
    <w:p w14:paraId="0A0D488D" w14:textId="77777777" w:rsidR="00452334" w:rsidRPr="00685B08" w:rsidRDefault="00452334" w:rsidP="00452334">
      <w:pPr>
        <w:rPr>
          <w:rFonts w:ascii="Montserrat" w:hAnsi="Montserrat"/>
          <w:color w:val="000000"/>
          <w:shd w:val="clear" w:color="auto" w:fill="FFFFFF"/>
        </w:rPr>
      </w:pPr>
    </w:p>
    <w:p w14:paraId="5CB6CB5B" w14:textId="2901B74B" w:rsidR="00CE4ED9" w:rsidRPr="00685B08" w:rsidRDefault="001A4CF8" w:rsidP="00685B08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Ayuda de memoria reunión entre municipalidades de Cobán y San Pedro Carchá; caso </w:t>
      </w:r>
      <w:proofErr w:type="spellStart"/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Samanzana</w:t>
      </w:r>
      <w:proofErr w:type="spellEnd"/>
    </w:p>
    <w:p w14:paraId="41E17251" w14:textId="62ADFF1E" w:rsidR="00CE4ED9" w:rsidRPr="00685B08" w:rsidRDefault="007011E3" w:rsidP="00685B08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R</w:t>
      </w:r>
      <w:r w:rsidR="00CE4ED9" w:rsidRPr="00685B08">
        <w:rPr>
          <w:rFonts w:ascii="Montserrat" w:hAnsi="Montserrat"/>
          <w:color w:val="000000"/>
          <w:shd w:val="clear" w:color="auto" w:fill="FFFFFF"/>
        </w:rPr>
        <w:t xml:space="preserve">eunión de mesa técnica de diálogo del caso </w:t>
      </w:r>
      <w:proofErr w:type="spellStart"/>
      <w:r w:rsidR="00CE4ED9" w:rsidRPr="00685B08">
        <w:rPr>
          <w:rFonts w:ascii="Montserrat" w:hAnsi="Montserrat"/>
          <w:color w:val="000000"/>
          <w:shd w:val="clear" w:color="auto" w:fill="FFFFFF"/>
        </w:rPr>
        <w:t>Samanzana</w:t>
      </w:r>
      <w:proofErr w:type="spellEnd"/>
      <w:r w:rsidR="00CE4ED9" w:rsidRPr="00685B08">
        <w:rPr>
          <w:rFonts w:ascii="Montserrat" w:hAnsi="Montserrat"/>
          <w:color w:val="000000"/>
          <w:shd w:val="clear" w:color="auto" w:fill="FFFFFF"/>
        </w:rPr>
        <w:t xml:space="preserve"> para elaborar el plan de acción.</w:t>
      </w:r>
    </w:p>
    <w:p w14:paraId="0C33056E" w14:textId="77777777" w:rsidR="00CE4ED9" w:rsidRPr="00685B08" w:rsidRDefault="00CE4ED9" w:rsidP="00CE4ED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57B19483" w14:textId="45122CD9" w:rsidR="00CE4ED9" w:rsidRPr="00685B08" w:rsidRDefault="001A4CF8" w:rsidP="00685B08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Ayuda de me</w:t>
      </w:r>
      <w:r w:rsidR="006B2574"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m</w:t>
      </w: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 xml:space="preserve">oria reunión con líderes comunitarios de </w:t>
      </w:r>
      <w:proofErr w:type="spellStart"/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Chilascó</w:t>
      </w:r>
      <w:proofErr w:type="spellEnd"/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.</w:t>
      </w:r>
      <w:r w:rsidRPr="00685B08">
        <w:rPr>
          <w:rFonts w:ascii="Montserrat" w:hAnsi="Montserrat"/>
          <w:sz w:val="24"/>
          <w:szCs w:val="24"/>
          <w:shd w:val="clear" w:color="auto" w:fill="FFFFFF"/>
        </w:rPr>
        <w:t xml:space="preserve"> </w:t>
      </w:r>
    </w:p>
    <w:p w14:paraId="77798F42" w14:textId="3818AD8E" w:rsidR="007011E3" w:rsidRPr="00685B08" w:rsidRDefault="007011E3" w:rsidP="00685B08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R</w:t>
      </w:r>
      <w:r w:rsidR="00CE4ED9" w:rsidRPr="00685B08">
        <w:rPr>
          <w:rFonts w:ascii="Montserrat" w:hAnsi="Montserrat"/>
          <w:color w:val="000000"/>
          <w:shd w:val="clear" w:color="auto" w:fill="FFFFFF"/>
        </w:rPr>
        <w:t xml:space="preserve">eunión de seguimiento a los compromisos adquiridos el </w:t>
      </w:r>
      <w:r w:rsidRPr="00685B08">
        <w:rPr>
          <w:rFonts w:ascii="Montserrat" w:hAnsi="Montserrat"/>
          <w:color w:val="000000"/>
          <w:shd w:val="clear" w:color="auto" w:fill="FFFFFF"/>
        </w:rPr>
        <w:t>12 de mayo de 2022, en la cual se acordó que era necesario informar a los diferentes grupos de la comunidad el abordaje que se le dará al caso.</w:t>
      </w:r>
    </w:p>
    <w:p w14:paraId="654F6B74" w14:textId="337DAD99" w:rsidR="00CE4ED9" w:rsidRPr="00685B08" w:rsidRDefault="00CE4ED9" w:rsidP="00CE4ED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 xml:space="preserve"> </w:t>
      </w:r>
    </w:p>
    <w:p w14:paraId="29B977A2" w14:textId="706AC32A" w:rsidR="007011E3" w:rsidRPr="00685B08" w:rsidRDefault="001A4CF8" w:rsidP="007011E3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Informe de reunión en Nuevo Progreso San Marcos, sobre conflictividad generada por la distribución de energía eléctrica.</w:t>
      </w:r>
    </w:p>
    <w:p w14:paraId="4ACE0BAE" w14:textId="77777777" w:rsidR="007011E3" w:rsidRPr="00685B08" w:rsidRDefault="007011E3" w:rsidP="007011E3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5AD925D0" w14:textId="77777777" w:rsidR="007011E3" w:rsidRPr="00685B08" w:rsidRDefault="001A4CF8" w:rsidP="00685B08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lastRenderedPageBreak/>
        <w:t xml:space="preserve">Informe de reunión sobre conflictividad social por energía eléctrica en los municipios de Santa Cruz Barillas y Santa Eulalia. </w:t>
      </w:r>
    </w:p>
    <w:p w14:paraId="578C75CD" w14:textId="3A8873BD" w:rsidR="007011E3" w:rsidRDefault="007011E3" w:rsidP="00685B08">
      <w:pPr>
        <w:jc w:val="both"/>
        <w:rPr>
          <w:rFonts w:ascii="Montserrat" w:hAnsi="Montserrat"/>
          <w:shd w:val="clear" w:color="auto" w:fill="FFFFFF"/>
        </w:rPr>
      </w:pPr>
      <w:r w:rsidRPr="00685B08">
        <w:rPr>
          <w:rFonts w:ascii="Montserrat" w:hAnsi="Montserrat"/>
          <w:shd w:val="clear" w:color="auto" w:fill="FFFFFF"/>
        </w:rPr>
        <w:t xml:space="preserve">Reunión de seguimiento </w:t>
      </w:r>
      <w:r w:rsidR="00650857" w:rsidRPr="00685B08">
        <w:rPr>
          <w:rFonts w:ascii="Montserrat" w:hAnsi="Montserrat"/>
          <w:shd w:val="clear" w:color="auto" w:fill="FFFFFF"/>
        </w:rPr>
        <w:t>de la mesa de diálogo sobre conflictividad por Energía Eléctrica en los municipios de Santa Cruz Barrillas y Santa Eulalia.</w:t>
      </w:r>
    </w:p>
    <w:p w14:paraId="77F46AD0" w14:textId="77777777" w:rsidR="00650857" w:rsidRPr="00685B08" w:rsidRDefault="00650857" w:rsidP="007011E3">
      <w:pPr>
        <w:rPr>
          <w:rFonts w:ascii="Montserrat" w:hAnsi="Montserrat"/>
          <w:shd w:val="clear" w:color="auto" w:fill="FFFFFF"/>
        </w:rPr>
      </w:pPr>
    </w:p>
    <w:p w14:paraId="3E3A1B8A" w14:textId="635F1013" w:rsidR="00650857" w:rsidRPr="00685B08" w:rsidRDefault="001A4CF8" w:rsidP="00650857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Informe sobre reunión de seguimiento al caso Las Brisas II.</w:t>
      </w:r>
    </w:p>
    <w:p w14:paraId="50F8A522" w14:textId="6A092FD7" w:rsidR="00650857" w:rsidRPr="00685B08" w:rsidRDefault="00650857" w:rsidP="002A059F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Entrega de listado de censo de personas para escriturar y resolver dudas de la certeza jurídica de la Comunidad Brisas II, San Pedro Ayampuc, Guatemala.</w:t>
      </w:r>
    </w:p>
    <w:p w14:paraId="7D7D4888" w14:textId="77777777" w:rsidR="002A059F" w:rsidRPr="00685B08" w:rsidRDefault="002A059F" w:rsidP="002A059F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10C02345" w14:textId="0FCE1484" w:rsidR="005121C2" w:rsidRPr="00685B08" w:rsidRDefault="001A4CF8" w:rsidP="00506EF6">
      <w:pPr>
        <w:pStyle w:val="Prrafodelista"/>
        <w:numPr>
          <w:ilvl w:val="0"/>
          <w:numId w:val="47"/>
        </w:numPr>
        <w:spacing w:after="0"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 xml:space="preserve">Informe de reunión sobre conflicto territorial de comunidad indígena Santa María </w:t>
      </w:r>
      <w:proofErr w:type="spellStart"/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Xalapán</w:t>
      </w:r>
      <w:proofErr w:type="spellEnd"/>
      <w:r w:rsidRPr="00685B08">
        <w:rPr>
          <w:rFonts w:ascii="Montserrat" w:hAnsi="Montserrat"/>
          <w:b/>
          <w:bCs/>
          <w:sz w:val="24"/>
          <w:szCs w:val="24"/>
          <w:shd w:val="clear" w:color="auto" w:fill="FFFFFF"/>
        </w:rPr>
        <w:t>.</w:t>
      </w:r>
    </w:p>
    <w:p w14:paraId="6FF5D561" w14:textId="39271980" w:rsidR="00650857" w:rsidRPr="00685B08" w:rsidRDefault="00506EF6" w:rsidP="00506EF6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 xml:space="preserve">Conocer los antecedentes históricos y actuales del caso conflicto territorial de la comunidad Indígena de Santa María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Xalapan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>, Jalapa, para dar seguimiento al caso de conflictividad territorial.</w:t>
      </w:r>
    </w:p>
    <w:p w14:paraId="7532FAFE" w14:textId="77777777" w:rsidR="00650857" w:rsidRPr="00685B08" w:rsidRDefault="00650857" w:rsidP="00506EF6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0CFD421D" w14:textId="4E08C126" w:rsidR="006F3CA5" w:rsidRPr="00685B08" w:rsidRDefault="00C85066" w:rsidP="00763B10">
      <w:pPr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</w:t>
      </w:r>
      <w:r w:rsidRPr="00685B08"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: </w:t>
      </w:r>
      <w:r w:rsidR="006F3CA5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001-004-0002 Asesoría y coordinación a las dependencias del Estado, diversos actores y sectores para la integración de mesas de diálogo en prevención de conflictos.</w:t>
      </w:r>
    </w:p>
    <w:p w14:paraId="0DA12DD9" w14:textId="77777777" w:rsidR="003F0429" w:rsidRPr="00685B08" w:rsidRDefault="003F0429" w:rsidP="00F33170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B689CFE" w14:textId="722096A6" w:rsidR="003F0429" w:rsidRPr="00685B08" w:rsidRDefault="003B11D8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  <w:r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882D48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5</w:t>
      </w:r>
      <w:r w:rsidR="00F4309D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F3CA5" w:rsidRPr="00685B0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(cas</w:t>
      </w:r>
      <w:r w:rsidR="006F3CA5" w:rsidRPr="00685B08">
        <w:rPr>
          <w:rFonts w:ascii="Montserrat" w:eastAsia="Times New Roman" w:hAnsi="Montserrat"/>
          <w:b/>
          <w:color w:val="0070C0"/>
          <w:lang w:val="es-ES" w:eastAsia="es-GT"/>
        </w:rPr>
        <w:t>o)</w:t>
      </w:r>
    </w:p>
    <w:p w14:paraId="67405D3B" w14:textId="2B459540" w:rsidR="0020592D" w:rsidRPr="00685B08" w:rsidRDefault="0020592D" w:rsidP="00F33170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277B728C" w14:textId="2ADE3B4A" w:rsidR="0020592D" w:rsidRPr="00685B08" w:rsidRDefault="0020592D" w:rsidP="00F33170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685B08">
        <w:rPr>
          <w:rFonts w:ascii="Montserrat" w:eastAsia="Times New Roman" w:hAnsi="Montserrat"/>
          <w:bCs/>
          <w:lang w:val="es-ES" w:eastAsia="es-GT"/>
        </w:rPr>
        <w:t xml:space="preserve">Durante el presente mes se dio seguimiento a las mesas descritas a continuación: </w:t>
      </w:r>
    </w:p>
    <w:p w14:paraId="01E31231" w14:textId="5744DBF6" w:rsidR="006210AD" w:rsidRPr="00685B08" w:rsidRDefault="006210AD" w:rsidP="00F33170">
      <w:pPr>
        <w:spacing w:line="276" w:lineRule="auto"/>
        <w:rPr>
          <w:rFonts w:ascii="Montserrat" w:hAnsi="Montserrat"/>
        </w:rPr>
      </w:pPr>
    </w:p>
    <w:p w14:paraId="55E4341B" w14:textId="2EAFD20A" w:rsidR="003B0679" w:rsidRPr="00685B08" w:rsidRDefault="00462532" w:rsidP="002A059F">
      <w:pPr>
        <w:pStyle w:val="Prrafodelista"/>
        <w:numPr>
          <w:ilvl w:val="0"/>
          <w:numId w:val="48"/>
        </w:numPr>
        <w:spacing w:after="0" w:line="276" w:lineRule="auto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Mesa Técnica Interinstitucional finca Chocón (24-05-2022). </w:t>
      </w:r>
    </w:p>
    <w:p w14:paraId="2A19A87E" w14:textId="0CD6ADE3" w:rsidR="003B0679" w:rsidRPr="00685B08" w:rsidRDefault="003B0679" w:rsidP="002A059F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>Buscar consensos en cuanto a las áreas que se deberán destinar para procesos de adjudicación por el FONTIERRAS y para conservación por el Consejo Nacional de Áreas Protegidas; tomando en consideración las propuestas realizadas por el Fondo de Tierras y representantes comunitarios en la reunión del 13/05/2022.</w:t>
      </w:r>
    </w:p>
    <w:p w14:paraId="22D990F1" w14:textId="77777777" w:rsidR="003B0679" w:rsidRPr="00685B08" w:rsidRDefault="003B0679" w:rsidP="003B0679">
      <w:pPr>
        <w:spacing w:line="276" w:lineRule="auto"/>
        <w:rPr>
          <w:rFonts w:ascii="Montserrat" w:hAnsi="Montserrat"/>
          <w:color w:val="000000"/>
          <w:shd w:val="clear" w:color="auto" w:fill="FFFFFF"/>
        </w:rPr>
      </w:pPr>
    </w:p>
    <w:p w14:paraId="7326C1D5" w14:textId="77777777" w:rsidR="003B0679" w:rsidRPr="00685B08" w:rsidRDefault="00462532" w:rsidP="003B0679">
      <w:pPr>
        <w:pStyle w:val="Prrafodelista"/>
        <w:numPr>
          <w:ilvl w:val="0"/>
          <w:numId w:val="48"/>
        </w:numPr>
        <w:spacing w:line="276" w:lineRule="auto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Mesa Interinstitucional sobre posición finca nacional 443/443/21 de Izabal con finca 3907/407/28 de Naturaceites realizada el 26 de mayo. </w:t>
      </w:r>
    </w:p>
    <w:p w14:paraId="30E6F194" w14:textId="77777777" w:rsidR="003B0679" w:rsidRPr="00685B08" w:rsidRDefault="003B0679" w:rsidP="003B0679">
      <w:pPr>
        <w:rPr>
          <w:rFonts w:ascii="Montserrat" w:hAnsi="Montserrat"/>
          <w:color w:val="000000"/>
          <w:shd w:val="clear" w:color="auto" w:fill="FFFFFF"/>
        </w:rPr>
      </w:pPr>
    </w:p>
    <w:p w14:paraId="3696C77B" w14:textId="77777777" w:rsidR="003B0679" w:rsidRPr="00685B08" w:rsidRDefault="00462532" w:rsidP="005C7E94">
      <w:pPr>
        <w:pStyle w:val="Prrafodelista"/>
        <w:numPr>
          <w:ilvl w:val="0"/>
          <w:numId w:val="48"/>
        </w:numPr>
        <w:spacing w:after="0" w:line="276" w:lineRule="auto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Mesa Interinstitucional sobre posición finca nacional 443/443/21 de Izabal con finca 3907/407/28 de Naturaceites realizada el 31 de mayo. </w:t>
      </w:r>
    </w:p>
    <w:p w14:paraId="5C7E59B0" w14:textId="64FC1DA7" w:rsidR="005C7E94" w:rsidRPr="00685B08" w:rsidRDefault="005C7E94" w:rsidP="005C7E94">
      <w:pPr>
        <w:jc w:val="both"/>
        <w:rPr>
          <w:rFonts w:ascii="Montserrat" w:hAnsi="Montserrat"/>
          <w:color w:val="000000"/>
          <w:shd w:val="clear" w:color="auto" w:fill="FFFFFF"/>
        </w:rPr>
      </w:pPr>
      <w:r w:rsidRPr="00685B08">
        <w:rPr>
          <w:rFonts w:ascii="Montserrat" w:hAnsi="Montserrat"/>
          <w:color w:val="000000"/>
          <w:shd w:val="clear" w:color="auto" w:fill="FFFFFF"/>
        </w:rPr>
        <w:t xml:space="preserve">Reunión con representantes de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Semuy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II,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Semuy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I, </w:t>
      </w:r>
      <w:proofErr w:type="spellStart"/>
      <w:r w:rsidRPr="00685B08">
        <w:rPr>
          <w:rFonts w:ascii="Montserrat" w:hAnsi="Montserrat"/>
          <w:color w:val="000000"/>
          <w:shd w:val="clear" w:color="auto" w:fill="FFFFFF"/>
        </w:rPr>
        <w:t>Seamán</w:t>
      </w:r>
      <w:proofErr w:type="spellEnd"/>
      <w:r w:rsidRPr="00685B08">
        <w:rPr>
          <w:rFonts w:ascii="Montserrat" w:hAnsi="Montserrat"/>
          <w:color w:val="000000"/>
          <w:shd w:val="clear" w:color="auto" w:fill="FFFFFF"/>
        </w:rPr>
        <w:t xml:space="preserve"> y Nueva Jerusalén para presentar plan de implementación del proceso de rectificación del derrotero de la finca 443/443/21 de Izabal.</w:t>
      </w:r>
    </w:p>
    <w:p w14:paraId="370A8648" w14:textId="77777777" w:rsidR="005C7E94" w:rsidRPr="00685B08" w:rsidRDefault="005C7E94" w:rsidP="005C7E94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14:paraId="4FDC9847" w14:textId="77777777" w:rsidR="003B0679" w:rsidRPr="00685B08" w:rsidRDefault="00462532" w:rsidP="005C7E94">
      <w:pPr>
        <w:pStyle w:val="Prrafodelista"/>
        <w:numPr>
          <w:ilvl w:val="0"/>
          <w:numId w:val="48"/>
        </w:numPr>
        <w:spacing w:after="0" w:line="276" w:lineRule="auto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 xml:space="preserve"> Mesa de trabajo casos priorizados por UVOC. </w:t>
      </w:r>
    </w:p>
    <w:p w14:paraId="5CCAC644" w14:textId="77777777" w:rsidR="003B0679" w:rsidRPr="00685B08" w:rsidRDefault="003B0679" w:rsidP="005C7E94">
      <w:pPr>
        <w:rPr>
          <w:rFonts w:ascii="Montserrat" w:hAnsi="Montserrat"/>
          <w:color w:val="000000"/>
          <w:shd w:val="clear" w:color="auto" w:fill="FFFFFF"/>
        </w:rPr>
      </w:pPr>
    </w:p>
    <w:p w14:paraId="1E592A58" w14:textId="77777777" w:rsidR="002A059F" w:rsidRPr="00685B08" w:rsidRDefault="00462532" w:rsidP="006434B8">
      <w:pPr>
        <w:pStyle w:val="Prrafodelista"/>
        <w:numPr>
          <w:ilvl w:val="0"/>
          <w:numId w:val="48"/>
        </w:numPr>
        <w:spacing w:after="0" w:line="276" w:lineRule="auto"/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</w:pPr>
      <w:r w:rsidRPr="00685B08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Mesa Técnica Interinstitucional caso finca Chocón (14-06-2022).</w:t>
      </w:r>
    </w:p>
    <w:p w14:paraId="677799D7" w14:textId="1F446812" w:rsidR="007A2F97" w:rsidRPr="00685B08" w:rsidRDefault="006434B8" w:rsidP="002A059F">
      <w:pPr>
        <w:spacing w:line="276" w:lineRule="auto"/>
        <w:rPr>
          <w:rFonts w:ascii="Montserrat" w:hAnsi="Montserrat"/>
          <w:b/>
          <w:bCs/>
          <w:color w:val="000000"/>
          <w:shd w:val="clear" w:color="auto" w:fill="FFFFFF"/>
        </w:rPr>
      </w:pPr>
      <w:r w:rsidRPr="00685B08">
        <w:rPr>
          <w:rFonts w:ascii="Montserrat" w:hAnsi="Montserrat"/>
        </w:rPr>
        <w:t>Obtener información sobre las dos propuestas del Fondo de Tierras, en cuanto a las áreas que son de su interés para procesos de adjudicación.</w:t>
      </w:r>
    </w:p>
    <w:p w14:paraId="5E595C66" w14:textId="19C62FB7" w:rsidR="007A2F97" w:rsidRPr="00685B08" w:rsidRDefault="007A2F97" w:rsidP="00F33170">
      <w:pPr>
        <w:spacing w:line="276" w:lineRule="auto"/>
        <w:rPr>
          <w:rFonts w:ascii="Montserrat" w:hAnsi="Montserrat"/>
        </w:rPr>
      </w:pPr>
    </w:p>
    <w:p w14:paraId="63214670" w14:textId="0E98110E" w:rsidR="002A059F" w:rsidRPr="00685B08" w:rsidRDefault="002A059F" w:rsidP="00F33170">
      <w:pPr>
        <w:spacing w:line="276" w:lineRule="auto"/>
        <w:rPr>
          <w:rFonts w:ascii="Montserrat" w:hAnsi="Montserrat"/>
        </w:rPr>
      </w:pPr>
    </w:p>
    <w:p w14:paraId="7AD2FBCE" w14:textId="0B13171C" w:rsidR="002A059F" w:rsidRPr="00685B08" w:rsidRDefault="002A059F" w:rsidP="00F33170">
      <w:pPr>
        <w:spacing w:line="276" w:lineRule="auto"/>
        <w:rPr>
          <w:rFonts w:ascii="Montserrat" w:hAnsi="Montserrat"/>
        </w:rPr>
      </w:pPr>
    </w:p>
    <w:p w14:paraId="766A37A7" w14:textId="63E6017E" w:rsidR="002A059F" w:rsidRPr="00685B08" w:rsidRDefault="002A059F" w:rsidP="00F33170">
      <w:pPr>
        <w:spacing w:line="276" w:lineRule="auto"/>
        <w:rPr>
          <w:rFonts w:ascii="Montserrat" w:hAnsi="Montserrat"/>
        </w:rPr>
      </w:pPr>
    </w:p>
    <w:p w14:paraId="09D43A7C" w14:textId="2DD45641" w:rsidR="002A059F" w:rsidRPr="00685B08" w:rsidRDefault="002A059F" w:rsidP="00F33170">
      <w:pPr>
        <w:spacing w:line="276" w:lineRule="auto"/>
        <w:rPr>
          <w:rFonts w:ascii="Montserrat" w:hAnsi="Montserrat"/>
        </w:rPr>
      </w:pPr>
    </w:p>
    <w:p w14:paraId="45FDBFB9" w14:textId="77777777" w:rsidR="002A059F" w:rsidRPr="00685B08" w:rsidRDefault="002A059F" w:rsidP="00F33170">
      <w:pPr>
        <w:spacing w:line="276" w:lineRule="auto"/>
        <w:rPr>
          <w:rFonts w:ascii="Montserrat" w:hAnsi="Montserrat"/>
        </w:rPr>
      </w:pPr>
    </w:p>
    <w:p w14:paraId="79B129A9" w14:textId="035AA0B8" w:rsidR="006210AD" w:rsidRPr="00685B08" w:rsidRDefault="00FE3A3D" w:rsidP="00F33170">
      <w:pPr>
        <w:spacing w:line="276" w:lineRule="auto"/>
        <w:rPr>
          <w:rFonts w:ascii="Montserrat" w:hAnsi="Montserrat"/>
        </w:rPr>
      </w:pPr>
      <w:r w:rsidRPr="00685B08">
        <w:rPr>
          <w:rFonts w:ascii="Montserrat" w:hAnsi="Montserrat"/>
        </w:rPr>
        <w:t xml:space="preserve">Elaborado por: </w:t>
      </w:r>
    </w:p>
    <w:p w14:paraId="1C9836CD" w14:textId="77777777" w:rsidR="004B04C6" w:rsidRPr="00685B08" w:rsidRDefault="0057393A" w:rsidP="00F33170">
      <w:pPr>
        <w:spacing w:line="276" w:lineRule="auto"/>
        <w:jc w:val="center"/>
        <w:rPr>
          <w:rFonts w:ascii="Montserrat" w:hAnsi="Montserrat"/>
        </w:rPr>
      </w:pPr>
      <w:r w:rsidRPr="00685B08">
        <w:rPr>
          <w:rFonts w:ascii="Montserrat" w:hAnsi="Montserrat"/>
        </w:rPr>
        <w:t xml:space="preserve">      </w:t>
      </w:r>
      <w:r w:rsidR="00D07E26" w:rsidRPr="00685B08">
        <w:rPr>
          <w:rFonts w:ascii="Montserrat" w:hAnsi="Montserrat"/>
        </w:rPr>
        <w:t xml:space="preserve">   </w:t>
      </w:r>
    </w:p>
    <w:p w14:paraId="05DFE67F" w14:textId="7FAEFDA3" w:rsidR="00EE435C" w:rsidRPr="00685B08" w:rsidRDefault="00EE435C" w:rsidP="00BB53B4">
      <w:pPr>
        <w:spacing w:line="276" w:lineRule="auto"/>
        <w:rPr>
          <w:rFonts w:ascii="Montserrat" w:hAnsi="Montserrat"/>
        </w:rPr>
      </w:pPr>
    </w:p>
    <w:p w14:paraId="30F26798" w14:textId="77777777" w:rsidR="00EE435C" w:rsidRPr="00685B08" w:rsidRDefault="00EE435C" w:rsidP="00F33170">
      <w:pPr>
        <w:spacing w:line="276" w:lineRule="auto"/>
        <w:jc w:val="center"/>
        <w:rPr>
          <w:rFonts w:ascii="Montserrat" w:hAnsi="Montserrat"/>
        </w:rPr>
      </w:pPr>
    </w:p>
    <w:p w14:paraId="0BB1E480" w14:textId="5E717D6F" w:rsidR="004B04C6" w:rsidRPr="00685B08" w:rsidRDefault="004B04C6" w:rsidP="00F33170">
      <w:pPr>
        <w:spacing w:line="276" w:lineRule="auto"/>
        <w:jc w:val="center"/>
        <w:rPr>
          <w:rFonts w:ascii="Montserrat" w:hAnsi="Montserrat"/>
        </w:rPr>
      </w:pPr>
    </w:p>
    <w:p w14:paraId="42E5E517" w14:textId="77777777" w:rsidR="00D44884" w:rsidRPr="00685B08" w:rsidRDefault="00D44884" w:rsidP="00F33170">
      <w:pPr>
        <w:spacing w:line="276" w:lineRule="auto"/>
        <w:jc w:val="center"/>
        <w:rPr>
          <w:rFonts w:ascii="Montserrat" w:hAnsi="Montserrat"/>
        </w:rPr>
      </w:pPr>
    </w:p>
    <w:p w14:paraId="4297C39D" w14:textId="5262BF1F" w:rsidR="007F582C" w:rsidRPr="00685B08" w:rsidRDefault="00D07E26" w:rsidP="00F33170">
      <w:pPr>
        <w:spacing w:line="276" w:lineRule="auto"/>
        <w:jc w:val="center"/>
        <w:rPr>
          <w:rFonts w:ascii="Montserrat" w:hAnsi="Montserrat"/>
        </w:rPr>
      </w:pPr>
      <w:r w:rsidRPr="00685B08">
        <w:rPr>
          <w:rFonts w:ascii="Montserrat" w:hAnsi="Montserrat"/>
        </w:rPr>
        <w:t xml:space="preserve"> </w:t>
      </w:r>
      <w:r w:rsidR="00EE435C" w:rsidRPr="00685B08">
        <w:rPr>
          <w:rFonts w:ascii="Montserrat" w:hAnsi="Montserrat"/>
        </w:rPr>
        <w:t xml:space="preserve">  </w:t>
      </w:r>
      <w:r w:rsidR="00557407" w:rsidRPr="00685B08">
        <w:rPr>
          <w:rFonts w:ascii="Montserrat" w:hAnsi="Montserrat"/>
        </w:rPr>
        <w:t xml:space="preserve">   </w:t>
      </w:r>
      <w:r w:rsidR="00EE435C" w:rsidRPr="00685B08">
        <w:rPr>
          <w:rFonts w:ascii="Montserrat" w:hAnsi="Montserrat"/>
        </w:rPr>
        <w:t xml:space="preserve">   </w:t>
      </w:r>
      <w:r w:rsidR="00916056" w:rsidRPr="00685B08">
        <w:rPr>
          <w:rFonts w:ascii="Montserrat" w:hAnsi="Montserrat"/>
        </w:rPr>
        <w:t xml:space="preserve">        </w:t>
      </w:r>
      <w:r w:rsidR="00434007" w:rsidRPr="00685B08">
        <w:rPr>
          <w:rFonts w:ascii="Montserrat" w:hAnsi="Montserrat"/>
        </w:rPr>
        <w:t xml:space="preserve">     </w:t>
      </w:r>
      <w:r w:rsidRPr="00685B08">
        <w:rPr>
          <w:rFonts w:ascii="Montserrat" w:hAnsi="Montserrat"/>
        </w:rPr>
        <w:t xml:space="preserve"> </w:t>
      </w:r>
      <w:r w:rsidR="0057393A" w:rsidRPr="00685B08">
        <w:rPr>
          <w:rFonts w:ascii="Montserrat" w:hAnsi="Montserrat"/>
        </w:rPr>
        <w:t xml:space="preserve"> </w:t>
      </w:r>
      <w:r w:rsidR="00FE3A3D" w:rsidRPr="00685B08">
        <w:rPr>
          <w:rFonts w:ascii="Montserrat" w:hAnsi="Montserrat"/>
        </w:rPr>
        <w:t>Revisado por:</w:t>
      </w:r>
    </w:p>
    <w:p w14:paraId="533831F4" w14:textId="77777777" w:rsidR="007F582C" w:rsidRPr="00685B08" w:rsidRDefault="007636FC" w:rsidP="00F33170">
      <w:pPr>
        <w:spacing w:line="276" w:lineRule="auto"/>
        <w:rPr>
          <w:rFonts w:ascii="Montserrat" w:hAnsi="Montserrat"/>
        </w:rPr>
      </w:pPr>
      <w:r w:rsidRPr="00685B08">
        <w:rPr>
          <w:rFonts w:ascii="Montserrat" w:hAnsi="Montserrat"/>
        </w:rPr>
        <w:tab/>
      </w:r>
      <w:r w:rsidRPr="00685B08">
        <w:rPr>
          <w:rFonts w:ascii="Montserrat" w:hAnsi="Montserrat"/>
        </w:rPr>
        <w:tab/>
      </w:r>
      <w:r w:rsidRPr="00685B08">
        <w:rPr>
          <w:rFonts w:ascii="Montserrat" w:hAnsi="Montserrat"/>
        </w:rPr>
        <w:tab/>
      </w:r>
      <w:r w:rsidRPr="00685B08">
        <w:rPr>
          <w:rFonts w:ascii="Montserrat" w:hAnsi="Montserrat"/>
        </w:rPr>
        <w:tab/>
      </w:r>
      <w:r w:rsidRPr="00685B08">
        <w:rPr>
          <w:rFonts w:ascii="Montserrat" w:hAnsi="Montserrat"/>
        </w:rPr>
        <w:tab/>
      </w:r>
    </w:p>
    <w:sectPr w:rsidR="007F582C" w:rsidRPr="00685B08" w:rsidSect="00685B08">
      <w:headerReference w:type="default" r:id="rId8"/>
      <w:footerReference w:type="default" r:id="rId9"/>
      <w:pgSz w:w="12240" w:h="15840"/>
      <w:pgMar w:top="1701" w:right="1588" w:bottom="1588" w:left="158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E9CA" w14:textId="77777777" w:rsidR="00AF26E0" w:rsidRDefault="00AF26E0" w:rsidP="005B1EDE">
      <w:r>
        <w:separator/>
      </w:r>
    </w:p>
  </w:endnote>
  <w:endnote w:type="continuationSeparator" w:id="0">
    <w:p w14:paraId="79C4A81D" w14:textId="77777777" w:rsidR="00AF26E0" w:rsidRDefault="00AF26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1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C1CD2F" w14:textId="67B27DDF" w:rsidR="00434007" w:rsidRDefault="0043400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0B5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0B5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137033" w14:textId="77777777" w:rsidR="008E7070" w:rsidRPr="00F87F2C" w:rsidRDefault="008E7070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5E65" w14:textId="77777777" w:rsidR="00AF26E0" w:rsidRDefault="00AF26E0" w:rsidP="005B1EDE">
      <w:r>
        <w:separator/>
      </w:r>
    </w:p>
  </w:footnote>
  <w:footnote w:type="continuationSeparator" w:id="0">
    <w:p w14:paraId="58B51F20" w14:textId="77777777" w:rsidR="00AF26E0" w:rsidRDefault="00AF26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837E" w14:textId="22063FD1" w:rsidR="008E7070" w:rsidRDefault="00F9066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800" behindDoc="1" locked="0" layoutInCell="1" hidden="0" allowOverlap="1" wp14:anchorId="64CB0506" wp14:editId="65FDDA3C">
          <wp:simplePos x="0" y="0"/>
          <wp:positionH relativeFrom="page">
            <wp:align>right</wp:align>
          </wp:positionH>
          <wp:positionV relativeFrom="paragraph">
            <wp:posOffset>-1028700</wp:posOffset>
          </wp:positionV>
          <wp:extent cx="7751445" cy="10034270"/>
          <wp:effectExtent l="0" t="0" r="1905" b="508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8E"/>
    <w:multiLevelType w:val="hybridMultilevel"/>
    <w:tmpl w:val="5C86EF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6C"/>
    <w:multiLevelType w:val="hybridMultilevel"/>
    <w:tmpl w:val="EB6086BA"/>
    <w:lvl w:ilvl="0" w:tplc="B7DE6B9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8D1"/>
    <w:multiLevelType w:val="hybridMultilevel"/>
    <w:tmpl w:val="5C7670C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1D45"/>
    <w:multiLevelType w:val="hybridMultilevel"/>
    <w:tmpl w:val="E50EE4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47F4"/>
    <w:multiLevelType w:val="hybridMultilevel"/>
    <w:tmpl w:val="192E7E2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E3FA4"/>
    <w:multiLevelType w:val="hybridMultilevel"/>
    <w:tmpl w:val="0B5E7F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221D8"/>
    <w:multiLevelType w:val="hybridMultilevel"/>
    <w:tmpl w:val="08D6561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423F4"/>
    <w:multiLevelType w:val="hybridMultilevel"/>
    <w:tmpl w:val="8F4618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7761"/>
    <w:multiLevelType w:val="hybridMultilevel"/>
    <w:tmpl w:val="C35C587A"/>
    <w:lvl w:ilvl="0" w:tplc="DC506B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B1AB7"/>
    <w:multiLevelType w:val="hybridMultilevel"/>
    <w:tmpl w:val="042EB9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447B"/>
    <w:multiLevelType w:val="hybridMultilevel"/>
    <w:tmpl w:val="038A0EA8"/>
    <w:lvl w:ilvl="0" w:tplc="92B6CDF0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52E29"/>
    <w:multiLevelType w:val="hybridMultilevel"/>
    <w:tmpl w:val="C47417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1C44"/>
    <w:multiLevelType w:val="hybridMultilevel"/>
    <w:tmpl w:val="137AB3C4"/>
    <w:lvl w:ilvl="0" w:tplc="F8660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4EF9"/>
    <w:multiLevelType w:val="hybridMultilevel"/>
    <w:tmpl w:val="CF48837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32938"/>
    <w:multiLevelType w:val="hybridMultilevel"/>
    <w:tmpl w:val="0BECB74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45A01"/>
    <w:multiLevelType w:val="hybridMultilevel"/>
    <w:tmpl w:val="7F100B48"/>
    <w:lvl w:ilvl="0" w:tplc="E1646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D27AE"/>
    <w:multiLevelType w:val="hybridMultilevel"/>
    <w:tmpl w:val="1DD0077C"/>
    <w:lvl w:ilvl="0" w:tplc="92426C1A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hint="default"/>
        <w:b w:val="0"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A6A22"/>
    <w:multiLevelType w:val="hybridMultilevel"/>
    <w:tmpl w:val="0302DD9C"/>
    <w:lvl w:ilvl="0" w:tplc="1B9EB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12F5"/>
    <w:multiLevelType w:val="hybridMultilevel"/>
    <w:tmpl w:val="7ACC809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0CA3"/>
    <w:multiLevelType w:val="hybridMultilevel"/>
    <w:tmpl w:val="F250AC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46A"/>
    <w:multiLevelType w:val="hybridMultilevel"/>
    <w:tmpl w:val="5644E520"/>
    <w:lvl w:ilvl="0" w:tplc="A87AE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869"/>
    <w:multiLevelType w:val="hybridMultilevel"/>
    <w:tmpl w:val="F9747B7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5EDA"/>
    <w:multiLevelType w:val="hybridMultilevel"/>
    <w:tmpl w:val="C26E9406"/>
    <w:lvl w:ilvl="0" w:tplc="1182EA0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F7D56"/>
    <w:multiLevelType w:val="hybridMultilevel"/>
    <w:tmpl w:val="3870968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53B5"/>
    <w:multiLevelType w:val="hybridMultilevel"/>
    <w:tmpl w:val="D0FAB1EA"/>
    <w:lvl w:ilvl="0" w:tplc="6692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055D5"/>
    <w:multiLevelType w:val="hybridMultilevel"/>
    <w:tmpl w:val="3EBCFBE2"/>
    <w:lvl w:ilvl="0" w:tplc="D7F4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A329F"/>
    <w:multiLevelType w:val="hybridMultilevel"/>
    <w:tmpl w:val="7424F0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251"/>
    <w:multiLevelType w:val="hybridMultilevel"/>
    <w:tmpl w:val="362479A0"/>
    <w:lvl w:ilvl="0" w:tplc="A87AE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C12D7"/>
    <w:multiLevelType w:val="hybridMultilevel"/>
    <w:tmpl w:val="57D62500"/>
    <w:lvl w:ilvl="0" w:tplc="838E6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E5EF0"/>
    <w:multiLevelType w:val="hybridMultilevel"/>
    <w:tmpl w:val="99C0EBE4"/>
    <w:lvl w:ilvl="0" w:tplc="0B72687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045C9"/>
    <w:multiLevelType w:val="hybridMultilevel"/>
    <w:tmpl w:val="80A4A8CA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42BA6"/>
    <w:multiLevelType w:val="hybridMultilevel"/>
    <w:tmpl w:val="3E88756A"/>
    <w:lvl w:ilvl="0" w:tplc="1EB8ED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C3"/>
    <w:multiLevelType w:val="hybridMultilevel"/>
    <w:tmpl w:val="E91C998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A1395"/>
    <w:multiLevelType w:val="hybridMultilevel"/>
    <w:tmpl w:val="FE581B90"/>
    <w:lvl w:ilvl="0" w:tplc="C664672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Arial" w:hint="default"/>
        <w:b/>
        <w:bCs/>
        <w:color w:val="000000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A4F9F"/>
    <w:multiLevelType w:val="hybridMultilevel"/>
    <w:tmpl w:val="58867D62"/>
    <w:lvl w:ilvl="0" w:tplc="758E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3C49"/>
    <w:multiLevelType w:val="hybridMultilevel"/>
    <w:tmpl w:val="786073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34110"/>
    <w:multiLevelType w:val="hybridMultilevel"/>
    <w:tmpl w:val="828A8A78"/>
    <w:lvl w:ilvl="0" w:tplc="3E2C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328D8"/>
    <w:multiLevelType w:val="hybridMultilevel"/>
    <w:tmpl w:val="5F6C2A1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D4905"/>
    <w:multiLevelType w:val="hybridMultilevel"/>
    <w:tmpl w:val="C4CA0D4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3649F5"/>
    <w:multiLevelType w:val="hybridMultilevel"/>
    <w:tmpl w:val="2FF29D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7A7E"/>
    <w:multiLevelType w:val="hybridMultilevel"/>
    <w:tmpl w:val="D780D780"/>
    <w:lvl w:ilvl="0" w:tplc="7234C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C6067"/>
    <w:multiLevelType w:val="hybridMultilevel"/>
    <w:tmpl w:val="38C07D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C4235"/>
    <w:multiLevelType w:val="hybridMultilevel"/>
    <w:tmpl w:val="A6F454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4BF"/>
    <w:multiLevelType w:val="hybridMultilevel"/>
    <w:tmpl w:val="5B8EE1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D6AC6"/>
    <w:multiLevelType w:val="hybridMultilevel"/>
    <w:tmpl w:val="17D468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30AFA"/>
    <w:multiLevelType w:val="hybridMultilevel"/>
    <w:tmpl w:val="16FC0274"/>
    <w:lvl w:ilvl="0" w:tplc="C8AABF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01402">
    <w:abstractNumId w:val="38"/>
  </w:num>
  <w:num w:numId="2" w16cid:durableId="2030789289">
    <w:abstractNumId w:val="25"/>
  </w:num>
  <w:num w:numId="3" w16cid:durableId="267935132">
    <w:abstractNumId w:val="21"/>
  </w:num>
  <w:num w:numId="4" w16cid:durableId="1396315066">
    <w:abstractNumId w:val="43"/>
  </w:num>
  <w:num w:numId="5" w16cid:durableId="1797135238">
    <w:abstractNumId w:val="35"/>
  </w:num>
  <w:num w:numId="6" w16cid:durableId="1848865328">
    <w:abstractNumId w:val="45"/>
  </w:num>
  <w:num w:numId="7" w16cid:durableId="1208756764">
    <w:abstractNumId w:val="39"/>
  </w:num>
  <w:num w:numId="8" w16cid:durableId="1315530408">
    <w:abstractNumId w:val="23"/>
  </w:num>
  <w:num w:numId="9" w16cid:durableId="1671981718">
    <w:abstractNumId w:val="44"/>
  </w:num>
  <w:num w:numId="10" w16cid:durableId="1484467835">
    <w:abstractNumId w:val="29"/>
  </w:num>
  <w:num w:numId="11" w16cid:durableId="344476675">
    <w:abstractNumId w:val="46"/>
  </w:num>
  <w:num w:numId="12" w16cid:durableId="759522353">
    <w:abstractNumId w:val="4"/>
  </w:num>
  <w:num w:numId="13" w16cid:durableId="349962839">
    <w:abstractNumId w:val="2"/>
  </w:num>
  <w:num w:numId="14" w16cid:durableId="1952739150">
    <w:abstractNumId w:val="5"/>
  </w:num>
  <w:num w:numId="15" w16cid:durableId="707029311">
    <w:abstractNumId w:val="14"/>
  </w:num>
  <w:num w:numId="16" w16cid:durableId="1478909939">
    <w:abstractNumId w:val="3"/>
  </w:num>
  <w:num w:numId="17" w16cid:durableId="1207059323">
    <w:abstractNumId w:val="6"/>
  </w:num>
  <w:num w:numId="18" w16cid:durableId="189878410">
    <w:abstractNumId w:val="13"/>
  </w:num>
  <w:num w:numId="19" w16cid:durableId="1947734689">
    <w:abstractNumId w:val="34"/>
  </w:num>
  <w:num w:numId="20" w16cid:durableId="592401237">
    <w:abstractNumId w:val="7"/>
  </w:num>
  <w:num w:numId="21" w16cid:durableId="326327092">
    <w:abstractNumId w:val="0"/>
  </w:num>
  <w:num w:numId="22" w16cid:durableId="355737600">
    <w:abstractNumId w:val="26"/>
  </w:num>
  <w:num w:numId="23" w16cid:durableId="541291391">
    <w:abstractNumId w:val="47"/>
  </w:num>
  <w:num w:numId="24" w16cid:durableId="2080250349">
    <w:abstractNumId w:val="10"/>
  </w:num>
  <w:num w:numId="25" w16cid:durableId="1659797060">
    <w:abstractNumId w:val="33"/>
  </w:num>
  <w:num w:numId="26" w16cid:durableId="734209348">
    <w:abstractNumId w:val="12"/>
  </w:num>
  <w:num w:numId="27" w16cid:durableId="1605378050">
    <w:abstractNumId w:val="42"/>
  </w:num>
  <w:num w:numId="28" w16cid:durableId="1687443867">
    <w:abstractNumId w:val="22"/>
  </w:num>
  <w:num w:numId="29" w16cid:durableId="96293219">
    <w:abstractNumId w:val="16"/>
  </w:num>
  <w:num w:numId="30" w16cid:durableId="1072124232">
    <w:abstractNumId w:val="37"/>
  </w:num>
  <w:num w:numId="31" w16cid:durableId="1557888603">
    <w:abstractNumId w:val="1"/>
  </w:num>
  <w:num w:numId="32" w16cid:durableId="1416048581">
    <w:abstractNumId w:val="9"/>
  </w:num>
  <w:num w:numId="33" w16cid:durableId="1355687185">
    <w:abstractNumId w:val="20"/>
  </w:num>
  <w:num w:numId="34" w16cid:durableId="1937638881">
    <w:abstractNumId w:val="27"/>
  </w:num>
  <w:num w:numId="35" w16cid:durableId="1330644401">
    <w:abstractNumId w:val="31"/>
  </w:num>
  <w:num w:numId="36" w16cid:durableId="1876119225">
    <w:abstractNumId w:val="28"/>
  </w:num>
  <w:num w:numId="37" w16cid:durableId="1014654739">
    <w:abstractNumId w:val="36"/>
  </w:num>
  <w:num w:numId="38" w16cid:durableId="286592780">
    <w:abstractNumId w:val="17"/>
  </w:num>
  <w:num w:numId="39" w16cid:durableId="1037315605">
    <w:abstractNumId w:val="8"/>
  </w:num>
  <w:num w:numId="40" w16cid:durableId="1322389029">
    <w:abstractNumId w:val="18"/>
  </w:num>
  <w:num w:numId="41" w16cid:durableId="332071768">
    <w:abstractNumId w:val="15"/>
  </w:num>
  <w:num w:numId="42" w16cid:durableId="914164889">
    <w:abstractNumId w:val="11"/>
  </w:num>
  <w:num w:numId="43" w16cid:durableId="1833177661">
    <w:abstractNumId w:val="24"/>
  </w:num>
  <w:num w:numId="44" w16cid:durableId="55934144">
    <w:abstractNumId w:val="19"/>
  </w:num>
  <w:num w:numId="45" w16cid:durableId="1721439580">
    <w:abstractNumId w:val="30"/>
  </w:num>
  <w:num w:numId="46" w16cid:durableId="162475539">
    <w:abstractNumId w:val="32"/>
  </w:num>
  <w:num w:numId="47" w16cid:durableId="656961691">
    <w:abstractNumId w:val="41"/>
  </w:num>
  <w:num w:numId="48" w16cid:durableId="17234027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539"/>
    <w:rsid w:val="00010C0C"/>
    <w:rsid w:val="000115A8"/>
    <w:rsid w:val="000126CE"/>
    <w:rsid w:val="0001333B"/>
    <w:rsid w:val="00015904"/>
    <w:rsid w:val="00016623"/>
    <w:rsid w:val="00021ADC"/>
    <w:rsid w:val="00040EE3"/>
    <w:rsid w:val="00046747"/>
    <w:rsid w:val="00046EFB"/>
    <w:rsid w:val="00061346"/>
    <w:rsid w:val="0007067D"/>
    <w:rsid w:val="00073DC8"/>
    <w:rsid w:val="000818CE"/>
    <w:rsid w:val="0008356A"/>
    <w:rsid w:val="00083B04"/>
    <w:rsid w:val="00083C6E"/>
    <w:rsid w:val="00086DB1"/>
    <w:rsid w:val="00092CE6"/>
    <w:rsid w:val="000A7496"/>
    <w:rsid w:val="000B0040"/>
    <w:rsid w:val="000D124D"/>
    <w:rsid w:val="000D489E"/>
    <w:rsid w:val="000D519D"/>
    <w:rsid w:val="000E5192"/>
    <w:rsid w:val="000F3C19"/>
    <w:rsid w:val="000F6423"/>
    <w:rsid w:val="0010022D"/>
    <w:rsid w:val="001015D5"/>
    <w:rsid w:val="00102770"/>
    <w:rsid w:val="00106005"/>
    <w:rsid w:val="001130AC"/>
    <w:rsid w:val="00114498"/>
    <w:rsid w:val="00114CDD"/>
    <w:rsid w:val="001159C0"/>
    <w:rsid w:val="00121A8C"/>
    <w:rsid w:val="00125AF1"/>
    <w:rsid w:val="00125B02"/>
    <w:rsid w:val="00130573"/>
    <w:rsid w:val="00131301"/>
    <w:rsid w:val="00131D13"/>
    <w:rsid w:val="00135D19"/>
    <w:rsid w:val="0013631F"/>
    <w:rsid w:val="001367A7"/>
    <w:rsid w:val="00143E8A"/>
    <w:rsid w:val="00147FF6"/>
    <w:rsid w:val="001534C7"/>
    <w:rsid w:val="0015554C"/>
    <w:rsid w:val="00161759"/>
    <w:rsid w:val="001651C4"/>
    <w:rsid w:val="00165A60"/>
    <w:rsid w:val="001717D9"/>
    <w:rsid w:val="00172A33"/>
    <w:rsid w:val="00180444"/>
    <w:rsid w:val="00182F5E"/>
    <w:rsid w:val="001A4CF8"/>
    <w:rsid w:val="001A5B70"/>
    <w:rsid w:val="001B218F"/>
    <w:rsid w:val="001B7090"/>
    <w:rsid w:val="001B7949"/>
    <w:rsid w:val="001C226A"/>
    <w:rsid w:val="001C2B51"/>
    <w:rsid w:val="001C648A"/>
    <w:rsid w:val="001C77CB"/>
    <w:rsid w:val="001D15B2"/>
    <w:rsid w:val="001D28FF"/>
    <w:rsid w:val="001D2F4B"/>
    <w:rsid w:val="001D4FB3"/>
    <w:rsid w:val="001D668E"/>
    <w:rsid w:val="001D6DE1"/>
    <w:rsid w:val="001E22A7"/>
    <w:rsid w:val="001F060F"/>
    <w:rsid w:val="002029DF"/>
    <w:rsid w:val="0020592D"/>
    <w:rsid w:val="00215D32"/>
    <w:rsid w:val="00224F29"/>
    <w:rsid w:val="0022510D"/>
    <w:rsid w:val="00225C25"/>
    <w:rsid w:val="0023221F"/>
    <w:rsid w:val="00235635"/>
    <w:rsid w:val="00243BF4"/>
    <w:rsid w:val="00244F04"/>
    <w:rsid w:val="002470C1"/>
    <w:rsid w:val="002606F0"/>
    <w:rsid w:val="00267F6D"/>
    <w:rsid w:val="00270FE6"/>
    <w:rsid w:val="002733B6"/>
    <w:rsid w:val="00277755"/>
    <w:rsid w:val="00280043"/>
    <w:rsid w:val="0028512B"/>
    <w:rsid w:val="00285D9A"/>
    <w:rsid w:val="002863DB"/>
    <w:rsid w:val="0028687D"/>
    <w:rsid w:val="002913B2"/>
    <w:rsid w:val="002A059F"/>
    <w:rsid w:val="002A162B"/>
    <w:rsid w:val="002A4FDB"/>
    <w:rsid w:val="002A7367"/>
    <w:rsid w:val="002B00EC"/>
    <w:rsid w:val="002B3249"/>
    <w:rsid w:val="002B3FCA"/>
    <w:rsid w:val="002B7411"/>
    <w:rsid w:val="002C304E"/>
    <w:rsid w:val="002C6211"/>
    <w:rsid w:val="002D0F7F"/>
    <w:rsid w:val="002E341C"/>
    <w:rsid w:val="002E4223"/>
    <w:rsid w:val="002E4FA3"/>
    <w:rsid w:val="00300BF7"/>
    <w:rsid w:val="00301420"/>
    <w:rsid w:val="00304916"/>
    <w:rsid w:val="00314911"/>
    <w:rsid w:val="0032442C"/>
    <w:rsid w:val="00330FA0"/>
    <w:rsid w:val="003358D0"/>
    <w:rsid w:val="00336BD2"/>
    <w:rsid w:val="00347476"/>
    <w:rsid w:val="00367F8F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7917"/>
    <w:rsid w:val="003B0679"/>
    <w:rsid w:val="003B11D8"/>
    <w:rsid w:val="003B1A28"/>
    <w:rsid w:val="003B201D"/>
    <w:rsid w:val="003B3FEB"/>
    <w:rsid w:val="003B7210"/>
    <w:rsid w:val="003C3817"/>
    <w:rsid w:val="003C42DC"/>
    <w:rsid w:val="003D2C1A"/>
    <w:rsid w:val="003D58B9"/>
    <w:rsid w:val="003F0429"/>
    <w:rsid w:val="003F0B88"/>
    <w:rsid w:val="003F0C76"/>
    <w:rsid w:val="003F1020"/>
    <w:rsid w:val="003F1157"/>
    <w:rsid w:val="003F30D7"/>
    <w:rsid w:val="00401685"/>
    <w:rsid w:val="00402D2A"/>
    <w:rsid w:val="00404458"/>
    <w:rsid w:val="00412994"/>
    <w:rsid w:val="0041540C"/>
    <w:rsid w:val="0041710D"/>
    <w:rsid w:val="00421479"/>
    <w:rsid w:val="00431C15"/>
    <w:rsid w:val="00434007"/>
    <w:rsid w:val="00443059"/>
    <w:rsid w:val="00443490"/>
    <w:rsid w:val="00452334"/>
    <w:rsid w:val="00456F3A"/>
    <w:rsid w:val="004574C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A2247"/>
    <w:rsid w:val="004A6FCB"/>
    <w:rsid w:val="004B04C6"/>
    <w:rsid w:val="004B1D0C"/>
    <w:rsid w:val="004B5646"/>
    <w:rsid w:val="004B5776"/>
    <w:rsid w:val="004B6F02"/>
    <w:rsid w:val="004C3643"/>
    <w:rsid w:val="004C5A6F"/>
    <w:rsid w:val="004C61B9"/>
    <w:rsid w:val="004D35F9"/>
    <w:rsid w:val="004D3BC3"/>
    <w:rsid w:val="004E1957"/>
    <w:rsid w:val="004E7612"/>
    <w:rsid w:val="004E7E19"/>
    <w:rsid w:val="004F092E"/>
    <w:rsid w:val="004F4CC6"/>
    <w:rsid w:val="004F724B"/>
    <w:rsid w:val="00500BCB"/>
    <w:rsid w:val="00500E38"/>
    <w:rsid w:val="00506EF6"/>
    <w:rsid w:val="005121C2"/>
    <w:rsid w:val="00516D6D"/>
    <w:rsid w:val="0052124C"/>
    <w:rsid w:val="005232ED"/>
    <w:rsid w:val="00542BF4"/>
    <w:rsid w:val="005433D3"/>
    <w:rsid w:val="0054475D"/>
    <w:rsid w:val="00546FE9"/>
    <w:rsid w:val="00553CEC"/>
    <w:rsid w:val="00555CAA"/>
    <w:rsid w:val="00557407"/>
    <w:rsid w:val="00570B8F"/>
    <w:rsid w:val="0057393A"/>
    <w:rsid w:val="00573D4F"/>
    <w:rsid w:val="005805AA"/>
    <w:rsid w:val="00581D0F"/>
    <w:rsid w:val="00582587"/>
    <w:rsid w:val="00587DB9"/>
    <w:rsid w:val="00593BCD"/>
    <w:rsid w:val="005A1788"/>
    <w:rsid w:val="005A17A9"/>
    <w:rsid w:val="005A7EC9"/>
    <w:rsid w:val="005B1EDE"/>
    <w:rsid w:val="005B3AC2"/>
    <w:rsid w:val="005B3C52"/>
    <w:rsid w:val="005C703D"/>
    <w:rsid w:val="005C70E3"/>
    <w:rsid w:val="005C7E94"/>
    <w:rsid w:val="005D0961"/>
    <w:rsid w:val="005D2436"/>
    <w:rsid w:val="005D3FBF"/>
    <w:rsid w:val="005D602B"/>
    <w:rsid w:val="005D69D5"/>
    <w:rsid w:val="005E2544"/>
    <w:rsid w:val="005E42E3"/>
    <w:rsid w:val="00602B9D"/>
    <w:rsid w:val="0060580A"/>
    <w:rsid w:val="0060610A"/>
    <w:rsid w:val="00620511"/>
    <w:rsid w:val="006210AD"/>
    <w:rsid w:val="006224D2"/>
    <w:rsid w:val="00623C3B"/>
    <w:rsid w:val="00624FDC"/>
    <w:rsid w:val="00625664"/>
    <w:rsid w:val="00625B2C"/>
    <w:rsid w:val="00631E33"/>
    <w:rsid w:val="00633CAA"/>
    <w:rsid w:val="00641119"/>
    <w:rsid w:val="006434B8"/>
    <w:rsid w:val="00650857"/>
    <w:rsid w:val="006540D3"/>
    <w:rsid w:val="006540F7"/>
    <w:rsid w:val="00660C12"/>
    <w:rsid w:val="00665054"/>
    <w:rsid w:val="00665FB9"/>
    <w:rsid w:val="0066691A"/>
    <w:rsid w:val="00674C0F"/>
    <w:rsid w:val="00677645"/>
    <w:rsid w:val="00685B08"/>
    <w:rsid w:val="00685D2A"/>
    <w:rsid w:val="006864B2"/>
    <w:rsid w:val="00693DEA"/>
    <w:rsid w:val="00696061"/>
    <w:rsid w:val="006967F2"/>
    <w:rsid w:val="00697336"/>
    <w:rsid w:val="00697D9F"/>
    <w:rsid w:val="006A4D81"/>
    <w:rsid w:val="006B2574"/>
    <w:rsid w:val="006C06FA"/>
    <w:rsid w:val="006C2173"/>
    <w:rsid w:val="006D1020"/>
    <w:rsid w:val="006D685D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30E37"/>
    <w:rsid w:val="007331DB"/>
    <w:rsid w:val="007365E8"/>
    <w:rsid w:val="00737555"/>
    <w:rsid w:val="007408BB"/>
    <w:rsid w:val="00741E31"/>
    <w:rsid w:val="00746F5B"/>
    <w:rsid w:val="007559DE"/>
    <w:rsid w:val="007608D5"/>
    <w:rsid w:val="007636FC"/>
    <w:rsid w:val="00763B10"/>
    <w:rsid w:val="00791392"/>
    <w:rsid w:val="00791B81"/>
    <w:rsid w:val="007A0407"/>
    <w:rsid w:val="007A0708"/>
    <w:rsid w:val="007A2F97"/>
    <w:rsid w:val="007A5E97"/>
    <w:rsid w:val="007B46FC"/>
    <w:rsid w:val="007C3ACD"/>
    <w:rsid w:val="007C429E"/>
    <w:rsid w:val="007C7F04"/>
    <w:rsid w:val="007D1CE5"/>
    <w:rsid w:val="007D2A40"/>
    <w:rsid w:val="007E22CA"/>
    <w:rsid w:val="007E3DF2"/>
    <w:rsid w:val="007E3FB3"/>
    <w:rsid w:val="007F0C21"/>
    <w:rsid w:val="007F30B6"/>
    <w:rsid w:val="007F582C"/>
    <w:rsid w:val="00800D6F"/>
    <w:rsid w:val="00800F50"/>
    <w:rsid w:val="00801937"/>
    <w:rsid w:val="00802574"/>
    <w:rsid w:val="008048D6"/>
    <w:rsid w:val="008111E3"/>
    <w:rsid w:val="008200CA"/>
    <w:rsid w:val="00821DF4"/>
    <w:rsid w:val="00825B5E"/>
    <w:rsid w:val="0083122D"/>
    <w:rsid w:val="00846CBE"/>
    <w:rsid w:val="00852EE5"/>
    <w:rsid w:val="00856C97"/>
    <w:rsid w:val="00861BEA"/>
    <w:rsid w:val="00865298"/>
    <w:rsid w:val="00873143"/>
    <w:rsid w:val="00873740"/>
    <w:rsid w:val="00877E7A"/>
    <w:rsid w:val="008818CC"/>
    <w:rsid w:val="00882D48"/>
    <w:rsid w:val="0089394E"/>
    <w:rsid w:val="008940C3"/>
    <w:rsid w:val="008A0835"/>
    <w:rsid w:val="008A1BE6"/>
    <w:rsid w:val="008A371D"/>
    <w:rsid w:val="008A4453"/>
    <w:rsid w:val="008B0D37"/>
    <w:rsid w:val="008B3E84"/>
    <w:rsid w:val="008B4936"/>
    <w:rsid w:val="008C0595"/>
    <w:rsid w:val="008C60DA"/>
    <w:rsid w:val="008C6255"/>
    <w:rsid w:val="008D03C7"/>
    <w:rsid w:val="008E5269"/>
    <w:rsid w:val="008E6B14"/>
    <w:rsid w:val="008E7070"/>
    <w:rsid w:val="008F0DF5"/>
    <w:rsid w:val="008F0DF9"/>
    <w:rsid w:val="008F1ABD"/>
    <w:rsid w:val="008F1DFB"/>
    <w:rsid w:val="008F3012"/>
    <w:rsid w:val="009119FA"/>
    <w:rsid w:val="00916056"/>
    <w:rsid w:val="009169BC"/>
    <w:rsid w:val="00922213"/>
    <w:rsid w:val="00924CE5"/>
    <w:rsid w:val="00927CFE"/>
    <w:rsid w:val="00933955"/>
    <w:rsid w:val="00934835"/>
    <w:rsid w:val="00943578"/>
    <w:rsid w:val="009444A8"/>
    <w:rsid w:val="00946CF5"/>
    <w:rsid w:val="0094792D"/>
    <w:rsid w:val="009525AA"/>
    <w:rsid w:val="00954F24"/>
    <w:rsid w:val="00956224"/>
    <w:rsid w:val="00960ED7"/>
    <w:rsid w:val="009649B2"/>
    <w:rsid w:val="00970DC8"/>
    <w:rsid w:val="009727F4"/>
    <w:rsid w:val="009814BA"/>
    <w:rsid w:val="00982EB4"/>
    <w:rsid w:val="00986B45"/>
    <w:rsid w:val="00986B5A"/>
    <w:rsid w:val="0099086E"/>
    <w:rsid w:val="009912F3"/>
    <w:rsid w:val="00991E8F"/>
    <w:rsid w:val="009949A1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D4ED8"/>
    <w:rsid w:val="009E2151"/>
    <w:rsid w:val="009E3F44"/>
    <w:rsid w:val="009F6393"/>
    <w:rsid w:val="00A025FE"/>
    <w:rsid w:val="00A051D0"/>
    <w:rsid w:val="00A07B35"/>
    <w:rsid w:val="00A07DB9"/>
    <w:rsid w:val="00A13BB7"/>
    <w:rsid w:val="00A20B5D"/>
    <w:rsid w:val="00A225C0"/>
    <w:rsid w:val="00A25A6D"/>
    <w:rsid w:val="00A30BC2"/>
    <w:rsid w:val="00A361CC"/>
    <w:rsid w:val="00A42113"/>
    <w:rsid w:val="00A43566"/>
    <w:rsid w:val="00A5675D"/>
    <w:rsid w:val="00A621F5"/>
    <w:rsid w:val="00A63799"/>
    <w:rsid w:val="00A65A90"/>
    <w:rsid w:val="00A7013E"/>
    <w:rsid w:val="00A74D8F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6ECE"/>
    <w:rsid w:val="00AE71D4"/>
    <w:rsid w:val="00AF0686"/>
    <w:rsid w:val="00AF26E0"/>
    <w:rsid w:val="00AF37C6"/>
    <w:rsid w:val="00B042B8"/>
    <w:rsid w:val="00B0447B"/>
    <w:rsid w:val="00B0516D"/>
    <w:rsid w:val="00B05B93"/>
    <w:rsid w:val="00B06A42"/>
    <w:rsid w:val="00B12841"/>
    <w:rsid w:val="00B1381A"/>
    <w:rsid w:val="00B14762"/>
    <w:rsid w:val="00B22D67"/>
    <w:rsid w:val="00B26887"/>
    <w:rsid w:val="00B26FC5"/>
    <w:rsid w:val="00B301FE"/>
    <w:rsid w:val="00B35B78"/>
    <w:rsid w:val="00B364E7"/>
    <w:rsid w:val="00B4218C"/>
    <w:rsid w:val="00B43D45"/>
    <w:rsid w:val="00B44830"/>
    <w:rsid w:val="00B51856"/>
    <w:rsid w:val="00B52D38"/>
    <w:rsid w:val="00B61936"/>
    <w:rsid w:val="00B74BC9"/>
    <w:rsid w:val="00B80592"/>
    <w:rsid w:val="00B82E65"/>
    <w:rsid w:val="00B87A81"/>
    <w:rsid w:val="00B91B94"/>
    <w:rsid w:val="00B924CE"/>
    <w:rsid w:val="00B94AD5"/>
    <w:rsid w:val="00BA3CE1"/>
    <w:rsid w:val="00BB0110"/>
    <w:rsid w:val="00BB53B4"/>
    <w:rsid w:val="00BC0466"/>
    <w:rsid w:val="00BD14A0"/>
    <w:rsid w:val="00BD4644"/>
    <w:rsid w:val="00BD4971"/>
    <w:rsid w:val="00BE1659"/>
    <w:rsid w:val="00BE175B"/>
    <w:rsid w:val="00BE2857"/>
    <w:rsid w:val="00BE29FB"/>
    <w:rsid w:val="00BE2D81"/>
    <w:rsid w:val="00BF0C85"/>
    <w:rsid w:val="00BF509C"/>
    <w:rsid w:val="00C122EB"/>
    <w:rsid w:val="00C22BC0"/>
    <w:rsid w:val="00C22BFF"/>
    <w:rsid w:val="00C26E71"/>
    <w:rsid w:val="00C32040"/>
    <w:rsid w:val="00C34FC7"/>
    <w:rsid w:val="00C362F4"/>
    <w:rsid w:val="00C366E1"/>
    <w:rsid w:val="00C37055"/>
    <w:rsid w:val="00C52689"/>
    <w:rsid w:val="00C55294"/>
    <w:rsid w:val="00C55D87"/>
    <w:rsid w:val="00C57ECE"/>
    <w:rsid w:val="00C60477"/>
    <w:rsid w:val="00C60911"/>
    <w:rsid w:val="00C73661"/>
    <w:rsid w:val="00C74426"/>
    <w:rsid w:val="00C820EA"/>
    <w:rsid w:val="00C85066"/>
    <w:rsid w:val="00C92A9E"/>
    <w:rsid w:val="00CA38C4"/>
    <w:rsid w:val="00CB0706"/>
    <w:rsid w:val="00CC124D"/>
    <w:rsid w:val="00CC7C62"/>
    <w:rsid w:val="00CD3DEE"/>
    <w:rsid w:val="00CD6D3E"/>
    <w:rsid w:val="00CD7479"/>
    <w:rsid w:val="00CE4ED9"/>
    <w:rsid w:val="00CE56C8"/>
    <w:rsid w:val="00CE65A2"/>
    <w:rsid w:val="00CE6B91"/>
    <w:rsid w:val="00CE78A1"/>
    <w:rsid w:val="00CF715A"/>
    <w:rsid w:val="00CF781C"/>
    <w:rsid w:val="00D02522"/>
    <w:rsid w:val="00D05160"/>
    <w:rsid w:val="00D07E26"/>
    <w:rsid w:val="00D139EB"/>
    <w:rsid w:val="00D15069"/>
    <w:rsid w:val="00D1715F"/>
    <w:rsid w:val="00D21F10"/>
    <w:rsid w:val="00D25195"/>
    <w:rsid w:val="00D308D0"/>
    <w:rsid w:val="00D3141A"/>
    <w:rsid w:val="00D322B0"/>
    <w:rsid w:val="00D37381"/>
    <w:rsid w:val="00D37A80"/>
    <w:rsid w:val="00D41A0C"/>
    <w:rsid w:val="00D42802"/>
    <w:rsid w:val="00D44217"/>
    <w:rsid w:val="00D44884"/>
    <w:rsid w:val="00D518E4"/>
    <w:rsid w:val="00D57CDF"/>
    <w:rsid w:val="00D62066"/>
    <w:rsid w:val="00D641B8"/>
    <w:rsid w:val="00D652B7"/>
    <w:rsid w:val="00D67926"/>
    <w:rsid w:val="00D704F4"/>
    <w:rsid w:val="00D70D1C"/>
    <w:rsid w:val="00D713A9"/>
    <w:rsid w:val="00D76198"/>
    <w:rsid w:val="00D77CA4"/>
    <w:rsid w:val="00D800C6"/>
    <w:rsid w:val="00D81334"/>
    <w:rsid w:val="00D909A9"/>
    <w:rsid w:val="00D92AD1"/>
    <w:rsid w:val="00D93143"/>
    <w:rsid w:val="00D93184"/>
    <w:rsid w:val="00D97F68"/>
    <w:rsid w:val="00DA74D0"/>
    <w:rsid w:val="00DB2C90"/>
    <w:rsid w:val="00DB5A97"/>
    <w:rsid w:val="00DB60D3"/>
    <w:rsid w:val="00DB71C6"/>
    <w:rsid w:val="00DC0D13"/>
    <w:rsid w:val="00DC22C5"/>
    <w:rsid w:val="00DC3623"/>
    <w:rsid w:val="00DC52BB"/>
    <w:rsid w:val="00DD0B9D"/>
    <w:rsid w:val="00DD20FC"/>
    <w:rsid w:val="00DD4F32"/>
    <w:rsid w:val="00DD73CF"/>
    <w:rsid w:val="00DF074B"/>
    <w:rsid w:val="00DF18B1"/>
    <w:rsid w:val="00DF3BF3"/>
    <w:rsid w:val="00DF5B0F"/>
    <w:rsid w:val="00DF7915"/>
    <w:rsid w:val="00E03944"/>
    <w:rsid w:val="00E045A1"/>
    <w:rsid w:val="00E053ED"/>
    <w:rsid w:val="00E12D9A"/>
    <w:rsid w:val="00E2053D"/>
    <w:rsid w:val="00E2206C"/>
    <w:rsid w:val="00E248D6"/>
    <w:rsid w:val="00E32479"/>
    <w:rsid w:val="00E35FBA"/>
    <w:rsid w:val="00E40452"/>
    <w:rsid w:val="00E40894"/>
    <w:rsid w:val="00E41FDE"/>
    <w:rsid w:val="00E42600"/>
    <w:rsid w:val="00E53750"/>
    <w:rsid w:val="00E61DDB"/>
    <w:rsid w:val="00E65B2E"/>
    <w:rsid w:val="00E66100"/>
    <w:rsid w:val="00E81C34"/>
    <w:rsid w:val="00E84FB0"/>
    <w:rsid w:val="00E91C23"/>
    <w:rsid w:val="00EA54F5"/>
    <w:rsid w:val="00EA6010"/>
    <w:rsid w:val="00EB0A0C"/>
    <w:rsid w:val="00EB3347"/>
    <w:rsid w:val="00EB758A"/>
    <w:rsid w:val="00EC0361"/>
    <w:rsid w:val="00ED1CE9"/>
    <w:rsid w:val="00ED2E7F"/>
    <w:rsid w:val="00EE435C"/>
    <w:rsid w:val="00EE67D5"/>
    <w:rsid w:val="00EE6865"/>
    <w:rsid w:val="00EE77EE"/>
    <w:rsid w:val="00EE7816"/>
    <w:rsid w:val="00EE7BF1"/>
    <w:rsid w:val="00EF12A6"/>
    <w:rsid w:val="00EF403F"/>
    <w:rsid w:val="00EF5E66"/>
    <w:rsid w:val="00F02884"/>
    <w:rsid w:val="00F10B97"/>
    <w:rsid w:val="00F13D00"/>
    <w:rsid w:val="00F14BA6"/>
    <w:rsid w:val="00F1674E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35F7"/>
    <w:rsid w:val="00F56CE2"/>
    <w:rsid w:val="00F60668"/>
    <w:rsid w:val="00F64676"/>
    <w:rsid w:val="00F6503A"/>
    <w:rsid w:val="00F727D8"/>
    <w:rsid w:val="00F80D64"/>
    <w:rsid w:val="00F8209E"/>
    <w:rsid w:val="00F839E3"/>
    <w:rsid w:val="00F8659C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723B"/>
    <w:rsid w:val="00FC6081"/>
    <w:rsid w:val="00FD01C0"/>
    <w:rsid w:val="00FD31DC"/>
    <w:rsid w:val="00FD63F3"/>
    <w:rsid w:val="00FD6CC9"/>
    <w:rsid w:val="00FE105E"/>
    <w:rsid w:val="00FE3A3D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F69C-97CD-4E44-B4B0-7A57152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 Elizabeth Santos Salazar</cp:lastModifiedBy>
  <cp:revision>6</cp:revision>
  <cp:lastPrinted>2022-05-05T02:24:00Z</cp:lastPrinted>
  <dcterms:created xsi:type="dcterms:W3CDTF">2022-07-07T14:52:00Z</dcterms:created>
  <dcterms:modified xsi:type="dcterms:W3CDTF">2022-07-07T15:21:00Z</dcterms:modified>
</cp:coreProperties>
</file>