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3B06DD" w:rsidRPr="003B06DD" w14:paraId="52F8DF53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21C00" w14:textId="7DD249B6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Enero</w:t>
            </w: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</w:t>
            </w:r>
            <w:r w:rsidR="00F91F38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3B06DD" w:rsidRPr="003B06DD" w14:paraId="46964894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5D4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79B241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0E6B28B7" w14:textId="77777777" w:rsidR="003B06DD" w:rsidRPr="003B06DD" w:rsidRDefault="003B06DD" w:rsidP="003B06D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3B06DD" w:rsidRPr="003B06DD" w14:paraId="2CCA6EF9" w14:textId="77777777" w:rsidTr="00B22AC4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AA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4EA2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B06DD" w:rsidRPr="003B06DD" w14:paraId="0C9FA496" w14:textId="77777777" w:rsidTr="00B22AC4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234A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1F26D01C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F0A9053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434F84F0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considerando que dentro de los puestos autorizados por la Oficina Nacional de Servicio Civil -ONSEC-, no se contempla la contratación de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BB49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33CC007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6379D260" w14:textId="77777777" w:rsidR="003B06DD" w:rsidRPr="003B06DD" w:rsidRDefault="003B06DD" w:rsidP="003B06DD">
      <w:pPr>
        <w:spacing w:after="200" w:line="276" w:lineRule="auto"/>
      </w:pPr>
    </w:p>
    <w:p w14:paraId="53889C71" w14:textId="177B8102" w:rsidR="003B06DD" w:rsidRPr="003B06DD" w:rsidRDefault="00A02DCB" w:rsidP="003B06DD">
      <w:pPr>
        <w:spacing w:after="200" w:line="276" w:lineRule="auto"/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4528DB10">
            <wp:simplePos x="0" y="0"/>
            <wp:positionH relativeFrom="column">
              <wp:posOffset>3549853</wp:posOffset>
            </wp:positionH>
            <wp:positionV relativeFrom="paragraph">
              <wp:posOffset>187909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6C79AC1E">
            <wp:simplePos x="0" y="0"/>
            <wp:positionH relativeFrom="column">
              <wp:posOffset>52705</wp:posOffset>
            </wp:positionH>
            <wp:positionV relativeFrom="paragraph">
              <wp:posOffset>296799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A7C26" w14:textId="5040D6C9" w:rsidR="000247AB" w:rsidRDefault="000247AB" w:rsidP="000247A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4F6C127C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</w:p>
    <w:p w14:paraId="3411C2A1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8567988" w14:textId="01B5FD2C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465B95">
      <w:headerReference w:type="default" r:id="rId9"/>
      <w:footerReference w:type="default" r:id="rId10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B38B" w14:textId="77777777" w:rsidR="008B4804" w:rsidRDefault="008B4804" w:rsidP="00A05B86">
      <w:pPr>
        <w:spacing w:after="0" w:line="240" w:lineRule="auto"/>
      </w:pPr>
      <w:r>
        <w:separator/>
      </w:r>
    </w:p>
  </w:endnote>
  <w:endnote w:type="continuationSeparator" w:id="0">
    <w:p w14:paraId="3304E5C4" w14:textId="77777777" w:rsidR="008B4804" w:rsidRDefault="008B4804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4DB8" w14:textId="77777777" w:rsidR="008B4804" w:rsidRDefault="008B4804" w:rsidP="00A05B86">
      <w:pPr>
        <w:spacing w:after="0" w:line="240" w:lineRule="auto"/>
      </w:pPr>
      <w:r>
        <w:separator/>
      </w:r>
    </w:p>
  </w:footnote>
  <w:footnote w:type="continuationSeparator" w:id="0">
    <w:p w14:paraId="0E651C87" w14:textId="77777777" w:rsidR="008B4804" w:rsidRDefault="008B4804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385658DB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6047"/>
    <w:rsid w:val="0030355E"/>
    <w:rsid w:val="0032474C"/>
    <w:rsid w:val="00380060"/>
    <w:rsid w:val="003B06DD"/>
    <w:rsid w:val="003B7EA0"/>
    <w:rsid w:val="00424989"/>
    <w:rsid w:val="00444C44"/>
    <w:rsid w:val="00465B95"/>
    <w:rsid w:val="004F6DF0"/>
    <w:rsid w:val="00550BF9"/>
    <w:rsid w:val="005B6B70"/>
    <w:rsid w:val="005E4E8D"/>
    <w:rsid w:val="00650F98"/>
    <w:rsid w:val="0075185E"/>
    <w:rsid w:val="007D32D7"/>
    <w:rsid w:val="008A15C9"/>
    <w:rsid w:val="008B4804"/>
    <w:rsid w:val="008D0580"/>
    <w:rsid w:val="00A02DCB"/>
    <w:rsid w:val="00A05B86"/>
    <w:rsid w:val="00B35484"/>
    <w:rsid w:val="00CD2930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6</cp:revision>
  <cp:lastPrinted>2023-02-07T21:24:00Z</cp:lastPrinted>
  <dcterms:created xsi:type="dcterms:W3CDTF">2023-02-07T15:19:00Z</dcterms:created>
  <dcterms:modified xsi:type="dcterms:W3CDTF">2023-02-07T21:24:00Z</dcterms:modified>
</cp:coreProperties>
</file>