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64988" w14:textId="77777777" w:rsidR="00421C69" w:rsidRDefault="00421C69">
      <w:pPr>
        <w:widowControl w:val="0"/>
        <w:pBdr>
          <w:top w:val="nil"/>
          <w:left w:val="nil"/>
          <w:bottom w:val="nil"/>
          <w:right w:val="nil"/>
          <w:between w:val="nil"/>
        </w:pBdr>
        <w:spacing w:after="0"/>
        <w:rPr>
          <w:rFonts w:ascii="Arial" w:eastAsia="Arial" w:hAnsi="Arial" w:cs="Arial"/>
          <w:color w:val="000000"/>
        </w:rPr>
      </w:pPr>
    </w:p>
    <w:tbl>
      <w:tblPr>
        <w:tblStyle w:val="a"/>
        <w:tblW w:w="94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666"/>
        <w:gridCol w:w="1456"/>
        <w:gridCol w:w="1556"/>
        <w:gridCol w:w="299"/>
        <w:gridCol w:w="1981"/>
        <w:gridCol w:w="2139"/>
      </w:tblGrid>
      <w:tr w:rsidR="00421C69" w14:paraId="1F154A5D" w14:textId="77777777">
        <w:trPr>
          <w:cantSplit/>
          <w:trHeight w:val="1822"/>
          <w:tblHeader/>
          <w:jc w:val="center"/>
        </w:trPr>
        <w:tc>
          <w:tcPr>
            <w:tcW w:w="9483" w:type="dxa"/>
            <w:gridSpan w:val="7"/>
            <w:tcBorders>
              <w:top w:val="single" w:sz="4" w:space="0" w:color="000000"/>
              <w:left w:val="single" w:sz="12" w:space="0" w:color="000000"/>
              <w:right w:val="single" w:sz="12" w:space="0" w:color="000000"/>
            </w:tcBorders>
          </w:tcPr>
          <w:p w14:paraId="2FCFC9D6" w14:textId="10953F43" w:rsidR="00421C69" w:rsidRDefault="00CB79FF">
            <w:pPr>
              <w:pBdr>
                <w:top w:val="nil"/>
                <w:left w:val="nil"/>
                <w:bottom w:val="nil"/>
                <w:right w:val="nil"/>
                <w:between w:val="nil"/>
              </w:pBdr>
              <w:tabs>
                <w:tab w:val="left" w:pos="464"/>
              </w:tabs>
              <w:jc w:val="both"/>
              <w:rPr>
                <w:rFonts w:ascii="Verdana" w:eastAsia="Verdana" w:hAnsi="Verdana" w:cs="Verdana"/>
                <w:b/>
                <w:color w:val="000000"/>
                <w:sz w:val="20"/>
                <w:szCs w:val="20"/>
                <w:highlight w:val="yellow"/>
                <w:u w:val="single"/>
              </w:rPr>
            </w:pPr>
            <w:r>
              <w:rPr>
                <w:noProof/>
              </w:rPr>
              <w:drawing>
                <wp:anchor distT="0" distB="0" distL="114300" distR="114300" simplePos="0" relativeHeight="251659264" behindDoc="0" locked="0" layoutInCell="1" hidden="0" allowOverlap="1" wp14:anchorId="228164AE" wp14:editId="794C1E08">
                  <wp:simplePos x="0" y="0"/>
                  <wp:positionH relativeFrom="column">
                    <wp:posOffset>-38100</wp:posOffset>
                  </wp:positionH>
                  <wp:positionV relativeFrom="paragraph">
                    <wp:posOffset>0</wp:posOffset>
                  </wp:positionV>
                  <wp:extent cx="2010398" cy="714375"/>
                  <wp:effectExtent l="0" t="0" r="0" b="0"/>
                  <wp:wrapNone/>
                  <wp:docPr id="1585892251" name="image8.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10;&#10;Descripción generada automáticamente"/>
                          <pic:cNvPicPr preferRelativeResize="0"/>
                        </pic:nvPicPr>
                        <pic:blipFill>
                          <a:blip r:embed="rId8"/>
                          <a:srcRect/>
                          <a:stretch>
                            <a:fillRect/>
                          </a:stretch>
                        </pic:blipFill>
                        <pic:spPr>
                          <a:xfrm>
                            <a:off x="0" y="0"/>
                            <a:ext cx="2010398" cy="714375"/>
                          </a:xfrm>
                          <a:prstGeom prst="rect">
                            <a:avLst/>
                          </a:prstGeom>
                          <a:ln/>
                        </pic:spPr>
                      </pic:pic>
                    </a:graphicData>
                  </a:graphic>
                </wp:anchor>
              </w:drawing>
            </w:r>
            <w:r w:rsidR="003A60D7" w:rsidRPr="003A60D7">
              <w:rPr>
                <w:rFonts w:ascii="Verdana" w:eastAsia="Verdana" w:hAnsi="Verdana" w:cs="Verdana"/>
                <w:b/>
                <w:color w:val="000000"/>
                <w:sz w:val="20"/>
                <w:szCs w:val="20"/>
                <w:highlight w:val="yellow"/>
                <w:u w:val="single"/>
                <w:shd w:val="clear" w:color="auto" w:fill="FFFFFF" w:themeFill="background1"/>
              </w:rPr>
              <w:t xml:space="preserve"> </w:t>
            </w:r>
          </w:p>
          <w:p w14:paraId="517EF201" w14:textId="2008E711" w:rsidR="00421C69" w:rsidRDefault="00421C69">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p>
          <w:p w14:paraId="06AD14EE" w14:textId="77777777" w:rsidR="00CB79FF" w:rsidRDefault="00CB79FF">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p>
          <w:p w14:paraId="72ACF7F5" w14:textId="77777777" w:rsidR="00CB79FF" w:rsidRDefault="00CB79FF">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p>
          <w:p w14:paraId="0E16F359" w14:textId="77777777" w:rsidR="00421C69" w:rsidRDefault="003A60D7">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21824EC9" w14:textId="77777777" w:rsidR="00421C69" w:rsidRDefault="003A60D7">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 xml:space="preserve">                                  GUATEMALA, C. A.</w:t>
            </w:r>
          </w:p>
        </w:tc>
      </w:tr>
      <w:tr w:rsidR="00421C69" w14:paraId="30488B3F" w14:textId="77777777">
        <w:trPr>
          <w:cantSplit/>
          <w:jc w:val="center"/>
        </w:trPr>
        <w:tc>
          <w:tcPr>
            <w:tcW w:w="1386" w:type="dxa"/>
            <w:tcBorders>
              <w:left w:val="single" w:sz="12" w:space="0" w:color="000000"/>
            </w:tcBorders>
            <w:vAlign w:val="center"/>
          </w:tcPr>
          <w:p w14:paraId="0ED2A75B"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p w14:paraId="426B122B" w14:textId="77777777" w:rsidR="00421C69" w:rsidRDefault="003A60D7">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2" w:type="dxa"/>
            <w:gridSpan w:val="2"/>
            <w:vAlign w:val="center"/>
          </w:tcPr>
          <w:p w14:paraId="20A4D9BC" w14:textId="77777777" w:rsidR="00421C69" w:rsidRDefault="00421C69">
            <w:pPr>
              <w:pBdr>
                <w:top w:val="nil"/>
                <w:left w:val="nil"/>
                <w:bottom w:val="nil"/>
                <w:right w:val="nil"/>
                <w:between w:val="nil"/>
              </w:pBdr>
              <w:jc w:val="center"/>
              <w:rPr>
                <w:rFonts w:ascii="Verdana" w:eastAsia="Verdana" w:hAnsi="Verdana" w:cs="Verdana"/>
                <w:b/>
                <w:sz w:val="20"/>
                <w:szCs w:val="20"/>
              </w:rPr>
            </w:pPr>
          </w:p>
          <w:p w14:paraId="6F41BA2A" w14:textId="77777777" w:rsidR="00421C69" w:rsidRDefault="003A60D7">
            <w:pPr>
              <w:pBdr>
                <w:top w:val="nil"/>
                <w:left w:val="nil"/>
                <w:bottom w:val="nil"/>
                <w:right w:val="nil"/>
                <w:between w:val="nil"/>
              </w:pBdr>
              <w:jc w:val="center"/>
              <w:rPr>
                <w:rFonts w:ascii="Verdana" w:eastAsia="Verdana" w:hAnsi="Verdana" w:cs="Verdana"/>
                <w:b/>
                <w:sz w:val="20"/>
                <w:szCs w:val="20"/>
              </w:rPr>
            </w:pPr>
            <w:r>
              <w:rPr>
                <w:rFonts w:ascii="Verdana" w:eastAsia="Verdana" w:hAnsi="Verdana" w:cs="Verdana"/>
                <w:b/>
                <w:sz w:val="20"/>
                <w:szCs w:val="20"/>
              </w:rPr>
              <w:t>CÓDIGO:</w:t>
            </w:r>
          </w:p>
          <w:p w14:paraId="478FD84A" w14:textId="1FD8EFCF" w:rsidR="00421C69" w:rsidRDefault="003A60D7">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COPADEH/MNP-DIDEH-00</w:t>
            </w:r>
            <w:r w:rsidR="00A6497B">
              <w:rPr>
                <w:rFonts w:ascii="Verdana" w:eastAsia="Verdana" w:hAnsi="Verdana" w:cs="Verdana"/>
                <w:sz w:val="20"/>
                <w:szCs w:val="20"/>
              </w:rPr>
              <w:t>1</w:t>
            </w:r>
            <w:r>
              <w:rPr>
                <w:rFonts w:ascii="Verdana" w:eastAsia="Verdana" w:hAnsi="Verdana" w:cs="Verdana"/>
                <w:sz w:val="20"/>
                <w:szCs w:val="20"/>
              </w:rPr>
              <w:t>-202</w:t>
            </w:r>
            <w:r w:rsidR="00A6497B">
              <w:rPr>
                <w:rFonts w:ascii="Verdana" w:eastAsia="Verdana" w:hAnsi="Verdana" w:cs="Verdana"/>
                <w:sz w:val="20"/>
                <w:szCs w:val="20"/>
              </w:rPr>
              <w:t>4</w:t>
            </w:r>
          </w:p>
        </w:tc>
        <w:tc>
          <w:tcPr>
            <w:tcW w:w="1556" w:type="dxa"/>
            <w:vAlign w:val="center"/>
          </w:tcPr>
          <w:p w14:paraId="7469729C" w14:textId="77777777" w:rsidR="00421C69" w:rsidRDefault="00421C69">
            <w:pPr>
              <w:pBdr>
                <w:top w:val="nil"/>
                <w:left w:val="nil"/>
                <w:bottom w:val="nil"/>
                <w:right w:val="nil"/>
                <w:between w:val="nil"/>
              </w:pBdr>
              <w:jc w:val="center"/>
              <w:rPr>
                <w:rFonts w:ascii="Verdana" w:eastAsia="Verdana" w:hAnsi="Verdana" w:cs="Verdana"/>
                <w:b/>
                <w:sz w:val="20"/>
                <w:szCs w:val="20"/>
                <w:highlight w:val="yellow"/>
              </w:rPr>
            </w:pPr>
          </w:p>
          <w:p w14:paraId="0C5EC1D0" w14:textId="77777777" w:rsidR="00421C69" w:rsidRDefault="003A60D7">
            <w:pPr>
              <w:pBdr>
                <w:top w:val="nil"/>
                <w:left w:val="nil"/>
                <w:bottom w:val="nil"/>
                <w:right w:val="nil"/>
                <w:between w:val="nil"/>
              </w:pBdr>
              <w:jc w:val="center"/>
              <w:rPr>
                <w:rFonts w:ascii="Verdana" w:eastAsia="Verdana" w:hAnsi="Verdana" w:cs="Verdana"/>
                <w:b/>
                <w:sz w:val="20"/>
                <w:szCs w:val="20"/>
              </w:rPr>
            </w:pPr>
            <w:r>
              <w:rPr>
                <w:rFonts w:ascii="Verdana" w:eastAsia="Verdana" w:hAnsi="Verdana" w:cs="Verdana"/>
                <w:b/>
                <w:sz w:val="20"/>
                <w:szCs w:val="20"/>
              </w:rPr>
              <w:t>VERSIÓN:</w:t>
            </w:r>
          </w:p>
          <w:p w14:paraId="2A3DF4D9" w14:textId="3DCA482B" w:rsidR="00421C69" w:rsidRDefault="003A60D7">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2 DEL ORIGINAL</w:t>
            </w:r>
          </w:p>
        </w:tc>
        <w:tc>
          <w:tcPr>
            <w:tcW w:w="2280" w:type="dxa"/>
            <w:gridSpan w:val="2"/>
            <w:tcBorders>
              <w:right w:val="single" w:sz="4" w:space="0" w:color="000000"/>
            </w:tcBorders>
            <w:vAlign w:val="center"/>
          </w:tcPr>
          <w:p w14:paraId="25E6E9B9" w14:textId="77777777" w:rsidR="00421C69" w:rsidRDefault="003A60D7">
            <w:pPr>
              <w:pBdr>
                <w:top w:val="nil"/>
                <w:left w:val="nil"/>
                <w:bottom w:val="nil"/>
                <w:right w:val="nil"/>
                <w:between w:val="nil"/>
              </w:pBdr>
              <w:jc w:val="center"/>
              <w:rPr>
                <w:rFonts w:ascii="Verdana" w:eastAsia="Verdana" w:hAnsi="Verdana" w:cs="Verdana"/>
                <w:b/>
                <w:sz w:val="20"/>
                <w:szCs w:val="20"/>
              </w:rPr>
            </w:pPr>
            <w:r>
              <w:rPr>
                <w:rFonts w:ascii="Verdana" w:eastAsia="Verdana" w:hAnsi="Verdana" w:cs="Verdana"/>
                <w:b/>
                <w:sz w:val="20"/>
                <w:szCs w:val="20"/>
              </w:rPr>
              <w:t>FECHA DE VIGENCIA:</w:t>
            </w:r>
          </w:p>
          <w:p w14:paraId="26A11D39" w14:textId="77777777" w:rsidR="00421C69" w:rsidRDefault="00263F6C">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ABRIL</w:t>
            </w:r>
            <w:r w:rsidR="003A60D7">
              <w:rPr>
                <w:rFonts w:ascii="Verdana" w:eastAsia="Verdana" w:hAnsi="Verdana" w:cs="Verdana"/>
                <w:sz w:val="20"/>
                <w:szCs w:val="20"/>
              </w:rPr>
              <w:t xml:space="preserve"> DE 2024</w:t>
            </w:r>
          </w:p>
        </w:tc>
        <w:tc>
          <w:tcPr>
            <w:tcW w:w="2139" w:type="dxa"/>
            <w:tcBorders>
              <w:left w:val="single" w:sz="4" w:space="0" w:color="000000"/>
              <w:right w:val="single" w:sz="12" w:space="0" w:color="000000"/>
            </w:tcBorders>
            <w:vAlign w:val="center"/>
          </w:tcPr>
          <w:p w14:paraId="0DEAE455"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7465571" w14:textId="029CD239"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1 de </w:t>
            </w:r>
            <w:r w:rsidR="00EE5226">
              <w:rPr>
                <w:rFonts w:ascii="Verdana" w:eastAsia="Verdana" w:hAnsi="Verdana" w:cs="Verdana"/>
                <w:color w:val="000000"/>
                <w:sz w:val="20"/>
                <w:szCs w:val="20"/>
              </w:rPr>
              <w:t>5</w:t>
            </w:r>
            <w:r w:rsidR="00CE6D88">
              <w:rPr>
                <w:rFonts w:ascii="Verdana" w:eastAsia="Verdana" w:hAnsi="Verdana" w:cs="Verdana"/>
                <w:color w:val="000000"/>
                <w:sz w:val="20"/>
                <w:szCs w:val="20"/>
              </w:rPr>
              <w:t>5</w:t>
            </w:r>
          </w:p>
        </w:tc>
      </w:tr>
      <w:tr w:rsidR="00421C69" w14:paraId="37DAEDA7" w14:textId="77777777">
        <w:trPr>
          <w:jc w:val="center"/>
        </w:trPr>
        <w:tc>
          <w:tcPr>
            <w:tcW w:w="9483" w:type="dxa"/>
            <w:gridSpan w:val="7"/>
            <w:tcBorders>
              <w:left w:val="single" w:sz="12" w:space="0" w:color="000000"/>
              <w:right w:val="single" w:sz="12" w:space="0" w:color="000000"/>
            </w:tcBorders>
          </w:tcPr>
          <w:p w14:paraId="6A12B664" w14:textId="77777777" w:rsidR="00421C69" w:rsidRDefault="003A60D7">
            <w:pPr>
              <w:pBdr>
                <w:top w:val="nil"/>
                <w:left w:val="nil"/>
                <w:bottom w:val="nil"/>
                <w:right w:val="nil"/>
                <w:between w:val="nil"/>
              </w:pBdr>
              <w:spacing w:before="200"/>
              <w:rPr>
                <w:rFonts w:ascii="Verdana" w:eastAsia="Verdana" w:hAnsi="Verdana" w:cs="Verdana"/>
                <w:b/>
                <w:color w:val="000000"/>
                <w:sz w:val="20"/>
                <w:szCs w:val="20"/>
              </w:rPr>
            </w:pPr>
            <w:r>
              <w:rPr>
                <w:rFonts w:ascii="Verdana" w:eastAsia="Verdana" w:hAnsi="Verdana" w:cs="Verdana"/>
                <w:b/>
                <w:color w:val="000000"/>
                <w:sz w:val="20"/>
                <w:szCs w:val="20"/>
              </w:rPr>
              <w:t>ALCANCE:</w:t>
            </w:r>
          </w:p>
          <w:p w14:paraId="6AEC179B" w14:textId="77777777" w:rsidR="00421C69" w:rsidRDefault="00421C69">
            <w:pPr>
              <w:pBdr>
                <w:top w:val="nil"/>
                <w:left w:val="nil"/>
                <w:bottom w:val="nil"/>
                <w:right w:val="nil"/>
                <w:between w:val="nil"/>
              </w:pBdr>
              <w:jc w:val="both"/>
              <w:rPr>
                <w:rFonts w:ascii="Verdana" w:eastAsia="Verdana" w:hAnsi="Verdana" w:cs="Verdana"/>
                <w:color w:val="000000"/>
                <w:sz w:val="20"/>
                <w:szCs w:val="20"/>
              </w:rPr>
            </w:pPr>
          </w:p>
          <w:p w14:paraId="7E528A1E"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DIRECCIÓN DE VIGILANCIA Y PROMOCIÓN DE LOS DERECHOS HUMANOS, DIRECCIÓN ADMINISTRATIVA FINANCIERA, UNIDAD DE ASUNTOS JURÍDICOS, DE LA COMISIÓN PRESIDENCIAL POR LA PAZ Y LOS DERECHOS HUMANOS </w:t>
            </w:r>
          </w:p>
          <w:p w14:paraId="3F89A7FF"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p w14:paraId="1EFEA84C"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2A8B2A1A"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tc>
      </w:tr>
      <w:tr w:rsidR="00421C69" w14:paraId="34A84F9F" w14:textId="77777777">
        <w:trPr>
          <w:cantSplit/>
          <w:jc w:val="center"/>
        </w:trPr>
        <w:tc>
          <w:tcPr>
            <w:tcW w:w="9483" w:type="dxa"/>
            <w:gridSpan w:val="7"/>
            <w:tcBorders>
              <w:top w:val="single" w:sz="12" w:space="0" w:color="000000"/>
              <w:left w:val="single" w:sz="12" w:space="0" w:color="000000"/>
              <w:right w:val="single" w:sz="12" w:space="0" w:color="000000"/>
            </w:tcBorders>
          </w:tcPr>
          <w:p w14:paraId="64DC0113"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p w14:paraId="672214D6" w14:textId="77777777" w:rsidR="00421C69" w:rsidRDefault="003A60D7">
            <w:pPr>
              <w:jc w:val="center"/>
              <w:rPr>
                <w:rFonts w:ascii="Verdana" w:eastAsia="Verdana" w:hAnsi="Verdana" w:cs="Verdana"/>
                <w:b/>
                <w:color w:val="000000"/>
                <w:sz w:val="20"/>
                <w:szCs w:val="20"/>
              </w:rPr>
            </w:pPr>
            <w:r>
              <w:rPr>
                <w:rFonts w:ascii="Verdana" w:eastAsia="Verdana" w:hAnsi="Verdana" w:cs="Verdana"/>
                <w:b/>
                <w:sz w:val="20"/>
                <w:szCs w:val="20"/>
              </w:rPr>
              <w:t xml:space="preserve">Manual de Normas y Procedimientos relacionados con Medidas de Reparación Económica </w:t>
            </w:r>
          </w:p>
          <w:p w14:paraId="218634E7"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tc>
      </w:tr>
      <w:tr w:rsidR="00421C69" w14:paraId="0FC6C882" w14:textId="77777777">
        <w:trPr>
          <w:cantSplit/>
          <w:jc w:val="center"/>
        </w:trPr>
        <w:tc>
          <w:tcPr>
            <w:tcW w:w="2052" w:type="dxa"/>
            <w:gridSpan w:val="2"/>
            <w:tcBorders>
              <w:top w:val="single" w:sz="12" w:space="0" w:color="000000"/>
              <w:left w:val="single" w:sz="12" w:space="0" w:color="000000"/>
              <w:right w:val="single" w:sz="4" w:space="0" w:color="000000"/>
            </w:tcBorders>
          </w:tcPr>
          <w:p w14:paraId="3803481A" w14:textId="77777777" w:rsidR="00421C69" w:rsidRDefault="003A60D7">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311" w:type="dxa"/>
            <w:gridSpan w:val="3"/>
            <w:tcBorders>
              <w:top w:val="single" w:sz="12" w:space="0" w:color="000000"/>
              <w:left w:val="single" w:sz="4" w:space="0" w:color="000000"/>
              <w:bottom w:val="nil"/>
              <w:right w:val="single" w:sz="4" w:space="0" w:color="000000"/>
            </w:tcBorders>
          </w:tcPr>
          <w:p w14:paraId="70F1CFE7" w14:textId="77777777" w:rsidR="00421C69" w:rsidRDefault="003A60D7">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1981" w:type="dxa"/>
            <w:tcBorders>
              <w:top w:val="single" w:sz="12" w:space="0" w:color="000000"/>
              <w:left w:val="single" w:sz="4" w:space="0" w:color="000000"/>
              <w:right w:val="single" w:sz="4" w:space="0" w:color="000000"/>
            </w:tcBorders>
          </w:tcPr>
          <w:p w14:paraId="07C1D58B" w14:textId="77777777" w:rsidR="00421C69" w:rsidRDefault="003A60D7">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139" w:type="dxa"/>
            <w:tcBorders>
              <w:top w:val="single" w:sz="12" w:space="0" w:color="000000"/>
              <w:left w:val="single" w:sz="4" w:space="0" w:color="000000"/>
              <w:right w:val="single" w:sz="12" w:space="0" w:color="000000"/>
            </w:tcBorders>
          </w:tcPr>
          <w:p w14:paraId="3229FC74" w14:textId="77777777" w:rsidR="00421C69" w:rsidRDefault="003A60D7">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421C69" w14:paraId="7FB0C0D6" w14:textId="77777777">
        <w:trPr>
          <w:cantSplit/>
          <w:jc w:val="center"/>
        </w:trPr>
        <w:tc>
          <w:tcPr>
            <w:tcW w:w="2052" w:type="dxa"/>
            <w:gridSpan w:val="2"/>
            <w:tcBorders>
              <w:left w:val="single" w:sz="12" w:space="0" w:color="000000"/>
              <w:right w:val="single" w:sz="4" w:space="0" w:color="000000"/>
            </w:tcBorders>
          </w:tcPr>
          <w:p w14:paraId="5806D8F3" w14:textId="77777777" w:rsidR="00421C69" w:rsidRDefault="003A60D7">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311" w:type="dxa"/>
            <w:gridSpan w:val="3"/>
            <w:tcBorders>
              <w:left w:val="single" w:sz="4" w:space="0" w:color="000000"/>
              <w:right w:val="single" w:sz="4" w:space="0" w:color="000000"/>
            </w:tcBorders>
            <w:vAlign w:val="center"/>
          </w:tcPr>
          <w:p w14:paraId="19BDC52F" w14:textId="0C5BA4C0" w:rsidR="00421C69" w:rsidRDefault="00880D4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 xml:space="preserve">LCDA. SINDY BEATRIZ GÓMEZ </w:t>
            </w:r>
            <w:r w:rsidR="002438E1">
              <w:rPr>
                <w:rFonts w:ascii="Verdana" w:eastAsia="Verdana" w:hAnsi="Verdana" w:cs="Verdana"/>
                <w:sz w:val="20"/>
                <w:szCs w:val="20"/>
              </w:rPr>
              <w:t xml:space="preserve">DEL </w:t>
            </w:r>
            <w:r>
              <w:rPr>
                <w:rFonts w:ascii="Verdana" w:eastAsia="Verdana" w:hAnsi="Verdana" w:cs="Verdana"/>
                <w:sz w:val="20"/>
                <w:szCs w:val="20"/>
              </w:rPr>
              <w:t>VALLE/ JEFE DE COMPROMISOS EN DERECHOS HUMANOS</w:t>
            </w:r>
          </w:p>
        </w:tc>
        <w:tc>
          <w:tcPr>
            <w:tcW w:w="1981" w:type="dxa"/>
            <w:tcBorders>
              <w:left w:val="single" w:sz="4" w:space="0" w:color="000000"/>
              <w:right w:val="single" w:sz="4" w:space="0" w:color="000000"/>
            </w:tcBorders>
          </w:tcPr>
          <w:p w14:paraId="20426CED" w14:textId="77777777" w:rsidR="00421C69" w:rsidRDefault="00421C69">
            <w:pPr>
              <w:pBdr>
                <w:top w:val="nil"/>
                <w:left w:val="nil"/>
                <w:bottom w:val="nil"/>
                <w:right w:val="nil"/>
                <w:between w:val="nil"/>
              </w:pBdr>
              <w:spacing w:before="120"/>
              <w:jc w:val="center"/>
              <w:rPr>
                <w:rFonts w:ascii="Verdana" w:eastAsia="Verdana" w:hAnsi="Verdana" w:cs="Verdana"/>
                <w:sz w:val="20"/>
                <w:szCs w:val="20"/>
              </w:rPr>
            </w:pPr>
          </w:p>
          <w:p w14:paraId="2F597333" w14:textId="77777777" w:rsidR="00421C69" w:rsidRDefault="00421C69">
            <w:pPr>
              <w:pBdr>
                <w:top w:val="nil"/>
                <w:left w:val="nil"/>
                <w:bottom w:val="nil"/>
                <w:right w:val="nil"/>
                <w:between w:val="nil"/>
              </w:pBdr>
              <w:spacing w:before="120"/>
              <w:jc w:val="center"/>
              <w:rPr>
                <w:rFonts w:ascii="Verdana" w:eastAsia="Verdana" w:hAnsi="Verdana" w:cs="Verdana"/>
                <w:sz w:val="20"/>
                <w:szCs w:val="20"/>
              </w:rPr>
            </w:pPr>
          </w:p>
        </w:tc>
        <w:tc>
          <w:tcPr>
            <w:tcW w:w="2139" w:type="dxa"/>
            <w:tcBorders>
              <w:left w:val="single" w:sz="4" w:space="0" w:color="000000"/>
              <w:right w:val="single" w:sz="12" w:space="0" w:color="000000"/>
            </w:tcBorders>
            <w:vAlign w:val="center"/>
          </w:tcPr>
          <w:p w14:paraId="15A540B9" w14:textId="77777777" w:rsidR="00421C69" w:rsidRDefault="00263F6C">
            <w:pPr>
              <w:pBdr>
                <w:top w:val="nil"/>
                <w:left w:val="nil"/>
                <w:bottom w:val="nil"/>
                <w:right w:val="nil"/>
                <w:between w:val="nil"/>
              </w:pBdr>
              <w:spacing w:before="120"/>
              <w:jc w:val="center"/>
              <w:rPr>
                <w:rFonts w:ascii="Verdana" w:eastAsia="Verdana" w:hAnsi="Verdana" w:cs="Verdana"/>
                <w:sz w:val="20"/>
                <w:szCs w:val="20"/>
              </w:rPr>
            </w:pPr>
            <w:r>
              <w:rPr>
                <w:rFonts w:ascii="Verdana" w:eastAsia="Verdana" w:hAnsi="Verdana" w:cs="Verdana"/>
                <w:sz w:val="20"/>
                <w:szCs w:val="20"/>
              </w:rPr>
              <w:t xml:space="preserve">ABRIL </w:t>
            </w:r>
            <w:r w:rsidR="003A60D7">
              <w:rPr>
                <w:rFonts w:ascii="Verdana" w:eastAsia="Verdana" w:hAnsi="Verdana" w:cs="Verdana"/>
                <w:sz w:val="20"/>
                <w:szCs w:val="20"/>
              </w:rPr>
              <w:t>2024</w:t>
            </w:r>
          </w:p>
        </w:tc>
      </w:tr>
      <w:tr w:rsidR="00880D40" w14:paraId="6ADDEB99" w14:textId="77777777">
        <w:trPr>
          <w:cantSplit/>
          <w:jc w:val="center"/>
        </w:trPr>
        <w:tc>
          <w:tcPr>
            <w:tcW w:w="2052" w:type="dxa"/>
            <w:gridSpan w:val="2"/>
            <w:tcBorders>
              <w:left w:val="single" w:sz="12" w:space="0" w:color="000000"/>
              <w:right w:val="single" w:sz="4" w:space="0" w:color="000000"/>
            </w:tcBorders>
          </w:tcPr>
          <w:p w14:paraId="513C4526" w14:textId="5150C848" w:rsidR="00880D40" w:rsidRDefault="00880D40" w:rsidP="00880D4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311" w:type="dxa"/>
            <w:gridSpan w:val="3"/>
            <w:tcBorders>
              <w:left w:val="single" w:sz="4" w:space="0" w:color="000000"/>
              <w:right w:val="single" w:sz="4" w:space="0" w:color="000000"/>
            </w:tcBorders>
            <w:vAlign w:val="center"/>
          </w:tcPr>
          <w:p w14:paraId="103599F3" w14:textId="626FAF00" w:rsidR="00880D40" w:rsidRDefault="00880D40" w:rsidP="00880D4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LIC. DAVID AUGUSTO DÁVILA NAVARRO/DIRECTOR DE VIGILANCIA Y PROMOCIÓN DE LOS DERECHOS HUMANOS</w:t>
            </w:r>
          </w:p>
        </w:tc>
        <w:tc>
          <w:tcPr>
            <w:tcW w:w="1981" w:type="dxa"/>
            <w:tcBorders>
              <w:left w:val="single" w:sz="4" w:space="0" w:color="000000"/>
              <w:right w:val="single" w:sz="4" w:space="0" w:color="000000"/>
            </w:tcBorders>
          </w:tcPr>
          <w:p w14:paraId="735FBC44" w14:textId="77777777" w:rsidR="00880D40" w:rsidRDefault="00880D40" w:rsidP="00880D40">
            <w:pPr>
              <w:pBdr>
                <w:top w:val="nil"/>
                <w:left w:val="nil"/>
                <w:bottom w:val="nil"/>
                <w:right w:val="nil"/>
                <w:between w:val="nil"/>
              </w:pBdr>
              <w:spacing w:before="120"/>
              <w:jc w:val="center"/>
              <w:rPr>
                <w:rFonts w:ascii="Verdana" w:eastAsia="Verdana" w:hAnsi="Verdana" w:cs="Verdana"/>
                <w:sz w:val="20"/>
                <w:szCs w:val="20"/>
              </w:rPr>
            </w:pPr>
          </w:p>
        </w:tc>
        <w:tc>
          <w:tcPr>
            <w:tcW w:w="2139" w:type="dxa"/>
            <w:tcBorders>
              <w:left w:val="single" w:sz="4" w:space="0" w:color="000000"/>
              <w:right w:val="single" w:sz="12" w:space="0" w:color="000000"/>
            </w:tcBorders>
            <w:vAlign w:val="center"/>
          </w:tcPr>
          <w:p w14:paraId="3AC6775D" w14:textId="526B8FBE" w:rsidR="00880D40" w:rsidRDefault="00880D40" w:rsidP="00880D40">
            <w:pPr>
              <w:pBdr>
                <w:top w:val="nil"/>
                <w:left w:val="nil"/>
                <w:bottom w:val="nil"/>
                <w:right w:val="nil"/>
                <w:between w:val="nil"/>
              </w:pBdr>
              <w:spacing w:before="120"/>
              <w:jc w:val="center"/>
              <w:rPr>
                <w:rFonts w:ascii="Verdana" w:eastAsia="Verdana" w:hAnsi="Verdana" w:cs="Verdana"/>
                <w:sz w:val="20"/>
                <w:szCs w:val="20"/>
              </w:rPr>
            </w:pPr>
            <w:r>
              <w:rPr>
                <w:rFonts w:ascii="Verdana" w:eastAsia="Verdana" w:hAnsi="Verdana" w:cs="Verdana"/>
                <w:sz w:val="20"/>
                <w:szCs w:val="20"/>
              </w:rPr>
              <w:t>ABRIL 2024</w:t>
            </w:r>
          </w:p>
        </w:tc>
      </w:tr>
      <w:tr w:rsidR="00880D40" w14:paraId="6C662D39" w14:textId="77777777">
        <w:trPr>
          <w:cantSplit/>
          <w:trHeight w:val="750"/>
          <w:jc w:val="center"/>
        </w:trPr>
        <w:tc>
          <w:tcPr>
            <w:tcW w:w="2052" w:type="dxa"/>
            <w:gridSpan w:val="2"/>
            <w:vMerge w:val="restart"/>
            <w:tcBorders>
              <w:left w:val="single" w:sz="12" w:space="0" w:color="000000"/>
              <w:right w:val="single" w:sz="4" w:space="0" w:color="000000"/>
            </w:tcBorders>
          </w:tcPr>
          <w:p w14:paraId="5F174FFB" w14:textId="77777777" w:rsidR="00880D40" w:rsidRDefault="00880D40" w:rsidP="00880D40">
            <w:pPr>
              <w:pBdr>
                <w:top w:val="nil"/>
                <w:left w:val="nil"/>
                <w:bottom w:val="nil"/>
                <w:right w:val="nil"/>
                <w:between w:val="nil"/>
              </w:pBdr>
              <w:spacing w:before="120" w:after="120"/>
              <w:jc w:val="both"/>
              <w:rPr>
                <w:rFonts w:ascii="Verdana" w:eastAsia="Verdana" w:hAnsi="Verdana" w:cs="Verdana"/>
                <w:b/>
                <w:color w:val="000000"/>
                <w:sz w:val="20"/>
                <w:szCs w:val="20"/>
              </w:rPr>
            </w:pPr>
          </w:p>
          <w:p w14:paraId="1C643E41" w14:textId="77777777" w:rsidR="00880D40" w:rsidRDefault="00880D40" w:rsidP="00880D4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311" w:type="dxa"/>
            <w:gridSpan w:val="3"/>
            <w:tcBorders>
              <w:left w:val="single" w:sz="4" w:space="0" w:color="000000"/>
              <w:right w:val="single" w:sz="4" w:space="0" w:color="000000"/>
            </w:tcBorders>
            <w:vAlign w:val="center"/>
          </w:tcPr>
          <w:p w14:paraId="4CB516EF" w14:textId="77777777" w:rsidR="00880D40" w:rsidRDefault="00880D40" w:rsidP="00880D4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LIC. PAULINA HERNÁNDEZ ROSALES/DIRECTOR ADMINISTRATIVO FINANCIERO</w:t>
            </w:r>
          </w:p>
        </w:tc>
        <w:tc>
          <w:tcPr>
            <w:tcW w:w="1981" w:type="dxa"/>
            <w:tcBorders>
              <w:left w:val="single" w:sz="4" w:space="0" w:color="000000"/>
              <w:right w:val="single" w:sz="4" w:space="0" w:color="000000"/>
            </w:tcBorders>
          </w:tcPr>
          <w:p w14:paraId="5A3DA810" w14:textId="77777777" w:rsidR="00880D40" w:rsidRDefault="00880D40" w:rsidP="00880D40">
            <w:pPr>
              <w:pBdr>
                <w:top w:val="nil"/>
                <w:left w:val="nil"/>
                <w:bottom w:val="nil"/>
                <w:right w:val="nil"/>
                <w:between w:val="nil"/>
              </w:pBdr>
              <w:spacing w:before="12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0A655478" w14:textId="77777777" w:rsidR="00880D40" w:rsidRDefault="00880D40" w:rsidP="00880D40">
            <w:pPr>
              <w:spacing w:before="120"/>
              <w:jc w:val="center"/>
              <w:rPr>
                <w:rFonts w:ascii="Verdana" w:eastAsia="Verdana" w:hAnsi="Verdana" w:cs="Verdana"/>
                <w:sz w:val="20"/>
                <w:szCs w:val="20"/>
              </w:rPr>
            </w:pPr>
            <w:r w:rsidRPr="009A107C">
              <w:rPr>
                <w:rFonts w:ascii="Verdana" w:eastAsia="Verdana" w:hAnsi="Verdana" w:cs="Verdana"/>
                <w:sz w:val="20"/>
                <w:szCs w:val="20"/>
              </w:rPr>
              <w:t>ABRIL 2024</w:t>
            </w:r>
          </w:p>
        </w:tc>
      </w:tr>
      <w:tr w:rsidR="00880D40" w14:paraId="7E8E11F6" w14:textId="77777777">
        <w:trPr>
          <w:cantSplit/>
          <w:trHeight w:val="495"/>
          <w:jc w:val="center"/>
        </w:trPr>
        <w:tc>
          <w:tcPr>
            <w:tcW w:w="2052" w:type="dxa"/>
            <w:gridSpan w:val="2"/>
            <w:vMerge/>
            <w:tcBorders>
              <w:left w:val="single" w:sz="12" w:space="0" w:color="000000"/>
              <w:right w:val="single" w:sz="4" w:space="0" w:color="000000"/>
            </w:tcBorders>
          </w:tcPr>
          <w:p w14:paraId="26E1D54D" w14:textId="77777777" w:rsidR="00880D40" w:rsidRDefault="00880D40" w:rsidP="00880D40">
            <w:pPr>
              <w:widowControl w:val="0"/>
              <w:pBdr>
                <w:top w:val="nil"/>
                <w:left w:val="nil"/>
                <w:bottom w:val="nil"/>
                <w:right w:val="nil"/>
                <w:between w:val="nil"/>
              </w:pBdr>
              <w:spacing w:line="276" w:lineRule="auto"/>
              <w:rPr>
                <w:rFonts w:ascii="Verdana" w:eastAsia="Verdana" w:hAnsi="Verdana" w:cs="Verdana"/>
                <w:sz w:val="20"/>
                <w:szCs w:val="20"/>
              </w:rPr>
            </w:pPr>
          </w:p>
        </w:tc>
        <w:tc>
          <w:tcPr>
            <w:tcW w:w="3311" w:type="dxa"/>
            <w:gridSpan w:val="3"/>
            <w:tcBorders>
              <w:left w:val="single" w:sz="4" w:space="0" w:color="000000"/>
              <w:right w:val="single" w:sz="4" w:space="0" w:color="000000"/>
            </w:tcBorders>
            <w:vAlign w:val="center"/>
          </w:tcPr>
          <w:p w14:paraId="40C0AC89" w14:textId="05E32AF9" w:rsidR="00880D40" w:rsidRDefault="00880D40" w:rsidP="00880D4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LIC. CRISTIAN ALBERTO UCLÉS SAMAYOA/JEFE DE ASUNTOS JURÍDICOS</w:t>
            </w:r>
          </w:p>
        </w:tc>
        <w:tc>
          <w:tcPr>
            <w:tcW w:w="1981" w:type="dxa"/>
            <w:tcBorders>
              <w:left w:val="single" w:sz="4" w:space="0" w:color="000000"/>
              <w:right w:val="single" w:sz="4" w:space="0" w:color="000000"/>
            </w:tcBorders>
          </w:tcPr>
          <w:p w14:paraId="3AA7DB23" w14:textId="77777777" w:rsidR="00880D40" w:rsidRDefault="00880D40" w:rsidP="00880D40">
            <w:pPr>
              <w:pBdr>
                <w:top w:val="nil"/>
                <w:left w:val="nil"/>
                <w:bottom w:val="nil"/>
                <w:right w:val="nil"/>
                <w:between w:val="nil"/>
              </w:pBdr>
              <w:spacing w:before="12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548E9F9C" w14:textId="77777777" w:rsidR="00880D40" w:rsidRDefault="00880D40" w:rsidP="00880D40">
            <w:pPr>
              <w:spacing w:before="120"/>
              <w:jc w:val="center"/>
              <w:rPr>
                <w:rFonts w:ascii="Verdana" w:eastAsia="Verdana" w:hAnsi="Verdana" w:cs="Verdana"/>
                <w:sz w:val="20"/>
                <w:szCs w:val="20"/>
              </w:rPr>
            </w:pPr>
            <w:r w:rsidRPr="009A107C">
              <w:rPr>
                <w:rFonts w:ascii="Verdana" w:eastAsia="Verdana" w:hAnsi="Verdana" w:cs="Verdana"/>
                <w:sz w:val="20"/>
                <w:szCs w:val="20"/>
              </w:rPr>
              <w:t>ABRIL 2024</w:t>
            </w:r>
          </w:p>
        </w:tc>
      </w:tr>
      <w:tr w:rsidR="00880D40" w14:paraId="59FDA18C" w14:textId="77777777">
        <w:trPr>
          <w:cantSplit/>
          <w:trHeight w:val="495"/>
          <w:jc w:val="center"/>
        </w:trPr>
        <w:tc>
          <w:tcPr>
            <w:tcW w:w="2052" w:type="dxa"/>
            <w:gridSpan w:val="2"/>
            <w:tcBorders>
              <w:left w:val="single" w:sz="12" w:space="0" w:color="000000"/>
              <w:right w:val="single" w:sz="4" w:space="0" w:color="000000"/>
            </w:tcBorders>
          </w:tcPr>
          <w:p w14:paraId="46F8024C" w14:textId="53BB76DA" w:rsidR="00880D40" w:rsidRDefault="00880D40" w:rsidP="00880D40">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b/>
                <w:color w:val="000000"/>
                <w:sz w:val="20"/>
                <w:szCs w:val="20"/>
              </w:rPr>
              <w:t>DISEÑADO Y ESTRUCTURADO POR:</w:t>
            </w:r>
          </w:p>
        </w:tc>
        <w:tc>
          <w:tcPr>
            <w:tcW w:w="3311" w:type="dxa"/>
            <w:gridSpan w:val="3"/>
            <w:tcBorders>
              <w:left w:val="single" w:sz="4" w:space="0" w:color="000000"/>
              <w:right w:val="single" w:sz="4" w:space="0" w:color="000000"/>
            </w:tcBorders>
            <w:vAlign w:val="center"/>
          </w:tcPr>
          <w:p w14:paraId="59CB7DDB" w14:textId="77777777" w:rsidR="00880D40" w:rsidRDefault="00880D40" w:rsidP="00880D4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LCDA. MARITZA JEANETTE ALVAREZ BOBADILLA</w:t>
            </w:r>
          </w:p>
          <w:p w14:paraId="337CF4C1" w14:textId="6EA833A4" w:rsidR="00880D40" w:rsidRDefault="00880D40" w:rsidP="00880D4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 JEFE DE PLANIFICACIÓN</w:t>
            </w:r>
          </w:p>
        </w:tc>
        <w:tc>
          <w:tcPr>
            <w:tcW w:w="1981" w:type="dxa"/>
            <w:tcBorders>
              <w:left w:val="single" w:sz="4" w:space="0" w:color="000000"/>
              <w:right w:val="single" w:sz="4" w:space="0" w:color="000000"/>
            </w:tcBorders>
          </w:tcPr>
          <w:p w14:paraId="5BC64D1B" w14:textId="77777777" w:rsidR="00880D40" w:rsidRDefault="00880D40" w:rsidP="00880D40">
            <w:pPr>
              <w:pBdr>
                <w:top w:val="nil"/>
                <w:left w:val="nil"/>
                <w:bottom w:val="nil"/>
                <w:right w:val="nil"/>
                <w:between w:val="nil"/>
              </w:pBdr>
              <w:spacing w:before="12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6188D91A" w14:textId="45D208CC" w:rsidR="00880D40" w:rsidRPr="009A107C" w:rsidRDefault="00880D40" w:rsidP="00880D40">
            <w:pPr>
              <w:spacing w:before="120"/>
              <w:jc w:val="center"/>
              <w:rPr>
                <w:rFonts w:ascii="Verdana" w:eastAsia="Verdana" w:hAnsi="Verdana" w:cs="Verdana"/>
                <w:sz w:val="20"/>
                <w:szCs w:val="20"/>
              </w:rPr>
            </w:pPr>
            <w:r w:rsidRPr="009A107C">
              <w:rPr>
                <w:rFonts w:ascii="Verdana" w:eastAsia="Verdana" w:hAnsi="Verdana" w:cs="Verdana"/>
                <w:sz w:val="20"/>
                <w:szCs w:val="20"/>
              </w:rPr>
              <w:t>ABRIL 2024</w:t>
            </w:r>
          </w:p>
        </w:tc>
      </w:tr>
      <w:tr w:rsidR="00880D40" w14:paraId="175F84F2" w14:textId="77777777">
        <w:trPr>
          <w:cantSplit/>
          <w:trHeight w:val="733"/>
          <w:jc w:val="center"/>
        </w:trPr>
        <w:tc>
          <w:tcPr>
            <w:tcW w:w="2052" w:type="dxa"/>
            <w:gridSpan w:val="2"/>
            <w:tcBorders>
              <w:left w:val="single" w:sz="12" w:space="0" w:color="000000"/>
              <w:right w:val="single" w:sz="4" w:space="0" w:color="000000"/>
            </w:tcBorders>
          </w:tcPr>
          <w:p w14:paraId="2B5418F5" w14:textId="77777777" w:rsidR="00880D40" w:rsidRDefault="00880D40" w:rsidP="00880D4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311" w:type="dxa"/>
            <w:gridSpan w:val="3"/>
            <w:tcBorders>
              <w:left w:val="single" w:sz="4" w:space="0" w:color="000000"/>
              <w:right w:val="single" w:sz="4" w:space="0" w:color="000000"/>
            </w:tcBorders>
            <w:vAlign w:val="center"/>
          </w:tcPr>
          <w:p w14:paraId="544E3BF4" w14:textId="3C47E4BC" w:rsidR="00880D40" w:rsidRDefault="00880D40" w:rsidP="00880D4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MSc. HÉCTOR OSWALDO SAMAYOA SOSA / DIRECTOR EJECUTIVO</w:t>
            </w:r>
          </w:p>
        </w:tc>
        <w:tc>
          <w:tcPr>
            <w:tcW w:w="1981" w:type="dxa"/>
            <w:tcBorders>
              <w:left w:val="single" w:sz="4" w:space="0" w:color="000000"/>
              <w:right w:val="single" w:sz="4" w:space="0" w:color="000000"/>
            </w:tcBorders>
          </w:tcPr>
          <w:p w14:paraId="585EEE62" w14:textId="77777777" w:rsidR="00880D40" w:rsidRDefault="00880D40" w:rsidP="00880D40">
            <w:pPr>
              <w:pBdr>
                <w:top w:val="nil"/>
                <w:left w:val="nil"/>
                <w:bottom w:val="nil"/>
                <w:right w:val="nil"/>
                <w:between w:val="nil"/>
              </w:pBdr>
              <w:spacing w:before="12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4CEC1146" w14:textId="77777777" w:rsidR="00880D40" w:rsidRDefault="00880D40" w:rsidP="00880D40">
            <w:pPr>
              <w:spacing w:before="120"/>
              <w:jc w:val="center"/>
              <w:rPr>
                <w:rFonts w:ascii="Verdana" w:eastAsia="Verdana" w:hAnsi="Verdana" w:cs="Verdana"/>
                <w:sz w:val="20"/>
                <w:szCs w:val="20"/>
              </w:rPr>
            </w:pPr>
            <w:r w:rsidRPr="009A107C">
              <w:rPr>
                <w:rFonts w:ascii="Verdana" w:eastAsia="Verdana" w:hAnsi="Verdana" w:cs="Verdana"/>
                <w:sz w:val="20"/>
                <w:szCs w:val="20"/>
              </w:rPr>
              <w:t>ABRIL 2024</w:t>
            </w:r>
          </w:p>
        </w:tc>
      </w:tr>
      <w:tr w:rsidR="00880D40" w14:paraId="1D6F1111" w14:textId="77777777">
        <w:trPr>
          <w:jc w:val="center"/>
        </w:trPr>
        <w:tc>
          <w:tcPr>
            <w:tcW w:w="9483" w:type="dxa"/>
            <w:gridSpan w:val="7"/>
            <w:tcBorders>
              <w:left w:val="single" w:sz="12" w:space="0" w:color="000000"/>
              <w:bottom w:val="single" w:sz="12" w:space="0" w:color="000000"/>
              <w:right w:val="single" w:sz="12" w:space="0" w:color="000000"/>
            </w:tcBorders>
          </w:tcPr>
          <w:p w14:paraId="467BFB93" w14:textId="77777777" w:rsidR="00880D40" w:rsidRDefault="00880D40" w:rsidP="00880D40">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48EE8AC6" w14:textId="77777777" w:rsidR="00421C69" w:rsidRDefault="00421C69">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p>
    <w:p w14:paraId="024EA05B" w14:textId="77777777" w:rsidR="00263F6C" w:rsidRDefault="00263F6C">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p>
    <w:p w14:paraId="1D6A6F0B" w14:textId="77777777" w:rsidR="00263F6C" w:rsidRDefault="00263F6C">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p>
    <w:p w14:paraId="1732C461" w14:textId="77777777" w:rsidR="00263F6C" w:rsidRDefault="00263F6C">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p>
    <w:p w14:paraId="11A47D61" w14:textId="77777777" w:rsidR="00421C69" w:rsidRDefault="00421C69">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p>
    <w:p w14:paraId="5EE5AEB8" w14:textId="77777777" w:rsidR="00EE5226" w:rsidRDefault="00EE5226">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sz w:val="20"/>
          <w:szCs w:val="20"/>
        </w:rPr>
      </w:pPr>
    </w:p>
    <w:p w14:paraId="634D0FD5" w14:textId="77777777" w:rsidR="00EE5226" w:rsidRDefault="00EE5226">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sz w:val="20"/>
          <w:szCs w:val="20"/>
        </w:rPr>
      </w:pPr>
    </w:p>
    <w:p w14:paraId="2FBF84C3" w14:textId="77777777" w:rsidR="00EE5226" w:rsidRDefault="00EE5226">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sz w:val="20"/>
          <w:szCs w:val="20"/>
        </w:rPr>
      </w:pPr>
    </w:p>
    <w:p w14:paraId="6E6AB84B" w14:textId="1E65501F" w:rsidR="00421C69" w:rsidRDefault="003A60D7">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r>
        <w:rPr>
          <w:rFonts w:ascii="Verdana" w:eastAsia="Verdana" w:hAnsi="Verdana" w:cs="Verdana"/>
          <w:b/>
          <w:sz w:val="20"/>
          <w:szCs w:val="20"/>
        </w:rPr>
        <w:t>ÍNDICE</w:t>
      </w:r>
    </w:p>
    <w:p w14:paraId="0F2D0F15" w14:textId="77777777" w:rsidR="00421C69" w:rsidRDefault="00421C69">
      <w:pPr>
        <w:pStyle w:val="Ttulo1"/>
        <w:ind w:firstLine="0"/>
      </w:pPr>
    </w:p>
    <w:bookmarkStart w:id="0" w:name="_1ksv4uv" w:colFirst="0" w:colLast="0" w:displacedByCustomXml="next"/>
    <w:bookmarkEnd w:id="0" w:displacedByCustomXml="next"/>
    <w:sdt>
      <w:sdtPr>
        <w:rPr>
          <w:rFonts w:ascii="Calibri" w:eastAsia="Calibri" w:hAnsi="Calibri" w:cs="Calibri"/>
          <w:color w:val="auto"/>
          <w:sz w:val="22"/>
          <w:szCs w:val="22"/>
          <w:lang w:val="es-ES"/>
        </w:rPr>
        <w:id w:val="-1327426992"/>
        <w:docPartObj>
          <w:docPartGallery w:val="Table of Contents"/>
          <w:docPartUnique/>
        </w:docPartObj>
      </w:sdtPr>
      <w:sdtEndPr>
        <w:rPr>
          <w:b/>
          <w:bCs/>
        </w:rPr>
      </w:sdtEndPr>
      <w:sdtContent>
        <w:p w14:paraId="379547CE" w14:textId="3D8387E7" w:rsidR="00B8264E" w:rsidRDefault="00B8264E">
          <w:pPr>
            <w:pStyle w:val="TtuloTDC"/>
          </w:pPr>
        </w:p>
        <w:p w14:paraId="60EB6757" w14:textId="669A3835" w:rsidR="00B8264E" w:rsidRPr="00B8264E" w:rsidRDefault="00B8264E">
          <w:pPr>
            <w:pStyle w:val="TDC1"/>
            <w:tabs>
              <w:tab w:val="left" w:pos="440"/>
              <w:tab w:val="right" w:leader="dot" w:pos="8828"/>
            </w:tabs>
            <w:rPr>
              <w:rFonts w:ascii="Verdana" w:hAnsi="Verdana"/>
              <w:b/>
              <w:bCs/>
              <w:noProof/>
              <w:sz w:val="20"/>
              <w:szCs w:val="20"/>
            </w:rPr>
          </w:pPr>
          <w:r>
            <w:fldChar w:fldCharType="begin"/>
          </w:r>
          <w:r>
            <w:instrText xml:space="preserve"> TOC \o "1-3" \h \z \u </w:instrText>
          </w:r>
          <w:r>
            <w:fldChar w:fldCharType="separate"/>
          </w:r>
          <w:hyperlink w:anchor="_Toc164406462" w:history="1">
            <w:r w:rsidRPr="00B8264E">
              <w:rPr>
                <w:rStyle w:val="Hipervnculo"/>
                <w:rFonts w:ascii="Verdana" w:eastAsia="Arial" w:hAnsi="Verdana" w:cs="Arial"/>
                <w:b/>
                <w:bCs/>
                <w:noProof/>
                <w:sz w:val="20"/>
                <w:szCs w:val="20"/>
              </w:rPr>
              <w:t>1.</w:t>
            </w:r>
            <w:r w:rsidRPr="00B8264E">
              <w:rPr>
                <w:rFonts w:ascii="Verdana" w:hAnsi="Verdana"/>
                <w:b/>
                <w:bCs/>
                <w:noProof/>
                <w:sz w:val="20"/>
                <w:szCs w:val="20"/>
              </w:rPr>
              <w:tab/>
            </w:r>
            <w:r w:rsidRPr="00B8264E">
              <w:rPr>
                <w:rStyle w:val="Hipervnculo"/>
                <w:rFonts w:ascii="Verdana" w:hAnsi="Verdana"/>
                <w:b/>
                <w:bCs/>
                <w:noProof/>
                <w:sz w:val="20"/>
                <w:szCs w:val="20"/>
              </w:rPr>
              <w:t>LISTA DE DISTRIBUCIÓN</w:t>
            </w:r>
            <w:r w:rsidRPr="00B8264E">
              <w:rPr>
                <w:rFonts w:ascii="Verdana" w:hAnsi="Verdana"/>
                <w:b/>
                <w:bCs/>
                <w:noProof/>
                <w:webHidden/>
                <w:sz w:val="20"/>
                <w:szCs w:val="20"/>
              </w:rPr>
              <w:tab/>
            </w:r>
            <w:r w:rsidRPr="00B8264E">
              <w:rPr>
                <w:rFonts w:ascii="Verdana" w:hAnsi="Verdana"/>
                <w:b/>
                <w:bCs/>
                <w:noProof/>
                <w:webHidden/>
                <w:sz w:val="20"/>
                <w:szCs w:val="20"/>
              </w:rPr>
              <w:fldChar w:fldCharType="begin"/>
            </w:r>
            <w:r w:rsidRPr="00B8264E">
              <w:rPr>
                <w:rFonts w:ascii="Verdana" w:hAnsi="Verdana"/>
                <w:b/>
                <w:bCs/>
                <w:noProof/>
                <w:webHidden/>
                <w:sz w:val="20"/>
                <w:szCs w:val="20"/>
              </w:rPr>
              <w:instrText xml:space="preserve"> PAGEREF _Toc164406462 \h </w:instrText>
            </w:r>
            <w:r w:rsidRPr="00B8264E">
              <w:rPr>
                <w:rFonts w:ascii="Verdana" w:hAnsi="Verdana"/>
                <w:b/>
                <w:bCs/>
                <w:noProof/>
                <w:webHidden/>
                <w:sz w:val="20"/>
                <w:szCs w:val="20"/>
              </w:rPr>
            </w:r>
            <w:r w:rsidRPr="00B8264E">
              <w:rPr>
                <w:rFonts w:ascii="Verdana" w:hAnsi="Verdana"/>
                <w:b/>
                <w:bCs/>
                <w:noProof/>
                <w:webHidden/>
                <w:sz w:val="20"/>
                <w:szCs w:val="20"/>
              </w:rPr>
              <w:fldChar w:fldCharType="separate"/>
            </w:r>
            <w:r w:rsidR="002438E1">
              <w:rPr>
                <w:rFonts w:ascii="Verdana" w:hAnsi="Verdana"/>
                <w:b/>
                <w:bCs/>
                <w:noProof/>
                <w:webHidden/>
                <w:sz w:val="20"/>
                <w:szCs w:val="20"/>
              </w:rPr>
              <w:t>3</w:t>
            </w:r>
            <w:r w:rsidRPr="00B8264E">
              <w:rPr>
                <w:rFonts w:ascii="Verdana" w:hAnsi="Verdana"/>
                <w:b/>
                <w:bCs/>
                <w:noProof/>
                <w:webHidden/>
                <w:sz w:val="20"/>
                <w:szCs w:val="20"/>
              </w:rPr>
              <w:fldChar w:fldCharType="end"/>
            </w:r>
          </w:hyperlink>
        </w:p>
        <w:p w14:paraId="41E84FA5" w14:textId="77B9DA25" w:rsidR="00B8264E" w:rsidRPr="00B8264E" w:rsidRDefault="00000000">
          <w:pPr>
            <w:pStyle w:val="TDC1"/>
            <w:tabs>
              <w:tab w:val="left" w:pos="440"/>
              <w:tab w:val="right" w:leader="dot" w:pos="8828"/>
            </w:tabs>
            <w:rPr>
              <w:rFonts w:ascii="Verdana" w:hAnsi="Verdana"/>
              <w:b/>
              <w:bCs/>
              <w:noProof/>
              <w:sz w:val="20"/>
              <w:szCs w:val="20"/>
            </w:rPr>
          </w:pPr>
          <w:hyperlink w:anchor="_Toc164406463" w:history="1">
            <w:r w:rsidR="00B8264E" w:rsidRPr="00B8264E">
              <w:rPr>
                <w:rStyle w:val="Hipervnculo"/>
                <w:rFonts w:ascii="Verdana" w:eastAsia="Arial" w:hAnsi="Verdana" w:cs="Arial"/>
                <w:b/>
                <w:bCs/>
                <w:noProof/>
                <w:sz w:val="20"/>
                <w:szCs w:val="20"/>
              </w:rPr>
              <w:t>2.</w:t>
            </w:r>
            <w:r w:rsidR="00B8264E" w:rsidRPr="00B8264E">
              <w:rPr>
                <w:rFonts w:ascii="Verdana" w:hAnsi="Verdana"/>
                <w:b/>
                <w:bCs/>
                <w:noProof/>
                <w:sz w:val="20"/>
                <w:szCs w:val="20"/>
              </w:rPr>
              <w:tab/>
            </w:r>
            <w:r w:rsidR="00B8264E" w:rsidRPr="00B8264E">
              <w:rPr>
                <w:rStyle w:val="Hipervnculo"/>
                <w:rFonts w:ascii="Verdana" w:hAnsi="Verdana"/>
                <w:b/>
                <w:bCs/>
                <w:noProof/>
                <w:sz w:val="20"/>
                <w:szCs w:val="20"/>
              </w:rPr>
              <w:t>LISTA DE PÁGINAS EFECTIVAS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_Toc164406463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3</w:t>
            </w:r>
            <w:r w:rsidR="00B8264E" w:rsidRPr="00B8264E">
              <w:rPr>
                <w:rFonts w:ascii="Verdana" w:hAnsi="Verdana"/>
                <w:b/>
                <w:bCs/>
                <w:noProof/>
                <w:webHidden/>
                <w:sz w:val="20"/>
                <w:szCs w:val="20"/>
              </w:rPr>
              <w:fldChar w:fldCharType="end"/>
            </w:r>
          </w:hyperlink>
        </w:p>
        <w:p w14:paraId="08443B05" w14:textId="0D6AFFD0" w:rsidR="00B8264E" w:rsidRPr="00B8264E" w:rsidRDefault="00000000">
          <w:pPr>
            <w:pStyle w:val="TDC1"/>
            <w:tabs>
              <w:tab w:val="left" w:pos="440"/>
              <w:tab w:val="right" w:leader="dot" w:pos="8828"/>
            </w:tabs>
            <w:rPr>
              <w:rFonts w:ascii="Verdana" w:hAnsi="Verdana"/>
              <w:b/>
              <w:bCs/>
              <w:noProof/>
              <w:sz w:val="20"/>
              <w:szCs w:val="20"/>
            </w:rPr>
          </w:pPr>
          <w:hyperlink w:anchor="_Toc164406464" w:history="1">
            <w:r w:rsidR="00B8264E" w:rsidRPr="00B8264E">
              <w:rPr>
                <w:rStyle w:val="Hipervnculo"/>
                <w:rFonts w:ascii="Verdana" w:eastAsia="Arial" w:hAnsi="Verdana" w:cs="Arial"/>
                <w:b/>
                <w:bCs/>
                <w:noProof/>
                <w:sz w:val="20"/>
                <w:szCs w:val="20"/>
              </w:rPr>
              <w:t>3.</w:t>
            </w:r>
            <w:r w:rsidR="00B8264E" w:rsidRPr="00B8264E">
              <w:rPr>
                <w:rFonts w:ascii="Verdana" w:hAnsi="Verdana"/>
                <w:b/>
                <w:bCs/>
                <w:noProof/>
                <w:sz w:val="20"/>
                <w:szCs w:val="20"/>
              </w:rPr>
              <w:tab/>
            </w:r>
            <w:r w:rsidR="00B8264E" w:rsidRPr="00B8264E">
              <w:rPr>
                <w:rStyle w:val="Hipervnculo"/>
                <w:rFonts w:ascii="Verdana" w:hAnsi="Verdana"/>
                <w:b/>
                <w:bCs/>
                <w:noProof/>
                <w:sz w:val="20"/>
                <w:szCs w:val="20"/>
              </w:rPr>
              <w:t>REGISTRO O CONTROL DE REVISIONES: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_Toc164406464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6</w:t>
            </w:r>
            <w:r w:rsidR="00B8264E" w:rsidRPr="00B8264E">
              <w:rPr>
                <w:rFonts w:ascii="Verdana" w:hAnsi="Verdana"/>
                <w:b/>
                <w:bCs/>
                <w:noProof/>
                <w:webHidden/>
                <w:sz w:val="20"/>
                <w:szCs w:val="20"/>
              </w:rPr>
              <w:fldChar w:fldCharType="end"/>
            </w:r>
          </w:hyperlink>
        </w:p>
        <w:p w14:paraId="3C98ECA2" w14:textId="47B65047" w:rsidR="00B8264E" w:rsidRPr="00B8264E" w:rsidRDefault="00000000">
          <w:pPr>
            <w:pStyle w:val="TDC1"/>
            <w:tabs>
              <w:tab w:val="left" w:pos="440"/>
              <w:tab w:val="right" w:leader="dot" w:pos="8828"/>
            </w:tabs>
            <w:rPr>
              <w:rFonts w:ascii="Verdana" w:hAnsi="Verdana"/>
              <w:b/>
              <w:bCs/>
              <w:noProof/>
              <w:sz w:val="20"/>
              <w:szCs w:val="20"/>
            </w:rPr>
          </w:pPr>
          <w:hyperlink w:anchor="_Toc164406465" w:history="1">
            <w:r w:rsidR="00B8264E" w:rsidRPr="00B8264E">
              <w:rPr>
                <w:rStyle w:val="Hipervnculo"/>
                <w:rFonts w:ascii="Verdana" w:eastAsia="Arial" w:hAnsi="Verdana" w:cs="Arial"/>
                <w:b/>
                <w:bCs/>
                <w:noProof/>
                <w:sz w:val="20"/>
                <w:szCs w:val="20"/>
              </w:rPr>
              <w:t>4.</w:t>
            </w:r>
            <w:r w:rsidR="00B8264E" w:rsidRPr="00B8264E">
              <w:rPr>
                <w:rFonts w:ascii="Verdana" w:hAnsi="Verdana"/>
                <w:b/>
                <w:bCs/>
                <w:noProof/>
                <w:sz w:val="20"/>
                <w:szCs w:val="20"/>
              </w:rPr>
              <w:tab/>
            </w:r>
            <w:r w:rsidR="00B8264E" w:rsidRPr="00B8264E">
              <w:rPr>
                <w:rStyle w:val="Hipervnculo"/>
                <w:rFonts w:ascii="Verdana" w:hAnsi="Verdana"/>
                <w:b/>
                <w:bCs/>
                <w:noProof/>
                <w:sz w:val="20"/>
                <w:szCs w:val="20"/>
              </w:rPr>
              <w:t>INTRODUCCIÓN</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_Toc164406465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6</w:t>
            </w:r>
            <w:r w:rsidR="00B8264E" w:rsidRPr="00B8264E">
              <w:rPr>
                <w:rFonts w:ascii="Verdana" w:hAnsi="Verdana"/>
                <w:b/>
                <w:bCs/>
                <w:noProof/>
                <w:webHidden/>
                <w:sz w:val="20"/>
                <w:szCs w:val="20"/>
              </w:rPr>
              <w:fldChar w:fldCharType="end"/>
            </w:r>
          </w:hyperlink>
        </w:p>
        <w:p w14:paraId="51BAD712" w14:textId="03C7102D" w:rsidR="00B8264E" w:rsidRPr="00B8264E" w:rsidRDefault="00000000">
          <w:pPr>
            <w:pStyle w:val="TDC1"/>
            <w:tabs>
              <w:tab w:val="left" w:pos="440"/>
              <w:tab w:val="right" w:leader="dot" w:pos="8828"/>
            </w:tabs>
            <w:rPr>
              <w:rFonts w:ascii="Verdana" w:hAnsi="Verdana"/>
              <w:b/>
              <w:bCs/>
              <w:noProof/>
              <w:sz w:val="20"/>
              <w:szCs w:val="20"/>
            </w:rPr>
          </w:pPr>
          <w:hyperlink w:anchor="_Toc164406466" w:history="1">
            <w:r w:rsidR="00B8264E" w:rsidRPr="00B8264E">
              <w:rPr>
                <w:rStyle w:val="Hipervnculo"/>
                <w:rFonts w:ascii="Verdana" w:eastAsia="Arial" w:hAnsi="Verdana" w:cs="Arial"/>
                <w:b/>
                <w:bCs/>
                <w:noProof/>
                <w:sz w:val="20"/>
                <w:szCs w:val="20"/>
              </w:rPr>
              <w:t>5.</w:t>
            </w:r>
            <w:r w:rsidR="00B8264E" w:rsidRPr="00B8264E">
              <w:rPr>
                <w:rFonts w:ascii="Verdana" w:hAnsi="Verdana"/>
                <w:b/>
                <w:bCs/>
                <w:noProof/>
                <w:sz w:val="20"/>
                <w:szCs w:val="20"/>
              </w:rPr>
              <w:tab/>
            </w:r>
            <w:r w:rsidR="00B8264E" w:rsidRPr="00B8264E">
              <w:rPr>
                <w:rStyle w:val="Hipervnculo"/>
                <w:rFonts w:ascii="Verdana" w:hAnsi="Verdana"/>
                <w:b/>
                <w:bCs/>
                <w:noProof/>
                <w:sz w:val="20"/>
                <w:szCs w:val="20"/>
              </w:rPr>
              <w:t>INFORMACIÓN GENERAL (DEFINICIONES Y CONCEPTOS)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_Toc164406466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7</w:t>
            </w:r>
            <w:r w:rsidR="00B8264E" w:rsidRPr="00B8264E">
              <w:rPr>
                <w:rFonts w:ascii="Verdana" w:hAnsi="Verdana"/>
                <w:b/>
                <w:bCs/>
                <w:noProof/>
                <w:webHidden/>
                <w:sz w:val="20"/>
                <w:szCs w:val="20"/>
              </w:rPr>
              <w:fldChar w:fldCharType="end"/>
            </w:r>
          </w:hyperlink>
        </w:p>
        <w:p w14:paraId="07D9ADAD" w14:textId="34B04FB6" w:rsidR="00B8264E" w:rsidRPr="00B8264E" w:rsidRDefault="00000000">
          <w:pPr>
            <w:pStyle w:val="TDC1"/>
            <w:tabs>
              <w:tab w:val="left" w:pos="440"/>
              <w:tab w:val="right" w:leader="dot" w:pos="8828"/>
            </w:tabs>
            <w:rPr>
              <w:rFonts w:ascii="Verdana" w:hAnsi="Verdana"/>
              <w:b/>
              <w:bCs/>
              <w:noProof/>
              <w:sz w:val="20"/>
              <w:szCs w:val="20"/>
            </w:rPr>
          </w:pPr>
          <w:hyperlink w:anchor="_Toc164406467" w:history="1">
            <w:r w:rsidR="00B8264E" w:rsidRPr="00B8264E">
              <w:rPr>
                <w:rStyle w:val="Hipervnculo"/>
                <w:rFonts w:ascii="Verdana" w:eastAsia="Arial" w:hAnsi="Verdana" w:cs="Arial"/>
                <w:b/>
                <w:bCs/>
                <w:noProof/>
                <w:sz w:val="20"/>
                <w:szCs w:val="20"/>
              </w:rPr>
              <w:t>6.</w:t>
            </w:r>
            <w:r w:rsidR="00B8264E" w:rsidRPr="00B8264E">
              <w:rPr>
                <w:rFonts w:ascii="Verdana" w:hAnsi="Verdana"/>
                <w:b/>
                <w:bCs/>
                <w:noProof/>
                <w:sz w:val="20"/>
                <w:szCs w:val="20"/>
              </w:rPr>
              <w:tab/>
            </w:r>
            <w:r w:rsidR="00B8264E" w:rsidRPr="00B8264E">
              <w:rPr>
                <w:rStyle w:val="Hipervnculo"/>
                <w:rFonts w:ascii="Verdana" w:hAnsi="Verdana"/>
                <w:b/>
                <w:bCs/>
                <w:noProof/>
                <w:sz w:val="20"/>
                <w:szCs w:val="20"/>
              </w:rPr>
              <w:t>ACRÓNIMOS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_Toc164406467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12</w:t>
            </w:r>
            <w:r w:rsidR="00B8264E" w:rsidRPr="00B8264E">
              <w:rPr>
                <w:rFonts w:ascii="Verdana" w:hAnsi="Verdana"/>
                <w:b/>
                <w:bCs/>
                <w:noProof/>
                <w:webHidden/>
                <w:sz w:val="20"/>
                <w:szCs w:val="20"/>
              </w:rPr>
              <w:fldChar w:fldCharType="end"/>
            </w:r>
          </w:hyperlink>
        </w:p>
        <w:p w14:paraId="44E87B0C" w14:textId="639C1B27" w:rsidR="00B8264E" w:rsidRPr="00B8264E" w:rsidRDefault="00000000">
          <w:pPr>
            <w:pStyle w:val="TDC1"/>
            <w:tabs>
              <w:tab w:val="right" w:leader="dot" w:pos="8828"/>
            </w:tabs>
            <w:rPr>
              <w:rFonts w:ascii="Verdana" w:hAnsi="Verdana"/>
              <w:b/>
              <w:bCs/>
              <w:noProof/>
              <w:sz w:val="20"/>
              <w:szCs w:val="20"/>
            </w:rPr>
          </w:pPr>
          <w:hyperlink w:anchor="_Toc164406468" w:history="1">
            <w:r w:rsidR="00B8264E" w:rsidRPr="00B8264E">
              <w:rPr>
                <w:rStyle w:val="Hipervnculo"/>
                <w:rFonts w:ascii="Verdana" w:hAnsi="Verdana"/>
                <w:b/>
                <w:bCs/>
                <w:noProof/>
                <w:sz w:val="20"/>
                <w:szCs w:val="20"/>
              </w:rPr>
              <w:t xml:space="preserve">7. </w:t>
            </w:r>
            <w:r w:rsidR="00B8264E">
              <w:rPr>
                <w:rStyle w:val="Hipervnculo"/>
                <w:rFonts w:ascii="Verdana" w:hAnsi="Verdana"/>
                <w:b/>
                <w:bCs/>
                <w:noProof/>
                <w:sz w:val="20"/>
                <w:szCs w:val="20"/>
              </w:rPr>
              <w:t xml:space="preserve">   </w:t>
            </w:r>
            <w:r w:rsidR="00B8264E" w:rsidRPr="00B8264E">
              <w:rPr>
                <w:rStyle w:val="Hipervnculo"/>
                <w:rFonts w:ascii="Verdana" w:hAnsi="Verdana"/>
                <w:b/>
                <w:bCs/>
                <w:noProof/>
                <w:sz w:val="20"/>
                <w:szCs w:val="20"/>
              </w:rPr>
              <w:t>BASE LEGAL</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_Toc164406468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13</w:t>
            </w:r>
            <w:r w:rsidR="00B8264E" w:rsidRPr="00B8264E">
              <w:rPr>
                <w:rFonts w:ascii="Verdana" w:hAnsi="Verdana"/>
                <w:b/>
                <w:bCs/>
                <w:noProof/>
                <w:webHidden/>
                <w:sz w:val="20"/>
                <w:szCs w:val="20"/>
              </w:rPr>
              <w:fldChar w:fldCharType="end"/>
            </w:r>
          </w:hyperlink>
        </w:p>
        <w:p w14:paraId="25C553DA" w14:textId="554A92CA" w:rsidR="00B8264E" w:rsidRPr="00B8264E" w:rsidRDefault="00000000">
          <w:pPr>
            <w:pStyle w:val="TDC1"/>
            <w:tabs>
              <w:tab w:val="right" w:leader="dot" w:pos="8828"/>
            </w:tabs>
            <w:rPr>
              <w:rFonts w:ascii="Verdana" w:hAnsi="Verdana"/>
              <w:b/>
              <w:bCs/>
              <w:noProof/>
              <w:sz w:val="20"/>
              <w:szCs w:val="20"/>
            </w:rPr>
          </w:pPr>
          <w:hyperlink w:anchor="_Toc164406469" w:history="1">
            <w:r w:rsidR="00B8264E" w:rsidRPr="00B8264E">
              <w:rPr>
                <w:rStyle w:val="Hipervnculo"/>
                <w:rFonts w:ascii="Verdana" w:hAnsi="Verdana"/>
                <w:b/>
                <w:bCs/>
                <w:noProof/>
                <w:sz w:val="20"/>
                <w:szCs w:val="20"/>
              </w:rPr>
              <w:t xml:space="preserve">8. </w:t>
            </w:r>
            <w:r w:rsidR="00B8264E">
              <w:rPr>
                <w:rStyle w:val="Hipervnculo"/>
                <w:rFonts w:ascii="Verdana" w:hAnsi="Verdana"/>
                <w:b/>
                <w:bCs/>
                <w:noProof/>
                <w:sz w:val="20"/>
                <w:szCs w:val="20"/>
              </w:rPr>
              <w:t xml:space="preserve">   </w:t>
            </w:r>
            <w:r w:rsidR="00B8264E" w:rsidRPr="00B8264E">
              <w:rPr>
                <w:rStyle w:val="Hipervnculo"/>
                <w:rFonts w:ascii="Verdana" w:hAnsi="Verdana"/>
                <w:b/>
                <w:bCs/>
                <w:noProof/>
                <w:sz w:val="20"/>
                <w:szCs w:val="20"/>
              </w:rPr>
              <w:t>NORMATIVA RELACIONADA</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_Toc164406469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16</w:t>
            </w:r>
            <w:r w:rsidR="00B8264E" w:rsidRPr="00B8264E">
              <w:rPr>
                <w:rFonts w:ascii="Verdana" w:hAnsi="Verdana"/>
                <w:b/>
                <w:bCs/>
                <w:noProof/>
                <w:webHidden/>
                <w:sz w:val="20"/>
                <w:szCs w:val="20"/>
              </w:rPr>
              <w:fldChar w:fldCharType="end"/>
            </w:r>
          </w:hyperlink>
        </w:p>
        <w:p w14:paraId="1E2E9988" w14:textId="552BB04F" w:rsidR="00B8264E" w:rsidRPr="00B8264E" w:rsidRDefault="00000000">
          <w:pPr>
            <w:pStyle w:val="TDC1"/>
            <w:tabs>
              <w:tab w:val="left" w:pos="440"/>
              <w:tab w:val="right" w:leader="dot" w:pos="8828"/>
            </w:tabs>
            <w:rPr>
              <w:rFonts w:ascii="Verdana" w:hAnsi="Verdana"/>
              <w:b/>
              <w:bCs/>
              <w:noProof/>
              <w:sz w:val="20"/>
              <w:szCs w:val="20"/>
            </w:rPr>
          </w:pPr>
          <w:hyperlink w:anchor="_Toc164406470" w:history="1">
            <w:r w:rsidR="00B8264E" w:rsidRPr="00B8264E">
              <w:rPr>
                <w:rStyle w:val="Hipervnculo"/>
                <w:rFonts w:ascii="Verdana" w:hAnsi="Verdana"/>
                <w:b/>
                <w:bCs/>
                <w:noProof/>
                <w:sz w:val="20"/>
                <w:szCs w:val="20"/>
              </w:rPr>
              <w:t>9.</w:t>
            </w:r>
            <w:r w:rsidR="00B8264E" w:rsidRPr="00B8264E">
              <w:rPr>
                <w:rFonts w:ascii="Verdana" w:hAnsi="Verdana"/>
                <w:b/>
                <w:bCs/>
                <w:noProof/>
                <w:sz w:val="20"/>
                <w:szCs w:val="20"/>
              </w:rPr>
              <w:tab/>
            </w:r>
            <w:r w:rsidR="00B8264E">
              <w:rPr>
                <w:rFonts w:ascii="Verdana" w:hAnsi="Verdana"/>
                <w:b/>
                <w:bCs/>
                <w:noProof/>
                <w:sz w:val="20"/>
                <w:szCs w:val="20"/>
              </w:rPr>
              <w:t xml:space="preserve"> </w:t>
            </w:r>
            <w:r w:rsidR="00B8264E" w:rsidRPr="00B8264E">
              <w:rPr>
                <w:rStyle w:val="Hipervnculo"/>
                <w:rFonts w:ascii="Verdana" w:hAnsi="Verdana"/>
                <w:b/>
                <w:bCs/>
                <w:noProof/>
                <w:sz w:val="20"/>
                <w:szCs w:val="20"/>
              </w:rPr>
              <w:t>OBJETIVOS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_Toc164406470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26</w:t>
            </w:r>
            <w:r w:rsidR="00B8264E" w:rsidRPr="00B8264E">
              <w:rPr>
                <w:rFonts w:ascii="Verdana" w:hAnsi="Verdana"/>
                <w:b/>
                <w:bCs/>
                <w:noProof/>
                <w:webHidden/>
                <w:sz w:val="20"/>
                <w:szCs w:val="20"/>
              </w:rPr>
              <w:fldChar w:fldCharType="end"/>
            </w:r>
          </w:hyperlink>
        </w:p>
        <w:p w14:paraId="7CC4A6E2" w14:textId="0C5CEC7B" w:rsidR="00B8264E" w:rsidRPr="00B8264E" w:rsidRDefault="00000000">
          <w:pPr>
            <w:pStyle w:val="TDC1"/>
            <w:tabs>
              <w:tab w:val="left" w:pos="660"/>
              <w:tab w:val="right" w:leader="dot" w:pos="8828"/>
            </w:tabs>
            <w:rPr>
              <w:rFonts w:ascii="Verdana" w:hAnsi="Verdana"/>
              <w:b/>
              <w:bCs/>
              <w:noProof/>
              <w:sz w:val="20"/>
              <w:szCs w:val="20"/>
            </w:rPr>
          </w:pPr>
          <w:hyperlink w:anchor="_Toc164406471" w:history="1">
            <w:r w:rsidR="00B8264E" w:rsidRPr="00B8264E">
              <w:rPr>
                <w:rStyle w:val="Hipervnculo"/>
                <w:rFonts w:ascii="Verdana" w:hAnsi="Verdana"/>
                <w:b/>
                <w:bCs/>
                <w:noProof/>
                <w:sz w:val="20"/>
                <w:szCs w:val="20"/>
              </w:rPr>
              <w:t>10.</w:t>
            </w:r>
            <w:r w:rsidR="00B8264E">
              <w:rPr>
                <w:rFonts w:ascii="Verdana" w:hAnsi="Verdana"/>
                <w:b/>
                <w:bCs/>
                <w:noProof/>
                <w:sz w:val="20"/>
                <w:szCs w:val="20"/>
              </w:rPr>
              <w:t xml:space="preserve">   </w:t>
            </w:r>
            <w:r w:rsidR="00B8264E" w:rsidRPr="00B8264E">
              <w:rPr>
                <w:rStyle w:val="Hipervnculo"/>
                <w:rFonts w:ascii="Verdana" w:hAnsi="Verdana"/>
                <w:b/>
                <w:bCs/>
                <w:noProof/>
                <w:sz w:val="20"/>
                <w:szCs w:val="20"/>
              </w:rPr>
              <w:t>GENERALIDADES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_Toc164406471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26</w:t>
            </w:r>
            <w:r w:rsidR="00B8264E" w:rsidRPr="00B8264E">
              <w:rPr>
                <w:rFonts w:ascii="Verdana" w:hAnsi="Verdana"/>
                <w:b/>
                <w:bCs/>
                <w:noProof/>
                <w:webHidden/>
                <w:sz w:val="20"/>
                <w:szCs w:val="20"/>
              </w:rPr>
              <w:fldChar w:fldCharType="end"/>
            </w:r>
          </w:hyperlink>
        </w:p>
        <w:p w14:paraId="1F4319F3" w14:textId="7A967A6C" w:rsidR="00B8264E" w:rsidRPr="00B8264E" w:rsidRDefault="00000000">
          <w:pPr>
            <w:pStyle w:val="TDC1"/>
            <w:tabs>
              <w:tab w:val="left" w:pos="660"/>
              <w:tab w:val="right" w:leader="dot" w:pos="8828"/>
            </w:tabs>
            <w:rPr>
              <w:rFonts w:ascii="Verdana" w:hAnsi="Verdana"/>
              <w:b/>
              <w:bCs/>
              <w:noProof/>
              <w:sz w:val="20"/>
              <w:szCs w:val="20"/>
            </w:rPr>
          </w:pPr>
          <w:hyperlink w:anchor="_Toc164406472" w:history="1">
            <w:r w:rsidR="00B8264E" w:rsidRPr="00B8264E">
              <w:rPr>
                <w:rStyle w:val="Hipervnculo"/>
                <w:rFonts w:ascii="Verdana" w:hAnsi="Verdana"/>
                <w:b/>
                <w:bCs/>
                <w:noProof/>
                <w:sz w:val="20"/>
                <w:szCs w:val="20"/>
              </w:rPr>
              <w:t>11.</w:t>
            </w:r>
            <w:r w:rsidR="00B8264E">
              <w:rPr>
                <w:rFonts w:ascii="Verdana" w:hAnsi="Verdana"/>
                <w:b/>
                <w:bCs/>
                <w:noProof/>
                <w:sz w:val="20"/>
                <w:szCs w:val="20"/>
              </w:rPr>
              <w:t xml:space="preserve">   </w:t>
            </w:r>
            <w:r w:rsidR="00B8264E" w:rsidRPr="00B8264E">
              <w:rPr>
                <w:rStyle w:val="Hipervnculo"/>
                <w:rFonts w:ascii="Verdana" w:hAnsi="Verdana"/>
                <w:b/>
                <w:bCs/>
                <w:noProof/>
                <w:sz w:val="20"/>
                <w:szCs w:val="20"/>
              </w:rPr>
              <w:t>ACTUALIZACIÓN DEL MANUAL</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_Toc164406472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26</w:t>
            </w:r>
            <w:r w:rsidR="00B8264E" w:rsidRPr="00B8264E">
              <w:rPr>
                <w:rFonts w:ascii="Verdana" w:hAnsi="Verdana"/>
                <w:b/>
                <w:bCs/>
                <w:noProof/>
                <w:webHidden/>
                <w:sz w:val="20"/>
                <w:szCs w:val="20"/>
              </w:rPr>
              <w:fldChar w:fldCharType="end"/>
            </w:r>
          </w:hyperlink>
        </w:p>
        <w:p w14:paraId="6C473DD7" w14:textId="25C75002" w:rsidR="00B8264E" w:rsidRPr="00B8264E" w:rsidRDefault="00000000">
          <w:pPr>
            <w:pStyle w:val="TDC1"/>
            <w:tabs>
              <w:tab w:val="left" w:pos="660"/>
              <w:tab w:val="right" w:leader="dot" w:pos="8828"/>
            </w:tabs>
            <w:rPr>
              <w:rFonts w:ascii="Verdana" w:hAnsi="Verdana"/>
              <w:b/>
              <w:bCs/>
              <w:noProof/>
              <w:sz w:val="20"/>
              <w:szCs w:val="20"/>
            </w:rPr>
          </w:pPr>
          <w:hyperlink w:anchor="_Toc164406473" w:history="1">
            <w:r w:rsidR="00B8264E" w:rsidRPr="00B8264E">
              <w:rPr>
                <w:rStyle w:val="Hipervnculo"/>
                <w:rFonts w:ascii="Verdana" w:hAnsi="Verdana"/>
                <w:b/>
                <w:bCs/>
                <w:noProof/>
                <w:sz w:val="20"/>
                <w:szCs w:val="20"/>
              </w:rPr>
              <w:t>12.</w:t>
            </w:r>
            <w:r w:rsidR="00B8264E">
              <w:rPr>
                <w:rFonts w:ascii="Verdana" w:hAnsi="Verdana"/>
                <w:b/>
                <w:bCs/>
                <w:noProof/>
                <w:sz w:val="20"/>
                <w:szCs w:val="20"/>
              </w:rPr>
              <w:t xml:space="preserve">   </w:t>
            </w:r>
            <w:r w:rsidR="00B8264E" w:rsidRPr="00B8264E">
              <w:rPr>
                <w:rStyle w:val="Hipervnculo"/>
                <w:rFonts w:ascii="Verdana" w:hAnsi="Verdana"/>
                <w:b/>
                <w:bCs/>
                <w:noProof/>
                <w:sz w:val="20"/>
                <w:szCs w:val="20"/>
              </w:rPr>
              <w:t>ALCANCE O ÁREAS DE APLICACIÓN</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_Toc164406473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27</w:t>
            </w:r>
            <w:r w:rsidR="00B8264E" w:rsidRPr="00B8264E">
              <w:rPr>
                <w:rFonts w:ascii="Verdana" w:hAnsi="Verdana"/>
                <w:b/>
                <w:bCs/>
                <w:noProof/>
                <w:webHidden/>
                <w:sz w:val="20"/>
                <w:szCs w:val="20"/>
              </w:rPr>
              <w:fldChar w:fldCharType="end"/>
            </w:r>
          </w:hyperlink>
        </w:p>
        <w:p w14:paraId="041C54A6" w14:textId="5FB40606" w:rsidR="00B8264E" w:rsidRPr="00B8264E" w:rsidRDefault="00000000">
          <w:pPr>
            <w:pStyle w:val="TDC1"/>
            <w:tabs>
              <w:tab w:val="left" w:pos="660"/>
              <w:tab w:val="right" w:leader="dot" w:pos="8828"/>
            </w:tabs>
            <w:rPr>
              <w:rFonts w:ascii="Verdana" w:hAnsi="Verdana"/>
              <w:b/>
              <w:bCs/>
              <w:noProof/>
              <w:sz w:val="20"/>
              <w:szCs w:val="20"/>
            </w:rPr>
          </w:pPr>
          <w:hyperlink w:anchor="_Toc164406474" w:history="1">
            <w:r w:rsidR="00B8264E" w:rsidRPr="00B8264E">
              <w:rPr>
                <w:rStyle w:val="Hipervnculo"/>
                <w:rFonts w:ascii="Verdana" w:hAnsi="Verdana"/>
                <w:b/>
                <w:bCs/>
                <w:noProof/>
                <w:sz w:val="20"/>
                <w:szCs w:val="20"/>
              </w:rPr>
              <w:t>13.</w:t>
            </w:r>
            <w:r w:rsidR="00B8264E">
              <w:rPr>
                <w:rFonts w:ascii="Verdana" w:hAnsi="Verdana"/>
                <w:b/>
                <w:bCs/>
                <w:noProof/>
                <w:sz w:val="20"/>
                <w:szCs w:val="20"/>
              </w:rPr>
              <w:t xml:space="preserve">   </w:t>
            </w:r>
            <w:r w:rsidR="00B8264E" w:rsidRPr="00B8264E">
              <w:rPr>
                <w:rStyle w:val="Hipervnculo"/>
                <w:rFonts w:ascii="Verdana" w:hAnsi="Verdana"/>
                <w:b/>
                <w:bCs/>
                <w:noProof/>
                <w:sz w:val="20"/>
                <w:szCs w:val="20"/>
              </w:rPr>
              <w:t>POLÍTICAS GENERALES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_Toc164406474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27</w:t>
            </w:r>
            <w:r w:rsidR="00B8264E" w:rsidRPr="00B8264E">
              <w:rPr>
                <w:rFonts w:ascii="Verdana" w:hAnsi="Verdana"/>
                <w:b/>
                <w:bCs/>
                <w:noProof/>
                <w:webHidden/>
                <w:sz w:val="20"/>
                <w:szCs w:val="20"/>
              </w:rPr>
              <w:fldChar w:fldCharType="end"/>
            </w:r>
          </w:hyperlink>
        </w:p>
        <w:p w14:paraId="4DE81B60" w14:textId="0030890B" w:rsidR="00B8264E" w:rsidRPr="00B8264E" w:rsidRDefault="00000000">
          <w:pPr>
            <w:pStyle w:val="TDC1"/>
            <w:tabs>
              <w:tab w:val="left" w:pos="660"/>
              <w:tab w:val="right" w:leader="dot" w:pos="8828"/>
            </w:tabs>
            <w:rPr>
              <w:rFonts w:ascii="Verdana" w:hAnsi="Verdana"/>
              <w:b/>
              <w:bCs/>
              <w:noProof/>
              <w:sz w:val="20"/>
              <w:szCs w:val="20"/>
            </w:rPr>
          </w:pPr>
          <w:hyperlink w:anchor="_Toc164406475" w:history="1">
            <w:r w:rsidR="00B8264E" w:rsidRPr="00B8264E">
              <w:rPr>
                <w:rStyle w:val="Hipervnculo"/>
                <w:rFonts w:ascii="Verdana" w:hAnsi="Verdana"/>
                <w:b/>
                <w:bCs/>
                <w:noProof/>
                <w:sz w:val="20"/>
                <w:szCs w:val="20"/>
              </w:rPr>
              <w:t>16.</w:t>
            </w:r>
            <w:r w:rsidR="00B8264E">
              <w:rPr>
                <w:rFonts w:ascii="Verdana" w:hAnsi="Verdana"/>
                <w:b/>
                <w:bCs/>
                <w:noProof/>
                <w:sz w:val="20"/>
                <w:szCs w:val="20"/>
              </w:rPr>
              <w:t xml:space="preserve">   </w:t>
            </w:r>
            <w:r w:rsidR="00B8264E" w:rsidRPr="00B8264E">
              <w:rPr>
                <w:rStyle w:val="Hipervnculo"/>
                <w:rFonts w:ascii="Verdana" w:hAnsi="Verdana"/>
                <w:b/>
                <w:bCs/>
                <w:noProof/>
                <w:sz w:val="20"/>
                <w:szCs w:val="20"/>
              </w:rPr>
              <w:t>ANEXOS</w:t>
            </w:r>
            <w:r w:rsidR="00B8264E" w:rsidRPr="00B8264E">
              <w:rPr>
                <w:rFonts w:ascii="Verdana" w:hAnsi="Verdana"/>
                <w:b/>
                <w:bCs/>
                <w:noProof/>
                <w:webHidden/>
                <w:sz w:val="20"/>
                <w:szCs w:val="20"/>
              </w:rPr>
              <w:tab/>
            </w:r>
            <w:r w:rsidR="00B8264E" w:rsidRPr="00B8264E">
              <w:rPr>
                <w:rFonts w:ascii="Verdana" w:hAnsi="Verdana"/>
                <w:b/>
                <w:bCs/>
                <w:noProof/>
                <w:webHidden/>
                <w:sz w:val="20"/>
                <w:szCs w:val="20"/>
              </w:rPr>
              <w:fldChar w:fldCharType="begin"/>
            </w:r>
            <w:r w:rsidR="00B8264E" w:rsidRPr="00B8264E">
              <w:rPr>
                <w:rFonts w:ascii="Verdana" w:hAnsi="Verdana"/>
                <w:b/>
                <w:bCs/>
                <w:noProof/>
                <w:webHidden/>
                <w:sz w:val="20"/>
                <w:szCs w:val="20"/>
              </w:rPr>
              <w:instrText xml:space="preserve"> PAGEREF _Toc164406475 \h </w:instrText>
            </w:r>
            <w:r w:rsidR="00B8264E" w:rsidRPr="00B8264E">
              <w:rPr>
                <w:rFonts w:ascii="Verdana" w:hAnsi="Verdana"/>
                <w:b/>
                <w:bCs/>
                <w:noProof/>
                <w:webHidden/>
                <w:sz w:val="20"/>
                <w:szCs w:val="20"/>
              </w:rPr>
            </w:r>
            <w:r w:rsidR="00B8264E" w:rsidRPr="00B8264E">
              <w:rPr>
                <w:rFonts w:ascii="Verdana" w:hAnsi="Verdana"/>
                <w:b/>
                <w:bCs/>
                <w:noProof/>
                <w:webHidden/>
                <w:sz w:val="20"/>
                <w:szCs w:val="20"/>
              </w:rPr>
              <w:fldChar w:fldCharType="separate"/>
            </w:r>
            <w:r w:rsidR="002438E1">
              <w:rPr>
                <w:rFonts w:ascii="Verdana" w:hAnsi="Verdana"/>
                <w:b/>
                <w:bCs/>
                <w:noProof/>
                <w:webHidden/>
                <w:sz w:val="20"/>
                <w:szCs w:val="20"/>
              </w:rPr>
              <w:t>48</w:t>
            </w:r>
            <w:r w:rsidR="00B8264E" w:rsidRPr="00B8264E">
              <w:rPr>
                <w:rFonts w:ascii="Verdana" w:hAnsi="Verdana"/>
                <w:b/>
                <w:bCs/>
                <w:noProof/>
                <w:webHidden/>
                <w:sz w:val="20"/>
                <w:szCs w:val="20"/>
              </w:rPr>
              <w:fldChar w:fldCharType="end"/>
            </w:r>
          </w:hyperlink>
        </w:p>
        <w:p w14:paraId="74F0871E" w14:textId="53C4C1A6" w:rsidR="00B8264E" w:rsidRDefault="00B8264E">
          <w:r>
            <w:rPr>
              <w:b/>
              <w:bCs/>
              <w:lang w:val="es-ES"/>
            </w:rPr>
            <w:fldChar w:fldCharType="end"/>
          </w:r>
        </w:p>
      </w:sdtContent>
    </w:sdt>
    <w:p w14:paraId="1A011F15" w14:textId="77777777" w:rsidR="00421C69" w:rsidRDefault="00421C69">
      <w:pPr>
        <w:tabs>
          <w:tab w:val="left" w:pos="5940"/>
        </w:tabs>
        <w:rPr>
          <w:rFonts w:ascii="Verdana" w:eastAsia="Verdana" w:hAnsi="Verdana" w:cs="Verdana"/>
          <w:sz w:val="20"/>
          <w:szCs w:val="20"/>
        </w:rPr>
      </w:pPr>
    </w:p>
    <w:p w14:paraId="56912BDB" w14:textId="77777777" w:rsidR="00A6497B" w:rsidRDefault="00A6497B">
      <w:pPr>
        <w:tabs>
          <w:tab w:val="left" w:pos="5940"/>
        </w:tabs>
        <w:rPr>
          <w:rFonts w:ascii="Verdana" w:eastAsia="Verdana" w:hAnsi="Verdana" w:cs="Verdana"/>
          <w:sz w:val="20"/>
          <w:szCs w:val="20"/>
        </w:rPr>
      </w:pPr>
    </w:p>
    <w:p w14:paraId="38D129AF" w14:textId="77777777" w:rsidR="00A6497B" w:rsidRDefault="00A6497B">
      <w:pPr>
        <w:tabs>
          <w:tab w:val="left" w:pos="5940"/>
        </w:tabs>
        <w:rPr>
          <w:rFonts w:ascii="Verdana" w:eastAsia="Verdana" w:hAnsi="Verdana" w:cs="Verdana"/>
          <w:sz w:val="20"/>
          <w:szCs w:val="20"/>
        </w:rPr>
      </w:pPr>
    </w:p>
    <w:p w14:paraId="3B4AD593" w14:textId="77777777" w:rsidR="00A6497B" w:rsidRDefault="00A6497B">
      <w:pPr>
        <w:tabs>
          <w:tab w:val="left" w:pos="5940"/>
        </w:tabs>
        <w:rPr>
          <w:rFonts w:ascii="Verdana" w:eastAsia="Verdana" w:hAnsi="Verdana" w:cs="Verdana"/>
          <w:sz w:val="20"/>
          <w:szCs w:val="20"/>
        </w:rPr>
      </w:pPr>
    </w:p>
    <w:p w14:paraId="446D1E59" w14:textId="77777777" w:rsidR="00A6497B" w:rsidRDefault="00A6497B">
      <w:pPr>
        <w:tabs>
          <w:tab w:val="left" w:pos="5940"/>
        </w:tabs>
        <w:rPr>
          <w:rFonts w:ascii="Verdana" w:eastAsia="Verdana" w:hAnsi="Verdana" w:cs="Verdana"/>
          <w:sz w:val="20"/>
          <w:szCs w:val="20"/>
        </w:rPr>
      </w:pPr>
    </w:p>
    <w:p w14:paraId="779A46E7" w14:textId="77777777" w:rsidR="00A6497B" w:rsidRDefault="00A6497B">
      <w:pPr>
        <w:tabs>
          <w:tab w:val="left" w:pos="5940"/>
        </w:tabs>
        <w:rPr>
          <w:rFonts w:ascii="Verdana" w:eastAsia="Verdana" w:hAnsi="Verdana" w:cs="Verdana"/>
          <w:sz w:val="20"/>
          <w:szCs w:val="20"/>
        </w:rPr>
      </w:pPr>
    </w:p>
    <w:p w14:paraId="38123655" w14:textId="77777777" w:rsidR="00421C69" w:rsidRDefault="003A60D7">
      <w:pPr>
        <w:pStyle w:val="Ttulo1"/>
        <w:numPr>
          <w:ilvl w:val="0"/>
          <w:numId w:val="9"/>
        </w:numPr>
      </w:pPr>
      <w:bookmarkStart w:id="1" w:name="_Toc164406462"/>
      <w:r>
        <w:lastRenderedPageBreak/>
        <w:t>LISTA DE DISTRIBUCIÓN</w:t>
      </w:r>
      <w:bookmarkEnd w:id="1"/>
      <w:r>
        <w:t xml:space="preserve"> </w:t>
      </w:r>
    </w:p>
    <w:p w14:paraId="2DBB1C38"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p w14:paraId="7E3652CD" w14:textId="63BBCAD3" w:rsidR="00421C69" w:rsidRDefault="008C1EDB">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de Normas y Procedimientos Relacionados con Medias de Reparación Económica de la Comisión Presidencial por la Paz y los Derechos Humanos, que se puede denominar en adelante, El </w:t>
      </w:r>
      <w:r w:rsidR="00CB79FF">
        <w:rPr>
          <w:rFonts w:ascii="Verdana" w:eastAsia="Verdana" w:hAnsi="Verdana" w:cs="Verdana"/>
          <w:color w:val="000000"/>
          <w:sz w:val="20"/>
          <w:szCs w:val="20"/>
        </w:rPr>
        <w:t>Manual es</w:t>
      </w:r>
      <w:r w:rsidR="003A60D7">
        <w:rPr>
          <w:rFonts w:ascii="Verdana" w:eastAsia="Verdana" w:hAnsi="Verdana" w:cs="Verdana"/>
          <w:color w:val="000000"/>
          <w:sz w:val="20"/>
          <w:szCs w:val="20"/>
        </w:rPr>
        <w:t xml:space="preserve"> distribuido de la siguiente manera:</w:t>
      </w:r>
    </w:p>
    <w:p w14:paraId="0513871A"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tbl>
      <w:tblPr>
        <w:tblStyle w:val="a0"/>
        <w:tblW w:w="79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50"/>
        <w:gridCol w:w="1830"/>
        <w:gridCol w:w="2551"/>
      </w:tblGrid>
      <w:tr w:rsidR="00421C69" w14:paraId="5FCC1562" w14:textId="77777777">
        <w:trPr>
          <w:trHeight w:val="569"/>
          <w:jc w:val="center"/>
        </w:trPr>
        <w:tc>
          <w:tcPr>
            <w:tcW w:w="705" w:type="dxa"/>
            <w:shd w:val="clear" w:color="auto" w:fill="BFBFBF"/>
            <w:vAlign w:val="center"/>
          </w:tcPr>
          <w:p w14:paraId="5932910A"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50" w:type="dxa"/>
            <w:shd w:val="clear" w:color="auto" w:fill="BFBFBF"/>
            <w:vAlign w:val="center"/>
          </w:tcPr>
          <w:p w14:paraId="03F30700"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30" w:type="dxa"/>
            <w:shd w:val="clear" w:color="auto" w:fill="BFBFBF"/>
            <w:vAlign w:val="center"/>
          </w:tcPr>
          <w:p w14:paraId="1D6040BA"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109FDC1E"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421C69" w14:paraId="7595ED15" w14:textId="77777777">
        <w:trPr>
          <w:trHeight w:val="525"/>
          <w:jc w:val="center"/>
        </w:trPr>
        <w:tc>
          <w:tcPr>
            <w:tcW w:w="705" w:type="dxa"/>
            <w:vAlign w:val="center"/>
          </w:tcPr>
          <w:p w14:paraId="335D2A11"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50" w:type="dxa"/>
            <w:vAlign w:val="center"/>
          </w:tcPr>
          <w:p w14:paraId="1823A35F"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Dirección Ejecutiva</w:t>
            </w:r>
          </w:p>
        </w:tc>
        <w:tc>
          <w:tcPr>
            <w:tcW w:w="1830" w:type="dxa"/>
            <w:vAlign w:val="center"/>
          </w:tcPr>
          <w:p w14:paraId="2A3F3B25"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56CCC6CB" w14:textId="77777777" w:rsidR="00421C69" w:rsidRDefault="00421C69">
            <w:pPr>
              <w:jc w:val="center"/>
              <w:rPr>
                <w:rFonts w:ascii="Verdana" w:eastAsia="Verdana" w:hAnsi="Verdana" w:cs="Verdana"/>
                <w:sz w:val="20"/>
                <w:szCs w:val="20"/>
              </w:rPr>
            </w:pPr>
          </w:p>
          <w:p w14:paraId="08F3371C"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Copia</w:t>
            </w:r>
          </w:p>
        </w:tc>
      </w:tr>
      <w:tr w:rsidR="00421C69" w14:paraId="133A3928" w14:textId="77777777">
        <w:trPr>
          <w:trHeight w:val="525"/>
          <w:jc w:val="center"/>
        </w:trPr>
        <w:tc>
          <w:tcPr>
            <w:tcW w:w="705" w:type="dxa"/>
            <w:vAlign w:val="center"/>
          </w:tcPr>
          <w:p w14:paraId="13B53C83"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50" w:type="dxa"/>
            <w:vAlign w:val="center"/>
          </w:tcPr>
          <w:p w14:paraId="2ADF2710" w14:textId="77777777" w:rsidR="00421C69" w:rsidRDefault="003A60D7">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Subdirección Ejecutiva</w:t>
            </w:r>
          </w:p>
        </w:tc>
        <w:tc>
          <w:tcPr>
            <w:tcW w:w="1830" w:type="dxa"/>
            <w:vAlign w:val="center"/>
          </w:tcPr>
          <w:p w14:paraId="4DEA5080" w14:textId="55D9C599" w:rsidR="00421C69" w:rsidRDefault="003A60D7">
            <w:pPr>
              <w:jc w:val="center"/>
              <w:rPr>
                <w:rFonts w:ascii="Verdana" w:eastAsia="Verdana" w:hAnsi="Verdana" w:cs="Verdana"/>
                <w:sz w:val="20"/>
                <w:szCs w:val="20"/>
              </w:rPr>
            </w:pPr>
            <w:r>
              <w:rPr>
                <w:rFonts w:ascii="Verdana" w:eastAsia="Verdana" w:hAnsi="Verdana" w:cs="Verdana"/>
                <w:sz w:val="20"/>
                <w:szCs w:val="20"/>
              </w:rPr>
              <w:t>Subdirector</w:t>
            </w:r>
            <w:r w:rsidR="00B83A04">
              <w:rPr>
                <w:rFonts w:ascii="Verdana" w:eastAsia="Verdana" w:hAnsi="Verdana" w:cs="Verdana"/>
                <w:sz w:val="20"/>
                <w:szCs w:val="20"/>
              </w:rPr>
              <w:t>(a)</w:t>
            </w:r>
          </w:p>
        </w:tc>
        <w:tc>
          <w:tcPr>
            <w:tcW w:w="2551" w:type="dxa"/>
          </w:tcPr>
          <w:p w14:paraId="311F277A"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Copia</w:t>
            </w:r>
          </w:p>
        </w:tc>
      </w:tr>
      <w:tr w:rsidR="00421C69" w14:paraId="4EDE7815" w14:textId="77777777">
        <w:trPr>
          <w:trHeight w:val="510"/>
          <w:jc w:val="center"/>
        </w:trPr>
        <w:tc>
          <w:tcPr>
            <w:tcW w:w="705" w:type="dxa"/>
            <w:vAlign w:val="center"/>
          </w:tcPr>
          <w:p w14:paraId="3BAF7219"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50" w:type="dxa"/>
            <w:vAlign w:val="center"/>
          </w:tcPr>
          <w:p w14:paraId="54B8F642"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Dirección de Vigilancia y Promoción de Derechos Humanos</w:t>
            </w:r>
          </w:p>
        </w:tc>
        <w:tc>
          <w:tcPr>
            <w:tcW w:w="1830" w:type="dxa"/>
            <w:vAlign w:val="center"/>
          </w:tcPr>
          <w:p w14:paraId="56CC1F43"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6FD82CA5" w14:textId="77777777" w:rsidR="00421C69" w:rsidRDefault="00421C69">
            <w:pPr>
              <w:jc w:val="center"/>
              <w:rPr>
                <w:rFonts w:ascii="Verdana" w:eastAsia="Verdana" w:hAnsi="Verdana" w:cs="Verdana"/>
                <w:sz w:val="20"/>
                <w:szCs w:val="20"/>
              </w:rPr>
            </w:pPr>
          </w:p>
          <w:p w14:paraId="5335B7F1"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 xml:space="preserve">Copia </w:t>
            </w:r>
          </w:p>
        </w:tc>
      </w:tr>
      <w:tr w:rsidR="00421C69" w14:paraId="449A7FC0" w14:textId="77777777">
        <w:trPr>
          <w:trHeight w:val="510"/>
          <w:jc w:val="center"/>
        </w:trPr>
        <w:tc>
          <w:tcPr>
            <w:tcW w:w="705" w:type="dxa"/>
            <w:vAlign w:val="center"/>
          </w:tcPr>
          <w:p w14:paraId="47B1AE2C"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50" w:type="dxa"/>
            <w:vAlign w:val="center"/>
          </w:tcPr>
          <w:p w14:paraId="0673A115"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30" w:type="dxa"/>
            <w:vAlign w:val="center"/>
          </w:tcPr>
          <w:p w14:paraId="1CF766F7"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5A35DE61" w14:textId="77777777" w:rsidR="00421C69" w:rsidRDefault="00421C69">
            <w:pPr>
              <w:jc w:val="center"/>
              <w:rPr>
                <w:rFonts w:ascii="Verdana" w:eastAsia="Verdana" w:hAnsi="Verdana" w:cs="Verdana"/>
                <w:sz w:val="20"/>
                <w:szCs w:val="20"/>
              </w:rPr>
            </w:pPr>
          </w:p>
          <w:p w14:paraId="5FA12878"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Original</w:t>
            </w:r>
          </w:p>
        </w:tc>
      </w:tr>
      <w:tr w:rsidR="00421C69" w14:paraId="7FE76F07" w14:textId="77777777">
        <w:trPr>
          <w:trHeight w:val="510"/>
          <w:jc w:val="center"/>
        </w:trPr>
        <w:tc>
          <w:tcPr>
            <w:tcW w:w="705" w:type="dxa"/>
            <w:vAlign w:val="center"/>
          </w:tcPr>
          <w:p w14:paraId="7623C1C3"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50" w:type="dxa"/>
            <w:vAlign w:val="center"/>
          </w:tcPr>
          <w:p w14:paraId="54CD4DF3" w14:textId="77777777" w:rsidR="00421C69" w:rsidRDefault="003A60D7">
            <w:pPr>
              <w:pBdr>
                <w:top w:val="nil"/>
                <w:left w:val="nil"/>
                <w:bottom w:val="nil"/>
                <w:right w:val="nil"/>
                <w:between w:val="nil"/>
              </w:pBdr>
              <w:ind w:left="708" w:hanging="708"/>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830" w:type="dxa"/>
            <w:vAlign w:val="center"/>
          </w:tcPr>
          <w:p w14:paraId="633443B5"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67166E30" w14:textId="77777777" w:rsidR="00421C69" w:rsidRDefault="00421C69">
            <w:pPr>
              <w:jc w:val="center"/>
              <w:rPr>
                <w:rFonts w:ascii="Verdana" w:eastAsia="Verdana" w:hAnsi="Verdana" w:cs="Verdana"/>
                <w:sz w:val="20"/>
                <w:szCs w:val="20"/>
              </w:rPr>
            </w:pPr>
          </w:p>
          <w:p w14:paraId="628E15CE"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Copia</w:t>
            </w:r>
          </w:p>
        </w:tc>
      </w:tr>
      <w:tr w:rsidR="00421C69" w14:paraId="252F6DBC" w14:textId="77777777">
        <w:trPr>
          <w:trHeight w:val="510"/>
          <w:jc w:val="center"/>
        </w:trPr>
        <w:tc>
          <w:tcPr>
            <w:tcW w:w="705" w:type="dxa"/>
            <w:vAlign w:val="center"/>
          </w:tcPr>
          <w:p w14:paraId="6C9B4EA9"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50" w:type="dxa"/>
            <w:vAlign w:val="center"/>
          </w:tcPr>
          <w:p w14:paraId="1D25919F"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1830" w:type="dxa"/>
            <w:vAlign w:val="center"/>
          </w:tcPr>
          <w:p w14:paraId="45504DB7"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34C22DDD" w14:textId="77777777" w:rsidR="00421C69" w:rsidRDefault="00421C69">
            <w:pPr>
              <w:jc w:val="center"/>
              <w:rPr>
                <w:rFonts w:ascii="Verdana" w:eastAsia="Verdana" w:hAnsi="Verdana" w:cs="Verdana"/>
                <w:sz w:val="20"/>
                <w:szCs w:val="20"/>
              </w:rPr>
            </w:pPr>
          </w:p>
          <w:p w14:paraId="18663C99"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Copia</w:t>
            </w:r>
          </w:p>
        </w:tc>
      </w:tr>
      <w:tr w:rsidR="00421C69" w14:paraId="4696A01A" w14:textId="77777777">
        <w:trPr>
          <w:trHeight w:val="510"/>
          <w:jc w:val="center"/>
        </w:trPr>
        <w:tc>
          <w:tcPr>
            <w:tcW w:w="705" w:type="dxa"/>
            <w:vAlign w:val="center"/>
          </w:tcPr>
          <w:p w14:paraId="279188F5"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50" w:type="dxa"/>
            <w:vAlign w:val="center"/>
          </w:tcPr>
          <w:p w14:paraId="153FF9AC" w14:textId="77777777" w:rsidR="00421C69" w:rsidRDefault="003A60D7">
            <w:pPr>
              <w:jc w:val="center"/>
              <w:rPr>
                <w:rFonts w:ascii="Verdana" w:eastAsia="Verdana" w:hAnsi="Verdana" w:cs="Verdana"/>
                <w:color w:val="000000"/>
                <w:sz w:val="20"/>
                <w:szCs w:val="20"/>
              </w:rPr>
            </w:pPr>
            <w:r>
              <w:rPr>
                <w:rFonts w:ascii="Verdana" w:eastAsia="Verdana" w:hAnsi="Verdana" w:cs="Verdana"/>
                <w:sz w:val="20"/>
                <w:szCs w:val="20"/>
              </w:rPr>
              <w:t>Unidad de Auditoría Interna</w:t>
            </w:r>
          </w:p>
        </w:tc>
        <w:tc>
          <w:tcPr>
            <w:tcW w:w="1830" w:type="dxa"/>
            <w:vAlign w:val="center"/>
          </w:tcPr>
          <w:p w14:paraId="5259E6B8"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5DF4F343" w14:textId="77777777" w:rsidR="00421C69" w:rsidRDefault="00421C69">
            <w:pPr>
              <w:jc w:val="center"/>
              <w:rPr>
                <w:rFonts w:ascii="Verdana" w:eastAsia="Verdana" w:hAnsi="Verdana" w:cs="Verdana"/>
                <w:sz w:val="20"/>
                <w:szCs w:val="20"/>
              </w:rPr>
            </w:pPr>
          </w:p>
          <w:p w14:paraId="19254A0D"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Copia</w:t>
            </w:r>
          </w:p>
        </w:tc>
      </w:tr>
    </w:tbl>
    <w:p w14:paraId="1B88D4F2" w14:textId="77777777" w:rsidR="00421C69" w:rsidRDefault="00421C69">
      <w:pPr>
        <w:pBdr>
          <w:top w:val="nil"/>
          <w:left w:val="nil"/>
          <w:bottom w:val="nil"/>
          <w:right w:val="nil"/>
          <w:between w:val="nil"/>
        </w:pBdr>
        <w:spacing w:after="120"/>
        <w:ind w:left="283"/>
        <w:jc w:val="both"/>
        <w:rPr>
          <w:rFonts w:ascii="Verdana" w:eastAsia="Verdana" w:hAnsi="Verdana" w:cs="Verdana"/>
          <w:color w:val="000000"/>
          <w:sz w:val="20"/>
          <w:szCs w:val="20"/>
        </w:rPr>
      </w:pPr>
    </w:p>
    <w:p w14:paraId="6B5E1709" w14:textId="77777777" w:rsidR="00421C69" w:rsidRDefault="003A60D7">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w:t>
      </w:r>
      <w:r>
        <w:rPr>
          <w:rFonts w:ascii="Verdana" w:eastAsia="Verdana" w:hAnsi="Verdana" w:cs="Verdana"/>
          <w:sz w:val="20"/>
          <w:szCs w:val="20"/>
        </w:rPr>
        <w:t>l presente Manual</w:t>
      </w:r>
      <w:r>
        <w:rPr>
          <w:rFonts w:ascii="Verdana" w:eastAsia="Verdana" w:hAnsi="Verdana" w:cs="Verdana"/>
          <w:color w:val="000000"/>
          <w:sz w:val="20"/>
          <w:szCs w:val="20"/>
        </w:rPr>
        <w:t xml:space="preserve"> es propiedad de la COPADEH y ha consignado un ejemplar original para su resguardo en la Unidad de Planificación y copia del original en forma física de acuerdo a la lista que antecede.</w:t>
      </w:r>
    </w:p>
    <w:p w14:paraId="13A6AD48" w14:textId="77777777" w:rsidR="00421C69" w:rsidRDefault="003A60D7">
      <w:pPr>
        <w:pBdr>
          <w:top w:val="nil"/>
          <w:left w:val="nil"/>
          <w:bottom w:val="nil"/>
          <w:right w:val="nil"/>
          <w:between w:val="nil"/>
        </w:pBdr>
        <w:spacing w:after="0" w:line="240" w:lineRule="auto"/>
        <w:ind w:left="283"/>
        <w:jc w:val="both"/>
        <w:rPr>
          <w:rFonts w:ascii="Verdana" w:eastAsia="Verdana" w:hAnsi="Verdana" w:cs="Verdana"/>
          <w:color w:val="000000"/>
          <w:sz w:val="20"/>
          <w:szCs w:val="20"/>
        </w:rPr>
      </w:pPr>
      <w:r>
        <w:rPr>
          <w:rFonts w:ascii="Verdana" w:eastAsia="Verdana" w:hAnsi="Verdana" w:cs="Verdana"/>
          <w:color w:val="000000"/>
          <w:sz w:val="20"/>
          <w:szCs w:val="20"/>
        </w:rPr>
        <w:t>El original y sus copias deben mantenerse en un lugar accesible para rápida consulta, la Dirección de Vigilancia y Promoción de los Derechos Humanos debe promover su socialización y divulgación verbal y/o escrita entre el personal subordinado y las dependencias de la COPADEH en lo que le sea aplicable.</w:t>
      </w:r>
    </w:p>
    <w:p w14:paraId="7C52641E" w14:textId="77777777" w:rsidR="00421C69" w:rsidRDefault="00421C69">
      <w:pPr>
        <w:pBdr>
          <w:top w:val="nil"/>
          <w:left w:val="nil"/>
          <w:bottom w:val="nil"/>
          <w:right w:val="nil"/>
          <w:between w:val="nil"/>
        </w:pBdr>
        <w:spacing w:after="120"/>
        <w:ind w:left="283"/>
        <w:jc w:val="both"/>
        <w:rPr>
          <w:rFonts w:ascii="Verdana" w:eastAsia="Verdana" w:hAnsi="Verdana" w:cs="Verdana"/>
          <w:sz w:val="20"/>
          <w:szCs w:val="20"/>
        </w:rPr>
      </w:pPr>
    </w:p>
    <w:p w14:paraId="7FD7BF3E" w14:textId="77777777" w:rsidR="00421C69" w:rsidRDefault="003A60D7">
      <w:pPr>
        <w:pStyle w:val="Ttulo1"/>
        <w:numPr>
          <w:ilvl w:val="0"/>
          <w:numId w:val="9"/>
        </w:numPr>
      </w:pPr>
      <w:bookmarkStart w:id="2" w:name="_Toc164406463"/>
      <w:r>
        <w:t>LISTA DE PÁGINAS EFECTIVAS</w:t>
      </w:r>
      <w:bookmarkEnd w:id="2"/>
    </w:p>
    <w:p w14:paraId="12D0A08B"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tbl>
      <w:tblPr>
        <w:tblStyle w:val="a1"/>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134"/>
        <w:gridCol w:w="2835"/>
        <w:gridCol w:w="1701"/>
      </w:tblGrid>
      <w:tr w:rsidR="00421C69" w14:paraId="16E03A0A" w14:textId="77777777">
        <w:trPr>
          <w:jc w:val="center"/>
        </w:trPr>
        <w:tc>
          <w:tcPr>
            <w:tcW w:w="3256" w:type="dxa"/>
            <w:shd w:val="clear" w:color="auto" w:fill="BFBFBF"/>
            <w:vAlign w:val="center"/>
          </w:tcPr>
          <w:p w14:paraId="68ABA114" w14:textId="77777777" w:rsidR="00421C69" w:rsidRDefault="003A60D7">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1B4F5908" w14:textId="77777777" w:rsidR="00421C69" w:rsidRDefault="003A60D7">
            <w:pPr>
              <w:spacing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835" w:type="dxa"/>
            <w:shd w:val="clear" w:color="auto" w:fill="BFBFBF"/>
            <w:vAlign w:val="center"/>
          </w:tcPr>
          <w:p w14:paraId="4E173670" w14:textId="77777777" w:rsidR="00421C69" w:rsidRDefault="003A60D7">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701" w:type="dxa"/>
            <w:shd w:val="clear" w:color="auto" w:fill="BFBFBF"/>
            <w:vAlign w:val="center"/>
          </w:tcPr>
          <w:p w14:paraId="6B9038CE" w14:textId="77777777" w:rsidR="00421C69" w:rsidRDefault="003A60D7">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263F6C" w14:paraId="7CC18CE3" w14:textId="77777777">
        <w:trPr>
          <w:jc w:val="center"/>
        </w:trPr>
        <w:tc>
          <w:tcPr>
            <w:tcW w:w="3256" w:type="dxa"/>
            <w:vAlign w:val="center"/>
          </w:tcPr>
          <w:p w14:paraId="331F4735" w14:textId="77777777"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51FB9139"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1</w:t>
            </w:r>
          </w:p>
        </w:tc>
        <w:tc>
          <w:tcPr>
            <w:tcW w:w="2835" w:type="dxa"/>
            <w:vAlign w:val="center"/>
          </w:tcPr>
          <w:p w14:paraId="3AFF10CC"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66343AD3" w14:textId="77777777" w:rsidR="00263F6C" w:rsidRDefault="00263F6C" w:rsidP="00263F6C">
            <w:pPr>
              <w:spacing w:before="120" w:line="276" w:lineRule="auto"/>
              <w:jc w:val="center"/>
              <w:rPr>
                <w:rFonts w:ascii="Verdana" w:eastAsia="Verdana" w:hAnsi="Verdana" w:cs="Verdana"/>
                <w:sz w:val="20"/>
                <w:szCs w:val="20"/>
              </w:rPr>
            </w:pPr>
            <w:r w:rsidRPr="007F35E8">
              <w:rPr>
                <w:rFonts w:ascii="Verdana" w:eastAsia="Verdana" w:hAnsi="Verdana" w:cs="Verdana"/>
                <w:sz w:val="20"/>
                <w:szCs w:val="20"/>
              </w:rPr>
              <w:t>ABRIL 2024</w:t>
            </w:r>
          </w:p>
        </w:tc>
      </w:tr>
      <w:tr w:rsidR="00263F6C" w14:paraId="3142B124"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2846D14F" w14:textId="77777777"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Índice</w:t>
            </w:r>
          </w:p>
        </w:tc>
        <w:tc>
          <w:tcPr>
            <w:tcW w:w="1134" w:type="dxa"/>
            <w:tcBorders>
              <w:top w:val="single" w:sz="4" w:space="0" w:color="000000"/>
              <w:left w:val="single" w:sz="4" w:space="0" w:color="000000"/>
              <w:bottom w:val="single" w:sz="4" w:space="0" w:color="000000"/>
              <w:right w:val="single" w:sz="4" w:space="0" w:color="000000"/>
            </w:tcBorders>
            <w:vAlign w:val="center"/>
          </w:tcPr>
          <w:p w14:paraId="3FD88C74"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14:paraId="7191264A"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6876D127" w14:textId="77777777" w:rsidR="00263F6C" w:rsidRDefault="00263F6C" w:rsidP="00263F6C">
            <w:pPr>
              <w:spacing w:before="120" w:line="276" w:lineRule="auto"/>
              <w:jc w:val="center"/>
              <w:rPr>
                <w:rFonts w:ascii="Verdana" w:eastAsia="Verdana" w:hAnsi="Verdana" w:cs="Verdana"/>
                <w:sz w:val="20"/>
                <w:szCs w:val="20"/>
              </w:rPr>
            </w:pPr>
            <w:r w:rsidRPr="007F35E8">
              <w:rPr>
                <w:rFonts w:ascii="Verdana" w:eastAsia="Verdana" w:hAnsi="Verdana" w:cs="Verdana"/>
                <w:sz w:val="20"/>
                <w:szCs w:val="20"/>
              </w:rPr>
              <w:t>ABRIL 2024</w:t>
            </w:r>
          </w:p>
        </w:tc>
      </w:tr>
      <w:tr w:rsidR="00263F6C" w14:paraId="6AD5E136"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66928219" w14:textId="29F6FB2B"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 xml:space="preserve">Lista de </w:t>
            </w:r>
            <w:r w:rsidR="00D4593A">
              <w:rPr>
                <w:rFonts w:ascii="Verdana" w:eastAsia="Verdana" w:hAnsi="Verdana" w:cs="Verdana"/>
                <w:sz w:val="20"/>
                <w:szCs w:val="20"/>
              </w:rPr>
              <w:t>Páginas efectivas</w:t>
            </w:r>
          </w:p>
        </w:tc>
        <w:tc>
          <w:tcPr>
            <w:tcW w:w="1134" w:type="dxa"/>
            <w:tcBorders>
              <w:top w:val="single" w:sz="4" w:space="0" w:color="000000"/>
              <w:left w:val="single" w:sz="4" w:space="0" w:color="000000"/>
              <w:bottom w:val="single" w:sz="4" w:space="0" w:color="000000"/>
              <w:right w:val="single" w:sz="4" w:space="0" w:color="000000"/>
            </w:tcBorders>
            <w:vAlign w:val="center"/>
          </w:tcPr>
          <w:p w14:paraId="1D95F8FD"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14:paraId="1D7DB7B6"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7AFD84A0" w14:textId="77777777" w:rsidR="00263F6C" w:rsidRDefault="00263F6C" w:rsidP="00263F6C">
            <w:pPr>
              <w:spacing w:before="120" w:line="276" w:lineRule="auto"/>
              <w:jc w:val="center"/>
              <w:rPr>
                <w:rFonts w:ascii="Verdana" w:eastAsia="Verdana" w:hAnsi="Verdana" w:cs="Verdana"/>
                <w:sz w:val="20"/>
                <w:szCs w:val="20"/>
              </w:rPr>
            </w:pPr>
            <w:r w:rsidRPr="007F35E8">
              <w:rPr>
                <w:rFonts w:ascii="Verdana" w:eastAsia="Verdana" w:hAnsi="Verdana" w:cs="Verdana"/>
                <w:sz w:val="20"/>
                <w:szCs w:val="20"/>
              </w:rPr>
              <w:t>ABRIL 2024</w:t>
            </w:r>
          </w:p>
        </w:tc>
      </w:tr>
      <w:tr w:rsidR="00263F6C" w14:paraId="36EBDC59"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2A2DD4D2" w14:textId="77777777"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tcBorders>
              <w:top w:val="single" w:sz="4" w:space="0" w:color="000000"/>
              <w:left w:val="single" w:sz="4" w:space="0" w:color="000000"/>
              <w:bottom w:val="single" w:sz="4" w:space="0" w:color="000000"/>
              <w:right w:val="single" w:sz="4" w:space="0" w:color="000000"/>
            </w:tcBorders>
            <w:vAlign w:val="center"/>
          </w:tcPr>
          <w:p w14:paraId="3B4A4E09"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14:paraId="2CA08FA1"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26B2DD98" w14:textId="77777777" w:rsidR="00263F6C" w:rsidRDefault="00263F6C" w:rsidP="00263F6C">
            <w:pPr>
              <w:spacing w:before="120" w:line="276" w:lineRule="auto"/>
              <w:jc w:val="center"/>
              <w:rPr>
                <w:rFonts w:ascii="Verdana" w:eastAsia="Verdana" w:hAnsi="Verdana" w:cs="Verdana"/>
                <w:sz w:val="20"/>
                <w:szCs w:val="20"/>
              </w:rPr>
            </w:pPr>
            <w:r w:rsidRPr="007F35E8">
              <w:rPr>
                <w:rFonts w:ascii="Verdana" w:eastAsia="Verdana" w:hAnsi="Verdana" w:cs="Verdana"/>
                <w:sz w:val="20"/>
                <w:szCs w:val="20"/>
              </w:rPr>
              <w:t>ABRIL 2024</w:t>
            </w:r>
          </w:p>
        </w:tc>
      </w:tr>
      <w:tr w:rsidR="00263F6C" w14:paraId="19BED504" w14:textId="77777777" w:rsidTr="00925742">
        <w:trPr>
          <w:trHeight w:val="379"/>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11710ACA" w14:textId="77777777"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lastRenderedPageBreak/>
              <w:t>Lista de Páginas efectivas</w:t>
            </w:r>
          </w:p>
        </w:tc>
        <w:tc>
          <w:tcPr>
            <w:tcW w:w="1134" w:type="dxa"/>
            <w:tcBorders>
              <w:top w:val="single" w:sz="4" w:space="0" w:color="000000"/>
              <w:left w:val="single" w:sz="4" w:space="0" w:color="000000"/>
              <w:bottom w:val="single" w:sz="4" w:space="0" w:color="000000"/>
              <w:right w:val="single" w:sz="4" w:space="0" w:color="000000"/>
            </w:tcBorders>
            <w:vAlign w:val="center"/>
          </w:tcPr>
          <w:p w14:paraId="38B7B3A9"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14:paraId="7A7430C9"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5680796B" w14:textId="77777777"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7EC5E7DD"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48FEB772" w14:textId="3C80C816" w:rsidR="00263F6C" w:rsidRDefault="00D4593A" w:rsidP="00263F6C">
            <w:pPr>
              <w:spacing w:line="360" w:lineRule="auto"/>
              <w:rPr>
                <w:rFonts w:ascii="Verdana" w:eastAsia="Verdana" w:hAnsi="Verdana" w:cs="Verdana"/>
                <w:sz w:val="20"/>
                <w:szCs w:val="20"/>
              </w:rPr>
            </w:pPr>
            <w:r>
              <w:rPr>
                <w:rFonts w:ascii="Verdana" w:eastAsia="Verdana" w:hAnsi="Verdana" w:cs="Verdana"/>
                <w:sz w:val="20"/>
                <w:szCs w:val="20"/>
              </w:rPr>
              <w:t>Introducción</w:t>
            </w:r>
          </w:p>
        </w:tc>
        <w:tc>
          <w:tcPr>
            <w:tcW w:w="1134" w:type="dxa"/>
            <w:tcBorders>
              <w:top w:val="single" w:sz="4" w:space="0" w:color="000000"/>
              <w:left w:val="single" w:sz="4" w:space="0" w:color="000000"/>
              <w:bottom w:val="single" w:sz="4" w:space="0" w:color="000000"/>
              <w:right w:val="single" w:sz="4" w:space="0" w:color="000000"/>
            </w:tcBorders>
            <w:vAlign w:val="center"/>
          </w:tcPr>
          <w:p w14:paraId="6ED064B5"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14:paraId="4BB45ADB"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610E5B00" w14:textId="77777777"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40CF5278"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095CF376" w14:textId="664EEFDC"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In</w:t>
            </w:r>
            <w:r w:rsidR="00D4593A">
              <w:rPr>
                <w:rFonts w:ascii="Verdana" w:eastAsia="Verdana" w:hAnsi="Verdana" w:cs="Verdana"/>
                <w:sz w:val="20"/>
                <w:szCs w:val="20"/>
              </w:rPr>
              <w:t>formación general</w:t>
            </w:r>
          </w:p>
        </w:tc>
        <w:tc>
          <w:tcPr>
            <w:tcW w:w="1134" w:type="dxa"/>
            <w:tcBorders>
              <w:top w:val="single" w:sz="4" w:space="0" w:color="000000"/>
              <w:left w:val="single" w:sz="4" w:space="0" w:color="000000"/>
              <w:bottom w:val="single" w:sz="4" w:space="0" w:color="000000"/>
              <w:right w:val="single" w:sz="4" w:space="0" w:color="000000"/>
            </w:tcBorders>
            <w:vAlign w:val="center"/>
          </w:tcPr>
          <w:p w14:paraId="4DF4B82E"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14:paraId="404A8D09"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07116153" w14:textId="77777777"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433D40BD"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6C9B8A9A" w14:textId="77777777"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 xml:space="preserve">Información general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211AF3"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8</w:t>
            </w:r>
          </w:p>
        </w:tc>
        <w:tc>
          <w:tcPr>
            <w:tcW w:w="2835" w:type="dxa"/>
            <w:tcBorders>
              <w:top w:val="single" w:sz="4" w:space="0" w:color="000000"/>
              <w:left w:val="single" w:sz="4" w:space="0" w:color="000000"/>
              <w:bottom w:val="single" w:sz="4" w:space="0" w:color="000000"/>
              <w:right w:val="single" w:sz="4" w:space="0" w:color="000000"/>
            </w:tcBorders>
          </w:tcPr>
          <w:p w14:paraId="5F13B06C" w14:textId="77777777"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1163F867" w14:textId="77777777"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501A09B6"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1FE96AC7" w14:textId="7C871CFD" w:rsidR="00263F6C" w:rsidRDefault="00D4593A" w:rsidP="00263F6C">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tcBorders>
              <w:top w:val="single" w:sz="4" w:space="0" w:color="000000"/>
              <w:left w:val="single" w:sz="4" w:space="0" w:color="000000"/>
              <w:bottom w:val="single" w:sz="4" w:space="0" w:color="000000"/>
              <w:right w:val="single" w:sz="4" w:space="0" w:color="000000"/>
            </w:tcBorders>
            <w:vAlign w:val="center"/>
          </w:tcPr>
          <w:p w14:paraId="58B21F25"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9</w:t>
            </w:r>
          </w:p>
        </w:tc>
        <w:tc>
          <w:tcPr>
            <w:tcW w:w="2835" w:type="dxa"/>
            <w:tcBorders>
              <w:top w:val="single" w:sz="4" w:space="0" w:color="000000"/>
              <w:left w:val="single" w:sz="4" w:space="0" w:color="000000"/>
              <w:bottom w:val="single" w:sz="4" w:space="0" w:color="000000"/>
              <w:right w:val="single" w:sz="4" w:space="0" w:color="000000"/>
            </w:tcBorders>
          </w:tcPr>
          <w:p w14:paraId="4461B9E3" w14:textId="15F8C203"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7425256F" w14:textId="0337B34D"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2C44F03F"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11F364A9" w14:textId="770151C7" w:rsidR="00263F6C" w:rsidRDefault="00D4593A" w:rsidP="00263F6C">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tcBorders>
              <w:top w:val="single" w:sz="4" w:space="0" w:color="000000"/>
              <w:left w:val="single" w:sz="4" w:space="0" w:color="000000"/>
              <w:bottom w:val="single" w:sz="4" w:space="0" w:color="000000"/>
              <w:right w:val="single" w:sz="4" w:space="0" w:color="000000"/>
            </w:tcBorders>
            <w:vAlign w:val="center"/>
          </w:tcPr>
          <w:p w14:paraId="41695D31"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10</w:t>
            </w:r>
          </w:p>
        </w:tc>
        <w:tc>
          <w:tcPr>
            <w:tcW w:w="2835" w:type="dxa"/>
            <w:tcBorders>
              <w:top w:val="single" w:sz="4" w:space="0" w:color="000000"/>
              <w:left w:val="single" w:sz="4" w:space="0" w:color="000000"/>
              <w:bottom w:val="single" w:sz="4" w:space="0" w:color="000000"/>
              <w:right w:val="single" w:sz="4" w:space="0" w:color="000000"/>
            </w:tcBorders>
          </w:tcPr>
          <w:p w14:paraId="02290AAE" w14:textId="0AE64C05"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7B8B5B92" w14:textId="3FFF1464"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74A50C8D"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6BC16332" w14:textId="29B03F57" w:rsidR="00263F6C" w:rsidRDefault="00D4593A" w:rsidP="00263F6C">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tcBorders>
              <w:top w:val="single" w:sz="4" w:space="0" w:color="000000"/>
              <w:left w:val="single" w:sz="4" w:space="0" w:color="000000"/>
              <w:bottom w:val="single" w:sz="4" w:space="0" w:color="000000"/>
              <w:right w:val="single" w:sz="4" w:space="0" w:color="000000"/>
            </w:tcBorders>
            <w:vAlign w:val="center"/>
          </w:tcPr>
          <w:p w14:paraId="75076BD9"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11</w:t>
            </w:r>
          </w:p>
        </w:tc>
        <w:tc>
          <w:tcPr>
            <w:tcW w:w="2835" w:type="dxa"/>
            <w:tcBorders>
              <w:top w:val="single" w:sz="4" w:space="0" w:color="000000"/>
              <w:left w:val="single" w:sz="4" w:space="0" w:color="000000"/>
              <w:bottom w:val="single" w:sz="4" w:space="0" w:color="000000"/>
              <w:right w:val="single" w:sz="4" w:space="0" w:color="000000"/>
            </w:tcBorders>
          </w:tcPr>
          <w:p w14:paraId="38C1593F" w14:textId="37BE101E"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6C8991A3" w14:textId="117D2A9D"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6646ED12"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7ADF849D" w14:textId="5191DCF7" w:rsidR="00263F6C" w:rsidRDefault="00CE6D88" w:rsidP="00263F6C">
            <w:pPr>
              <w:spacing w:line="360" w:lineRule="auto"/>
              <w:rPr>
                <w:rFonts w:ascii="Verdana" w:eastAsia="Verdana" w:hAnsi="Verdana" w:cs="Verdana"/>
                <w:sz w:val="20"/>
                <w:szCs w:val="20"/>
              </w:rPr>
            </w:pPr>
            <w:r>
              <w:rPr>
                <w:rFonts w:ascii="Verdana" w:eastAsia="Verdana" w:hAnsi="Verdana" w:cs="Verdana"/>
                <w:sz w:val="20"/>
                <w:szCs w:val="20"/>
              </w:rPr>
              <w:t>Acrónimos</w:t>
            </w:r>
          </w:p>
        </w:tc>
        <w:tc>
          <w:tcPr>
            <w:tcW w:w="1134" w:type="dxa"/>
            <w:tcBorders>
              <w:top w:val="single" w:sz="4" w:space="0" w:color="000000"/>
              <w:left w:val="single" w:sz="4" w:space="0" w:color="000000"/>
              <w:bottom w:val="single" w:sz="4" w:space="0" w:color="000000"/>
              <w:right w:val="single" w:sz="4" w:space="0" w:color="000000"/>
            </w:tcBorders>
            <w:vAlign w:val="center"/>
          </w:tcPr>
          <w:p w14:paraId="6BEF83ED"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12</w:t>
            </w:r>
          </w:p>
        </w:tc>
        <w:tc>
          <w:tcPr>
            <w:tcW w:w="2835" w:type="dxa"/>
            <w:tcBorders>
              <w:top w:val="single" w:sz="4" w:space="0" w:color="000000"/>
              <w:left w:val="single" w:sz="4" w:space="0" w:color="000000"/>
              <w:bottom w:val="single" w:sz="4" w:space="0" w:color="000000"/>
              <w:right w:val="single" w:sz="4" w:space="0" w:color="000000"/>
            </w:tcBorders>
          </w:tcPr>
          <w:p w14:paraId="5EA515E7" w14:textId="09D8891A"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7E463407" w14:textId="53106989"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7855FA26"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4A01C78C" w14:textId="21C7FAEE" w:rsidR="00263F6C" w:rsidRDefault="00D4593A" w:rsidP="00263F6C">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34" w:type="dxa"/>
            <w:tcBorders>
              <w:top w:val="single" w:sz="4" w:space="0" w:color="000000"/>
              <w:left w:val="single" w:sz="4" w:space="0" w:color="000000"/>
              <w:bottom w:val="single" w:sz="4" w:space="0" w:color="000000"/>
              <w:right w:val="single" w:sz="4" w:space="0" w:color="000000"/>
            </w:tcBorders>
            <w:vAlign w:val="center"/>
          </w:tcPr>
          <w:p w14:paraId="415110F0"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13</w:t>
            </w:r>
          </w:p>
        </w:tc>
        <w:tc>
          <w:tcPr>
            <w:tcW w:w="2835" w:type="dxa"/>
            <w:tcBorders>
              <w:top w:val="single" w:sz="4" w:space="0" w:color="000000"/>
              <w:left w:val="single" w:sz="4" w:space="0" w:color="000000"/>
              <w:bottom w:val="single" w:sz="4" w:space="0" w:color="000000"/>
              <w:right w:val="single" w:sz="4" w:space="0" w:color="000000"/>
            </w:tcBorders>
          </w:tcPr>
          <w:p w14:paraId="5E03A12D" w14:textId="37AD845D"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4C4B1AF5" w14:textId="16BBA43A"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6E25863B"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156A7925" w14:textId="7950F2EC" w:rsidR="00D4593A" w:rsidRDefault="00D4593A" w:rsidP="00D4593A">
            <w:pPr>
              <w:spacing w:line="360" w:lineRule="auto"/>
              <w:rPr>
                <w:rFonts w:ascii="Verdana" w:eastAsia="Verdana" w:hAnsi="Verdana" w:cs="Verdana"/>
                <w:sz w:val="20"/>
                <w:szCs w:val="20"/>
              </w:rPr>
            </w:pPr>
            <w:r w:rsidRPr="00ED6138">
              <w:rPr>
                <w:rFonts w:ascii="Verdana" w:eastAsia="Verdana" w:hAnsi="Verdana" w:cs="Verdana"/>
                <w:sz w:val="20"/>
                <w:szCs w:val="20"/>
              </w:rPr>
              <w:t>Base Legal</w:t>
            </w:r>
          </w:p>
        </w:tc>
        <w:tc>
          <w:tcPr>
            <w:tcW w:w="1134" w:type="dxa"/>
            <w:tcBorders>
              <w:top w:val="single" w:sz="4" w:space="0" w:color="000000"/>
              <w:left w:val="single" w:sz="4" w:space="0" w:color="000000"/>
              <w:bottom w:val="single" w:sz="4" w:space="0" w:color="000000"/>
              <w:right w:val="single" w:sz="4" w:space="0" w:color="000000"/>
            </w:tcBorders>
            <w:vAlign w:val="center"/>
          </w:tcPr>
          <w:p w14:paraId="30B6454D"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14</w:t>
            </w:r>
          </w:p>
        </w:tc>
        <w:tc>
          <w:tcPr>
            <w:tcW w:w="2835" w:type="dxa"/>
            <w:tcBorders>
              <w:top w:val="single" w:sz="4" w:space="0" w:color="000000"/>
              <w:left w:val="single" w:sz="4" w:space="0" w:color="000000"/>
              <w:bottom w:val="single" w:sz="4" w:space="0" w:color="000000"/>
              <w:right w:val="single" w:sz="4" w:space="0" w:color="000000"/>
            </w:tcBorders>
          </w:tcPr>
          <w:p w14:paraId="5B8D720A" w14:textId="5D5D5690"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5C5CC605" w14:textId="60CEBAFC"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659F4484"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309B6C29" w14:textId="3AF3B212" w:rsidR="00D4593A" w:rsidRDefault="00D4593A" w:rsidP="00D4593A">
            <w:pPr>
              <w:spacing w:line="360" w:lineRule="auto"/>
              <w:rPr>
                <w:rFonts w:ascii="Verdana" w:eastAsia="Verdana" w:hAnsi="Verdana" w:cs="Verdana"/>
                <w:sz w:val="20"/>
                <w:szCs w:val="20"/>
              </w:rPr>
            </w:pPr>
            <w:r w:rsidRPr="00ED6138">
              <w:rPr>
                <w:rFonts w:ascii="Verdana" w:eastAsia="Verdana" w:hAnsi="Verdana" w:cs="Verdana"/>
                <w:sz w:val="20"/>
                <w:szCs w:val="20"/>
              </w:rPr>
              <w:t>Base Legal</w:t>
            </w:r>
          </w:p>
        </w:tc>
        <w:tc>
          <w:tcPr>
            <w:tcW w:w="1134" w:type="dxa"/>
            <w:tcBorders>
              <w:top w:val="single" w:sz="4" w:space="0" w:color="000000"/>
              <w:left w:val="single" w:sz="4" w:space="0" w:color="000000"/>
              <w:bottom w:val="single" w:sz="4" w:space="0" w:color="000000"/>
              <w:right w:val="single" w:sz="4" w:space="0" w:color="000000"/>
            </w:tcBorders>
            <w:vAlign w:val="center"/>
          </w:tcPr>
          <w:p w14:paraId="55913BEE"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15</w:t>
            </w:r>
          </w:p>
        </w:tc>
        <w:tc>
          <w:tcPr>
            <w:tcW w:w="2835" w:type="dxa"/>
            <w:tcBorders>
              <w:top w:val="single" w:sz="4" w:space="0" w:color="000000"/>
              <w:left w:val="single" w:sz="4" w:space="0" w:color="000000"/>
              <w:bottom w:val="single" w:sz="4" w:space="0" w:color="000000"/>
              <w:right w:val="single" w:sz="4" w:space="0" w:color="000000"/>
            </w:tcBorders>
          </w:tcPr>
          <w:p w14:paraId="3FB50DE6" w14:textId="75E84C3B"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1FE314BC" w14:textId="6BC168D8"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263F6C" w14:paraId="7D19B16C"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2A145C16" w14:textId="77777777"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6A1D938D"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16</w:t>
            </w:r>
          </w:p>
        </w:tc>
        <w:tc>
          <w:tcPr>
            <w:tcW w:w="2835" w:type="dxa"/>
            <w:tcBorders>
              <w:top w:val="single" w:sz="4" w:space="0" w:color="000000"/>
              <w:left w:val="single" w:sz="4" w:space="0" w:color="000000"/>
              <w:bottom w:val="single" w:sz="4" w:space="0" w:color="000000"/>
              <w:right w:val="single" w:sz="4" w:space="0" w:color="000000"/>
            </w:tcBorders>
          </w:tcPr>
          <w:p w14:paraId="0BB28714" w14:textId="75E01895"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5AF4D199" w14:textId="311BFE8C" w:rsidR="00263F6C" w:rsidRDefault="00263F6C" w:rsidP="00263F6C">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52AD7923" w14:textId="77777777" w:rsidTr="00483B70">
        <w:trPr>
          <w:jc w:val="center"/>
        </w:trPr>
        <w:tc>
          <w:tcPr>
            <w:tcW w:w="3256" w:type="dxa"/>
            <w:tcBorders>
              <w:top w:val="single" w:sz="4" w:space="0" w:color="000000"/>
              <w:left w:val="single" w:sz="4" w:space="0" w:color="000000"/>
              <w:bottom w:val="single" w:sz="4" w:space="0" w:color="000000"/>
              <w:right w:val="single" w:sz="4" w:space="0" w:color="000000"/>
            </w:tcBorders>
          </w:tcPr>
          <w:p w14:paraId="5DB86A14" w14:textId="3A7D1F07"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06CA6633"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17</w:t>
            </w:r>
          </w:p>
        </w:tc>
        <w:tc>
          <w:tcPr>
            <w:tcW w:w="2835" w:type="dxa"/>
            <w:tcBorders>
              <w:top w:val="single" w:sz="4" w:space="0" w:color="000000"/>
              <w:left w:val="single" w:sz="4" w:space="0" w:color="000000"/>
              <w:bottom w:val="single" w:sz="4" w:space="0" w:color="000000"/>
              <w:right w:val="single" w:sz="4" w:space="0" w:color="000000"/>
            </w:tcBorders>
          </w:tcPr>
          <w:p w14:paraId="1DBF5958" w14:textId="1A01026D"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50D33BE4" w14:textId="33C6C09A"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7744B27B" w14:textId="77777777" w:rsidTr="00483B70">
        <w:trPr>
          <w:jc w:val="center"/>
        </w:trPr>
        <w:tc>
          <w:tcPr>
            <w:tcW w:w="3256" w:type="dxa"/>
            <w:tcBorders>
              <w:top w:val="single" w:sz="4" w:space="0" w:color="000000"/>
              <w:left w:val="single" w:sz="4" w:space="0" w:color="000000"/>
              <w:bottom w:val="single" w:sz="4" w:space="0" w:color="000000"/>
              <w:right w:val="single" w:sz="4" w:space="0" w:color="000000"/>
            </w:tcBorders>
          </w:tcPr>
          <w:p w14:paraId="640D0F5A" w14:textId="6E385194"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6412CF27"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18</w:t>
            </w:r>
          </w:p>
        </w:tc>
        <w:tc>
          <w:tcPr>
            <w:tcW w:w="2835" w:type="dxa"/>
            <w:tcBorders>
              <w:top w:val="single" w:sz="4" w:space="0" w:color="000000"/>
              <w:left w:val="single" w:sz="4" w:space="0" w:color="000000"/>
              <w:bottom w:val="single" w:sz="4" w:space="0" w:color="000000"/>
              <w:right w:val="single" w:sz="4" w:space="0" w:color="000000"/>
            </w:tcBorders>
          </w:tcPr>
          <w:p w14:paraId="40A1F4BE" w14:textId="6AD7A5D7"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2036F43E" w14:textId="6E021766"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123DAAF8" w14:textId="77777777" w:rsidTr="00483B70">
        <w:trPr>
          <w:trHeight w:val="425"/>
          <w:jc w:val="center"/>
        </w:trPr>
        <w:tc>
          <w:tcPr>
            <w:tcW w:w="3256" w:type="dxa"/>
            <w:tcBorders>
              <w:top w:val="single" w:sz="4" w:space="0" w:color="000000"/>
              <w:left w:val="single" w:sz="4" w:space="0" w:color="000000"/>
              <w:bottom w:val="single" w:sz="4" w:space="0" w:color="000000"/>
              <w:right w:val="single" w:sz="4" w:space="0" w:color="000000"/>
            </w:tcBorders>
          </w:tcPr>
          <w:p w14:paraId="48D4BEF8" w14:textId="019E937B"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24AF11F4"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19</w:t>
            </w:r>
          </w:p>
        </w:tc>
        <w:tc>
          <w:tcPr>
            <w:tcW w:w="2835" w:type="dxa"/>
            <w:tcBorders>
              <w:top w:val="single" w:sz="4" w:space="0" w:color="000000"/>
              <w:left w:val="single" w:sz="4" w:space="0" w:color="000000"/>
              <w:bottom w:val="single" w:sz="4" w:space="0" w:color="000000"/>
              <w:right w:val="single" w:sz="4" w:space="0" w:color="000000"/>
            </w:tcBorders>
          </w:tcPr>
          <w:p w14:paraId="6B5079A8" w14:textId="61488C47"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09580ED5" w14:textId="373A731C"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446CB81A" w14:textId="77777777" w:rsidTr="00483B70">
        <w:trPr>
          <w:jc w:val="center"/>
        </w:trPr>
        <w:tc>
          <w:tcPr>
            <w:tcW w:w="3256" w:type="dxa"/>
            <w:tcBorders>
              <w:top w:val="single" w:sz="4" w:space="0" w:color="000000"/>
              <w:left w:val="single" w:sz="4" w:space="0" w:color="000000"/>
              <w:bottom w:val="single" w:sz="4" w:space="0" w:color="000000"/>
              <w:right w:val="single" w:sz="4" w:space="0" w:color="000000"/>
            </w:tcBorders>
          </w:tcPr>
          <w:p w14:paraId="62D4984D" w14:textId="174ED467"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10E3A242"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20</w:t>
            </w:r>
          </w:p>
        </w:tc>
        <w:tc>
          <w:tcPr>
            <w:tcW w:w="2835" w:type="dxa"/>
            <w:tcBorders>
              <w:top w:val="single" w:sz="4" w:space="0" w:color="000000"/>
              <w:left w:val="single" w:sz="4" w:space="0" w:color="000000"/>
              <w:bottom w:val="single" w:sz="4" w:space="0" w:color="000000"/>
              <w:right w:val="single" w:sz="4" w:space="0" w:color="000000"/>
            </w:tcBorders>
          </w:tcPr>
          <w:p w14:paraId="07D4811E" w14:textId="585EC18D"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7E6A05C8" w14:textId="463429E5"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306E2397" w14:textId="77777777" w:rsidTr="00483B70">
        <w:trPr>
          <w:jc w:val="center"/>
        </w:trPr>
        <w:tc>
          <w:tcPr>
            <w:tcW w:w="3256" w:type="dxa"/>
            <w:tcBorders>
              <w:top w:val="single" w:sz="4" w:space="0" w:color="000000"/>
              <w:left w:val="single" w:sz="4" w:space="0" w:color="000000"/>
              <w:bottom w:val="single" w:sz="4" w:space="0" w:color="000000"/>
              <w:right w:val="single" w:sz="4" w:space="0" w:color="000000"/>
            </w:tcBorders>
          </w:tcPr>
          <w:p w14:paraId="19DF8D65" w14:textId="4C5A96AF"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30402E43"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21</w:t>
            </w:r>
          </w:p>
        </w:tc>
        <w:tc>
          <w:tcPr>
            <w:tcW w:w="2835" w:type="dxa"/>
            <w:tcBorders>
              <w:top w:val="single" w:sz="4" w:space="0" w:color="000000"/>
              <w:left w:val="single" w:sz="4" w:space="0" w:color="000000"/>
              <w:bottom w:val="single" w:sz="4" w:space="0" w:color="000000"/>
              <w:right w:val="single" w:sz="4" w:space="0" w:color="000000"/>
            </w:tcBorders>
          </w:tcPr>
          <w:p w14:paraId="293BA0A0" w14:textId="5A3810B4"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6F8DDD42" w14:textId="33E5B36A"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534CF3EF"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0C582004" w14:textId="01F8CCF4"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2BD0E9DC"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22</w:t>
            </w:r>
          </w:p>
        </w:tc>
        <w:tc>
          <w:tcPr>
            <w:tcW w:w="2835" w:type="dxa"/>
            <w:tcBorders>
              <w:top w:val="single" w:sz="4" w:space="0" w:color="000000"/>
              <w:left w:val="single" w:sz="4" w:space="0" w:color="000000"/>
              <w:bottom w:val="single" w:sz="4" w:space="0" w:color="000000"/>
              <w:right w:val="single" w:sz="4" w:space="0" w:color="000000"/>
            </w:tcBorders>
          </w:tcPr>
          <w:p w14:paraId="08A85D70" w14:textId="0E20C42D"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3E155439" w14:textId="1A129D95"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0E35C865"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4A3700E0" w14:textId="39A76039"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3B295E2D"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23</w:t>
            </w:r>
          </w:p>
        </w:tc>
        <w:tc>
          <w:tcPr>
            <w:tcW w:w="2835" w:type="dxa"/>
            <w:tcBorders>
              <w:top w:val="single" w:sz="4" w:space="0" w:color="000000"/>
              <w:left w:val="single" w:sz="4" w:space="0" w:color="000000"/>
              <w:bottom w:val="single" w:sz="4" w:space="0" w:color="000000"/>
              <w:right w:val="single" w:sz="4" w:space="0" w:color="000000"/>
            </w:tcBorders>
          </w:tcPr>
          <w:p w14:paraId="3D0EC528" w14:textId="57342F8D"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7AAE5D14" w14:textId="08110693"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02CA17EF"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4055958C" w14:textId="12A81BF4"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2E56E0F2"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24</w:t>
            </w:r>
          </w:p>
        </w:tc>
        <w:tc>
          <w:tcPr>
            <w:tcW w:w="2835" w:type="dxa"/>
            <w:tcBorders>
              <w:top w:val="single" w:sz="4" w:space="0" w:color="000000"/>
              <w:left w:val="single" w:sz="4" w:space="0" w:color="000000"/>
              <w:bottom w:val="single" w:sz="4" w:space="0" w:color="000000"/>
              <w:right w:val="single" w:sz="4" w:space="0" w:color="000000"/>
            </w:tcBorders>
          </w:tcPr>
          <w:p w14:paraId="56006985" w14:textId="1035DA6C"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68DD09B3" w14:textId="7D090A5E" w:rsidR="00D4593A" w:rsidRDefault="00D4593A" w:rsidP="00D4593A">
            <w:pPr>
              <w:spacing w:before="120" w:line="276" w:lineRule="auto"/>
              <w:jc w:val="center"/>
              <w:rPr>
                <w:rFonts w:ascii="Verdana" w:eastAsia="Verdana" w:hAnsi="Verdana" w:cs="Verdana"/>
                <w:sz w:val="20"/>
                <w:szCs w:val="20"/>
              </w:rPr>
            </w:pPr>
            <w:r w:rsidRPr="00EA3A37">
              <w:rPr>
                <w:rFonts w:ascii="Verdana" w:eastAsia="Verdana" w:hAnsi="Verdana" w:cs="Verdana"/>
                <w:sz w:val="20"/>
                <w:szCs w:val="20"/>
              </w:rPr>
              <w:t>ABRIL 2024</w:t>
            </w:r>
          </w:p>
        </w:tc>
      </w:tr>
      <w:tr w:rsidR="00D4593A" w14:paraId="6C31A895"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1E04E1A0" w14:textId="319C8759" w:rsidR="00D4593A" w:rsidRDefault="00D4593A" w:rsidP="00D4593A">
            <w:pPr>
              <w:spacing w:line="360" w:lineRule="auto"/>
              <w:rPr>
                <w:rFonts w:ascii="Verdana" w:eastAsia="Verdana" w:hAnsi="Verdana" w:cs="Verdana"/>
                <w:sz w:val="20"/>
                <w:szCs w:val="20"/>
              </w:rPr>
            </w:pPr>
            <w:r w:rsidRPr="00E40011">
              <w:rPr>
                <w:rFonts w:ascii="Verdana" w:eastAsia="Verdana" w:hAnsi="Verdana" w:cs="Verdana"/>
                <w:sz w:val="20"/>
                <w:szCs w:val="20"/>
              </w:rPr>
              <w:t>Normativa Relacionada</w:t>
            </w:r>
          </w:p>
        </w:tc>
        <w:tc>
          <w:tcPr>
            <w:tcW w:w="1134" w:type="dxa"/>
            <w:tcBorders>
              <w:top w:val="single" w:sz="4" w:space="0" w:color="000000"/>
              <w:left w:val="single" w:sz="4" w:space="0" w:color="000000"/>
              <w:bottom w:val="single" w:sz="4" w:space="0" w:color="000000"/>
              <w:right w:val="single" w:sz="4" w:space="0" w:color="000000"/>
            </w:tcBorders>
            <w:vAlign w:val="center"/>
          </w:tcPr>
          <w:p w14:paraId="3C507AA3"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25</w:t>
            </w:r>
          </w:p>
        </w:tc>
        <w:tc>
          <w:tcPr>
            <w:tcW w:w="2835" w:type="dxa"/>
            <w:tcBorders>
              <w:top w:val="single" w:sz="4" w:space="0" w:color="000000"/>
              <w:left w:val="single" w:sz="4" w:space="0" w:color="000000"/>
              <w:bottom w:val="single" w:sz="4" w:space="0" w:color="000000"/>
              <w:right w:val="single" w:sz="4" w:space="0" w:color="000000"/>
            </w:tcBorders>
          </w:tcPr>
          <w:p w14:paraId="767DA2F1" w14:textId="5EDFADA2"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4CE0EEB0" w14:textId="461518DC" w:rsidR="00D4593A" w:rsidRDefault="00D4593A" w:rsidP="00D4593A">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263F6C" w14:paraId="64F35D9F"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481D4361" w14:textId="44AB9EBB" w:rsidR="00263F6C" w:rsidRDefault="00CE6D88" w:rsidP="00263F6C">
            <w:pPr>
              <w:spacing w:line="360" w:lineRule="auto"/>
              <w:rPr>
                <w:rFonts w:ascii="Verdana" w:eastAsia="Verdana" w:hAnsi="Verdana" w:cs="Verdana"/>
                <w:sz w:val="20"/>
                <w:szCs w:val="20"/>
              </w:rPr>
            </w:pPr>
            <w:r>
              <w:rPr>
                <w:rFonts w:ascii="Verdana" w:eastAsia="Verdana" w:hAnsi="Verdana" w:cs="Verdana"/>
                <w:sz w:val="20"/>
                <w:szCs w:val="20"/>
              </w:rPr>
              <w:t>Objetivos</w:t>
            </w:r>
          </w:p>
        </w:tc>
        <w:tc>
          <w:tcPr>
            <w:tcW w:w="1134" w:type="dxa"/>
            <w:tcBorders>
              <w:top w:val="single" w:sz="4" w:space="0" w:color="000000"/>
              <w:left w:val="single" w:sz="4" w:space="0" w:color="000000"/>
              <w:bottom w:val="single" w:sz="4" w:space="0" w:color="000000"/>
              <w:right w:val="single" w:sz="4" w:space="0" w:color="000000"/>
            </w:tcBorders>
            <w:vAlign w:val="center"/>
          </w:tcPr>
          <w:p w14:paraId="25AEC5C5"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26</w:t>
            </w:r>
          </w:p>
        </w:tc>
        <w:tc>
          <w:tcPr>
            <w:tcW w:w="2835" w:type="dxa"/>
            <w:tcBorders>
              <w:top w:val="single" w:sz="4" w:space="0" w:color="000000"/>
              <w:left w:val="single" w:sz="4" w:space="0" w:color="000000"/>
              <w:bottom w:val="single" w:sz="4" w:space="0" w:color="000000"/>
              <w:right w:val="single" w:sz="4" w:space="0" w:color="000000"/>
            </w:tcBorders>
          </w:tcPr>
          <w:p w14:paraId="3CE5CEC3" w14:textId="3267972D"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5739F185" w14:textId="4B1F585D" w:rsidR="00263F6C" w:rsidRDefault="00263F6C" w:rsidP="00263F6C">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263F6C" w14:paraId="037EB378"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675B8296" w14:textId="1F5537CF" w:rsidR="00263F6C" w:rsidRDefault="00D4593A" w:rsidP="00263F6C">
            <w:pPr>
              <w:spacing w:line="360" w:lineRule="auto"/>
              <w:rPr>
                <w:rFonts w:ascii="Verdana" w:eastAsia="Verdana" w:hAnsi="Verdana" w:cs="Verdana"/>
                <w:sz w:val="20"/>
                <w:szCs w:val="20"/>
              </w:rPr>
            </w:pPr>
            <w:r>
              <w:rPr>
                <w:rFonts w:ascii="Verdana" w:eastAsia="Verdana" w:hAnsi="Verdana" w:cs="Verdana"/>
                <w:sz w:val="20"/>
                <w:szCs w:val="20"/>
              </w:rPr>
              <w:t>Políticas Generales</w:t>
            </w:r>
          </w:p>
        </w:tc>
        <w:tc>
          <w:tcPr>
            <w:tcW w:w="1134" w:type="dxa"/>
            <w:tcBorders>
              <w:top w:val="single" w:sz="4" w:space="0" w:color="000000"/>
              <w:left w:val="single" w:sz="4" w:space="0" w:color="000000"/>
              <w:bottom w:val="single" w:sz="4" w:space="0" w:color="000000"/>
              <w:right w:val="single" w:sz="4" w:space="0" w:color="000000"/>
            </w:tcBorders>
            <w:vAlign w:val="center"/>
          </w:tcPr>
          <w:p w14:paraId="3CADAEED"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27</w:t>
            </w:r>
          </w:p>
        </w:tc>
        <w:tc>
          <w:tcPr>
            <w:tcW w:w="2835" w:type="dxa"/>
            <w:tcBorders>
              <w:top w:val="single" w:sz="4" w:space="0" w:color="000000"/>
              <w:left w:val="single" w:sz="4" w:space="0" w:color="000000"/>
              <w:bottom w:val="single" w:sz="4" w:space="0" w:color="000000"/>
              <w:right w:val="single" w:sz="4" w:space="0" w:color="000000"/>
            </w:tcBorders>
          </w:tcPr>
          <w:p w14:paraId="6E1C8C4B" w14:textId="0C8DB869"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583EFD0D" w14:textId="33E858B4" w:rsidR="00263F6C" w:rsidRDefault="00263F6C" w:rsidP="00263F6C">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263F6C" w14:paraId="33B07A03"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2EB7AA9B" w14:textId="3D6137D7" w:rsidR="00263F6C" w:rsidRDefault="00D4593A" w:rsidP="00263F6C">
            <w:pPr>
              <w:spacing w:line="360" w:lineRule="auto"/>
              <w:rPr>
                <w:rFonts w:ascii="Verdana" w:eastAsia="Verdana" w:hAnsi="Verdana" w:cs="Verdana"/>
                <w:sz w:val="20"/>
                <w:szCs w:val="20"/>
              </w:rPr>
            </w:pPr>
            <w:r>
              <w:rPr>
                <w:rFonts w:ascii="Verdana" w:eastAsia="Verdana" w:hAnsi="Verdana" w:cs="Verdana"/>
                <w:sz w:val="20"/>
                <w:szCs w:val="20"/>
              </w:rPr>
              <w:t>Políticas Generales</w:t>
            </w:r>
          </w:p>
        </w:tc>
        <w:tc>
          <w:tcPr>
            <w:tcW w:w="1134" w:type="dxa"/>
            <w:tcBorders>
              <w:top w:val="single" w:sz="4" w:space="0" w:color="000000"/>
              <w:left w:val="single" w:sz="4" w:space="0" w:color="000000"/>
              <w:bottom w:val="single" w:sz="4" w:space="0" w:color="000000"/>
              <w:right w:val="single" w:sz="4" w:space="0" w:color="000000"/>
            </w:tcBorders>
            <w:vAlign w:val="center"/>
          </w:tcPr>
          <w:p w14:paraId="5718D5FF"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28</w:t>
            </w:r>
          </w:p>
        </w:tc>
        <w:tc>
          <w:tcPr>
            <w:tcW w:w="2835" w:type="dxa"/>
            <w:tcBorders>
              <w:top w:val="single" w:sz="4" w:space="0" w:color="000000"/>
              <w:left w:val="single" w:sz="4" w:space="0" w:color="000000"/>
              <w:bottom w:val="single" w:sz="4" w:space="0" w:color="000000"/>
              <w:right w:val="single" w:sz="4" w:space="0" w:color="000000"/>
            </w:tcBorders>
          </w:tcPr>
          <w:p w14:paraId="6ED681BC" w14:textId="739FD2F2"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363BEAEE" w14:textId="556C7AC9" w:rsidR="00263F6C" w:rsidRDefault="00263F6C" w:rsidP="00263F6C">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263F6C" w14:paraId="4E3BF9B5"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14459EDB" w14:textId="26648EFD" w:rsidR="00263F6C" w:rsidRDefault="00CE6D88" w:rsidP="00263F6C">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4DEC0243"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29</w:t>
            </w:r>
          </w:p>
        </w:tc>
        <w:tc>
          <w:tcPr>
            <w:tcW w:w="2835" w:type="dxa"/>
            <w:tcBorders>
              <w:top w:val="single" w:sz="4" w:space="0" w:color="000000"/>
              <w:left w:val="single" w:sz="4" w:space="0" w:color="000000"/>
              <w:bottom w:val="single" w:sz="4" w:space="0" w:color="000000"/>
              <w:right w:val="single" w:sz="4" w:space="0" w:color="000000"/>
            </w:tcBorders>
          </w:tcPr>
          <w:p w14:paraId="721FA1D9" w14:textId="3DAF4803"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4290F60C" w14:textId="086A7083" w:rsidR="00263F6C" w:rsidRDefault="00263F6C" w:rsidP="00263F6C">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263F6C" w14:paraId="02051F36"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6DE77C4D" w14:textId="77777777" w:rsidR="00263F6C" w:rsidRDefault="00263F6C" w:rsidP="00263F6C">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64989739" w14:textId="77777777" w:rsidR="00263F6C" w:rsidRDefault="00263F6C" w:rsidP="0056311F">
            <w:pPr>
              <w:spacing w:line="360" w:lineRule="auto"/>
              <w:jc w:val="center"/>
              <w:rPr>
                <w:rFonts w:ascii="Verdana" w:eastAsia="Verdana" w:hAnsi="Verdana" w:cs="Verdana"/>
                <w:sz w:val="20"/>
                <w:szCs w:val="20"/>
              </w:rPr>
            </w:pPr>
            <w:r>
              <w:rPr>
                <w:rFonts w:ascii="Verdana" w:eastAsia="Verdana" w:hAnsi="Verdana" w:cs="Verdana"/>
                <w:sz w:val="20"/>
                <w:szCs w:val="20"/>
              </w:rPr>
              <w:t>30</w:t>
            </w:r>
          </w:p>
        </w:tc>
        <w:tc>
          <w:tcPr>
            <w:tcW w:w="2835" w:type="dxa"/>
            <w:tcBorders>
              <w:top w:val="single" w:sz="4" w:space="0" w:color="000000"/>
              <w:left w:val="single" w:sz="4" w:space="0" w:color="000000"/>
              <w:bottom w:val="single" w:sz="4" w:space="0" w:color="000000"/>
              <w:right w:val="single" w:sz="4" w:space="0" w:color="000000"/>
            </w:tcBorders>
          </w:tcPr>
          <w:p w14:paraId="4CEE4C49" w14:textId="766B07C3" w:rsidR="00263F6C" w:rsidRDefault="00263F6C" w:rsidP="00263F6C">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6CF1598B" w14:textId="0315AA32" w:rsidR="00263F6C" w:rsidRDefault="00263F6C" w:rsidP="00263F6C">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D4593A" w14:paraId="7E92409E" w14:textId="77777777" w:rsidTr="00483B70">
        <w:trPr>
          <w:jc w:val="center"/>
        </w:trPr>
        <w:tc>
          <w:tcPr>
            <w:tcW w:w="3256" w:type="dxa"/>
            <w:tcBorders>
              <w:top w:val="single" w:sz="4" w:space="0" w:color="000000"/>
              <w:left w:val="single" w:sz="4" w:space="0" w:color="000000"/>
              <w:bottom w:val="single" w:sz="4" w:space="0" w:color="000000"/>
              <w:right w:val="single" w:sz="4" w:space="0" w:color="000000"/>
            </w:tcBorders>
          </w:tcPr>
          <w:p w14:paraId="198B1BE2" w14:textId="5CC207A1" w:rsidR="00D4593A" w:rsidRDefault="00D4593A" w:rsidP="00D4593A">
            <w:pPr>
              <w:spacing w:line="360" w:lineRule="auto"/>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08B9689A"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31</w:t>
            </w:r>
          </w:p>
        </w:tc>
        <w:tc>
          <w:tcPr>
            <w:tcW w:w="2835" w:type="dxa"/>
            <w:tcBorders>
              <w:top w:val="single" w:sz="4" w:space="0" w:color="000000"/>
              <w:left w:val="single" w:sz="4" w:space="0" w:color="000000"/>
              <w:bottom w:val="single" w:sz="4" w:space="0" w:color="000000"/>
              <w:right w:val="single" w:sz="4" w:space="0" w:color="000000"/>
            </w:tcBorders>
          </w:tcPr>
          <w:p w14:paraId="4BEE889A" w14:textId="712EF86F"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18FB5FAD" w14:textId="31FDA3FA" w:rsidR="00D4593A" w:rsidRDefault="00D4593A" w:rsidP="00D4593A">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D4593A" w14:paraId="097E3476"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4BC5E642" w14:textId="40C21DB7" w:rsidR="00D4593A" w:rsidRDefault="00D4593A" w:rsidP="00D4593A">
            <w:pPr>
              <w:spacing w:line="360" w:lineRule="auto"/>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021F4B5F"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32</w:t>
            </w:r>
          </w:p>
        </w:tc>
        <w:tc>
          <w:tcPr>
            <w:tcW w:w="2835" w:type="dxa"/>
            <w:tcBorders>
              <w:top w:val="single" w:sz="4" w:space="0" w:color="000000"/>
              <w:left w:val="single" w:sz="4" w:space="0" w:color="000000"/>
              <w:bottom w:val="single" w:sz="4" w:space="0" w:color="000000"/>
              <w:right w:val="single" w:sz="4" w:space="0" w:color="000000"/>
            </w:tcBorders>
          </w:tcPr>
          <w:p w14:paraId="059B2361" w14:textId="6A887CB8"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2BA8E5A2" w14:textId="112582F3" w:rsidR="00D4593A" w:rsidRDefault="00D4593A" w:rsidP="00D4593A">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D4593A" w14:paraId="1773C1F9"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49AF5B6F" w14:textId="3C7D7F25" w:rsidR="00D4593A" w:rsidRDefault="00D4593A" w:rsidP="00D4593A">
            <w:pPr>
              <w:spacing w:line="360" w:lineRule="auto"/>
              <w:rPr>
                <w:rFonts w:ascii="Verdana" w:eastAsia="Verdana" w:hAnsi="Verdana" w:cs="Verdana"/>
                <w:sz w:val="20"/>
                <w:szCs w:val="20"/>
              </w:rPr>
            </w:pPr>
            <w:r w:rsidRPr="00583C5B">
              <w:rPr>
                <w:rFonts w:ascii="Verdana" w:eastAsia="Verdana" w:hAnsi="Verdana" w:cs="Verdana"/>
                <w:sz w:val="20"/>
                <w:szCs w:val="20"/>
              </w:rPr>
              <w:lastRenderedPageBreak/>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67539B3C"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33</w:t>
            </w:r>
          </w:p>
        </w:tc>
        <w:tc>
          <w:tcPr>
            <w:tcW w:w="2835" w:type="dxa"/>
            <w:tcBorders>
              <w:top w:val="single" w:sz="4" w:space="0" w:color="000000"/>
              <w:left w:val="single" w:sz="4" w:space="0" w:color="000000"/>
              <w:bottom w:val="single" w:sz="4" w:space="0" w:color="000000"/>
              <w:right w:val="single" w:sz="4" w:space="0" w:color="000000"/>
            </w:tcBorders>
          </w:tcPr>
          <w:p w14:paraId="0D773028" w14:textId="671D7187"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307F1C77" w14:textId="6F992C4B" w:rsidR="00D4593A" w:rsidRDefault="00D4593A" w:rsidP="00D4593A">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D4593A" w14:paraId="62E96F02"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4EE51E89" w14:textId="112FCDEB" w:rsidR="00D4593A" w:rsidRDefault="00D4593A" w:rsidP="00D4593A">
            <w:pPr>
              <w:spacing w:line="360" w:lineRule="auto"/>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46D146A2"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34</w:t>
            </w:r>
          </w:p>
        </w:tc>
        <w:tc>
          <w:tcPr>
            <w:tcW w:w="2835" w:type="dxa"/>
            <w:tcBorders>
              <w:top w:val="single" w:sz="4" w:space="0" w:color="000000"/>
              <w:left w:val="single" w:sz="4" w:space="0" w:color="000000"/>
              <w:bottom w:val="single" w:sz="4" w:space="0" w:color="000000"/>
              <w:right w:val="single" w:sz="4" w:space="0" w:color="000000"/>
            </w:tcBorders>
          </w:tcPr>
          <w:p w14:paraId="658F9F06" w14:textId="62453ACC"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51D491C7" w14:textId="14ED8033" w:rsidR="00D4593A" w:rsidRDefault="00D4593A" w:rsidP="00D4593A">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D4593A" w14:paraId="1898C22A"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30549943" w14:textId="564EB531" w:rsidR="00D4593A" w:rsidRDefault="00D4593A" w:rsidP="00D4593A">
            <w:pPr>
              <w:spacing w:line="360" w:lineRule="auto"/>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38886AA5"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35</w:t>
            </w:r>
          </w:p>
        </w:tc>
        <w:tc>
          <w:tcPr>
            <w:tcW w:w="2835" w:type="dxa"/>
            <w:tcBorders>
              <w:top w:val="single" w:sz="4" w:space="0" w:color="000000"/>
              <w:left w:val="single" w:sz="4" w:space="0" w:color="000000"/>
              <w:bottom w:val="single" w:sz="4" w:space="0" w:color="000000"/>
              <w:right w:val="single" w:sz="4" w:space="0" w:color="000000"/>
            </w:tcBorders>
          </w:tcPr>
          <w:p w14:paraId="64700478" w14:textId="765BE111"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38686934" w14:textId="3DD64063" w:rsidR="00D4593A" w:rsidRDefault="00D4593A" w:rsidP="00D4593A">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D4593A" w14:paraId="5EB5A5B9" w14:textId="77777777" w:rsidTr="00925742">
        <w:trPr>
          <w:jc w:val="center"/>
        </w:trPr>
        <w:tc>
          <w:tcPr>
            <w:tcW w:w="3256" w:type="dxa"/>
            <w:tcBorders>
              <w:top w:val="single" w:sz="4" w:space="0" w:color="000000"/>
              <w:left w:val="single" w:sz="4" w:space="0" w:color="000000"/>
              <w:bottom w:val="single" w:sz="4" w:space="0" w:color="000000"/>
              <w:right w:val="single" w:sz="4" w:space="0" w:color="000000"/>
            </w:tcBorders>
          </w:tcPr>
          <w:p w14:paraId="375D89AB" w14:textId="5A035CB3" w:rsidR="00D4593A" w:rsidRDefault="00D4593A" w:rsidP="00D4593A">
            <w:pPr>
              <w:spacing w:line="360" w:lineRule="auto"/>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tcBorders>
              <w:top w:val="single" w:sz="4" w:space="0" w:color="000000"/>
              <w:left w:val="single" w:sz="4" w:space="0" w:color="000000"/>
              <w:bottom w:val="single" w:sz="4" w:space="0" w:color="000000"/>
              <w:right w:val="single" w:sz="4" w:space="0" w:color="000000"/>
            </w:tcBorders>
            <w:vAlign w:val="center"/>
          </w:tcPr>
          <w:p w14:paraId="1A7738BE" w14:textId="77777777" w:rsidR="00D4593A" w:rsidRDefault="00D4593A" w:rsidP="00D4593A">
            <w:pPr>
              <w:spacing w:line="360" w:lineRule="auto"/>
              <w:jc w:val="center"/>
              <w:rPr>
                <w:rFonts w:ascii="Verdana" w:eastAsia="Verdana" w:hAnsi="Verdana" w:cs="Verdana"/>
                <w:sz w:val="20"/>
                <w:szCs w:val="20"/>
              </w:rPr>
            </w:pPr>
            <w:r>
              <w:rPr>
                <w:rFonts w:ascii="Verdana" w:eastAsia="Verdana" w:hAnsi="Verdana" w:cs="Verdana"/>
                <w:sz w:val="20"/>
                <w:szCs w:val="20"/>
              </w:rPr>
              <w:t>36</w:t>
            </w:r>
          </w:p>
        </w:tc>
        <w:tc>
          <w:tcPr>
            <w:tcW w:w="2835" w:type="dxa"/>
            <w:tcBorders>
              <w:top w:val="single" w:sz="4" w:space="0" w:color="000000"/>
              <w:left w:val="single" w:sz="4" w:space="0" w:color="000000"/>
              <w:bottom w:val="single" w:sz="4" w:space="0" w:color="000000"/>
              <w:right w:val="single" w:sz="4" w:space="0" w:color="000000"/>
            </w:tcBorders>
          </w:tcPr>
          <w:p w14:paraId="6AC89FC5" w14:textId="0AA10407" w:rsidR="00D4593A" w:rsidRDefault="00D4593A" w:rsidP="00D4593A">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Borders>
              <w:top w:val="single" w:sz="4" w:space="0" w:color="000000"/>
              <w:left w:val="single" w:sz="4" w:space="0" w:color="000000"/>
              <w:bottom w:val="single" w:sz="4" w:space="0" w:color="000000"/>
              <w:right w:val="single" w:sz="4" w:space="0" w:color="000000"/>
            </w:tcBorders>
          </w:tcPr>
          <w:p w14:paraId="2DA64519" w14:textId="5E24440D" w:rsidR="00D4593A" w:rsidRDefault="00D4593A" w:rsidP="00D4593A">
            <w:pPr>
              <w:spacing w:before="120" w:line="276" w:lineRule="auto"/>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76A35B9E" w14:textId="77777777" w:rsidTr="00483B70">
        <w:trPr>
          <w:jc w:val="center"/>
        </w:trPr>
        <w:tc>
          <w:tcPr>
            <w:tcW w:w="3256" w:type="dxa"/>
          </w:tcPr>
          <w:p w14:paraId="79A39BA5" w14:textId="4E081F03"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1497094C" w14:textId="7777777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37</w:t>
            </w:r>
          </w:p>
        </w:tc>
        <w:tc>
          <w:tcPr>
            <w:tcW w:w="2835" w:type="dxa"/>
          </w:tcPr>
          <w:p w14:paraId="014C61EF" w14:textId="1BF4039B"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6A55BF93" w14:textId="7B3B0EAC"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5D18A6C3" w14:textId="77777777" w:rsidTr="00483B70">
        <w:trPr>
          <w:jc w:val="center"/>
        </w:trPr>
        <w:tc>
          <w:tcPr>
            <w:tcW w:w="3256" w:type="dxa"/>
          </w:tcPr>
          <w:p w14:paraId="73FEB34F" w14:textId="289A83B8"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0D31C1BB" w14:textId="7777777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38</w:t>
            </w:r>
          </w:p>
        </w:tc>
        <w:tc>
          <w:tcPr>
            <w:tcW w:w="2835" w:type="dxa"/>
          </w:tcPr>
          <w:p w14:paraId="48E1E94B" w14:textId="23AED39F"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1DBFAB3B" w14:textId="04F94D69"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6E8F63A3" w14:textId="77777777" w:rsidTr="00483B70">
        <w:trPr>
          <w:jc w:val="center"/>
        </w:trPr>
        <w:tc>
          <w:tcPr>
            <w:tcW w:w="3256" w:type="dxa"/>
          </w:tcPr>
          <w:p w14:paraId="15C266C0" w14:textId="4ABBE436"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5DEC9A68" w14:textId="7777777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39</w:t>
            </w:r>
          </w:p>
        </w:tc>
        <w:tc>
          <w:tcPr>
            <w:tcW w:w="2835" w:type="dxa"/>
          </w:tcPr>
          <w:p w14:paraId="58EC6CA2" w14:textId="6B1B7608"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01106F6D" w14:textId="178BF649"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77291B92" w14:textId="77777777" w:rsidTr="00483B70">
        <w:trPr>
          <w:jc w:val="center"/>
        </w:trPr>
        <w:tc>
          <w:tcPr>
            <w:tcW w:w="3256" w:type="dxa"/>
          </w:tcPr>
          <w:p w14:paraId="0DEE6984" w14:textId="252ED891"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0E52B15E" w14:textId="7777777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40</w:t>
            </w:r>
          </w:p>
        </w:tc>
        <w:tc>
          <w:tcPr>
            <w:tcW w:w="2835" w:type="dxa"/>
          </w:tcPr>
          <w:p w14:paraId="156B1068" w14:textId="6F741F37"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47613488" w14:textId="54DE72DF"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33321202" w14:textId="77777777" w:rsidTr="00483B70">
        <w:trPr>
          <w:jc w:val="center"/>
        </w:trPr>
        <w:tc>
          <w:tcPr>
            <w:tcW w:w="3256" w:type="dxa"/>
          </w:tcPr>
          <w:p w14:paraId="7F13ABE4" w14:textId="1136EA33"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30B653C6" w14:textId="7777777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41</w:t>
            </w:r>
          </w:p>
        </w:tc>
        <w:tc>
          <w:tcPr>
            <w:tcW w:w="2835" w:type="dxa"/>
          </w:tcPr>
          <w:p w14:paraId="5DB895D7" w14:textId="74E9B272"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0D593AD1" w14:textId="446FACA9"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3E2A7219" w14:textId="77777777" w:rsidTr="00483B70">
        <w:trPr>
          <w:jc w:val="center"/>
        </w:trPr>
        <w:tc>
          <w:tcPr>
            <w:tcW w:w="3256" w:type="dxa"/>
          </w:tcPr>
          <w:p w14:paraId="22E9A567" w14:textId="02C370DC"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787B2F9D" w14:textId="7777777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42</w:t>
            </w:r>
          </w:p>
        </w:tc>
        <w:tc>
          <w:tcPr>
            <w:tcW w:w="2835" w:type="dxa"/>
          </w:tcPr>
          <w:p w14:paraId="28DE9A04" w14:textId="0B3FA2F1"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7EC74837" w14:textId="235ABF56"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51EB2329" w14:textId="77777777" w:rsidTr="00483B70">
        <w:trPr>
          <w:jc w:val="center"/>
        </w:trPr>
        <w:tc>
          <w:tcPr>
            <w:tcW w:w="3256" w:type="dxa"/>
          </w:tcPr>
          <w:p w14:paraId="7D67F654" w14:textId="1ECD6298"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1861FF23" w14:textId="7777777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43</w:t>
            </w:r>
          </w:p>
        </w:tc>
        <w:tc>
          <w:tcPr>
            <w:tcW w:w="2835" w:type="dxa"/>
          </w:tcPr>
          <w:p w14:paraId="028596B1" w14:textId="6B6AFA2A"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59F2C7E3" w14:textId="020C18BE"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316A24AB" w14:textId="77777777" w:rsidTr="00483B70">
        <w:trPr>
          <w:jc w:val="center"/>
        </w:trPr>
        <w:tc>
          <w:tcPr>
            <w:tcW w:w="3256" w:type="dxa"/>
          </w:tcPr>
          <w:p w14:paraId="636420C0" w14:textId="484C1D50"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13495865" w14:textId="69A6AC5D"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2835" w:type="dxa"/>
          </w:tcPr>
          <w:p w14:paraId="7FD0CAB8" w14:textId="251DF1B0"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07FDDF3F" w14:textId="08CDBD6B"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372903F9" w14:textId="77777777" w:rsidTr="00483B70">
        <w:trPr>
          <w:jc w:val="center"/>
        </w:trPr>
        <w:tc>
          <w:tcPr>
            <w:tcW w:w="3256" w:type="dxa"/>
          </w:tcPr>
          <w:p w14:paraId="415F4978" w14:textId="2B0D6A78"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7F926AC3" w14:textId="43E7CD4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2835" w:type="dxa"/>
          </w:tcPr>
          <w:p w14:paraId="2F16C9CE" w14:textId="57E85922"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1848AD32" w14:textId="07B04E16"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781BD070" w14:textId="77777777" w:rsidTr="00483B70">
        <w:trPr>
          <w:jc w:val="center"/>
        </w:trPr>
        <w:tc>
          <w:tcPr>
            <w:tcW w:w="3256" w:type="dxa"/>
          </w:tcPr>
          <w:p w14:paraId="4615FC29" w14:textId="3CBA405B"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54778483" w14:textId="5624300E"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2835" w:type="dxa"/>
          </w:tcPr>
          <w:p w14:paraId="08238AB5" w14:textId="11B06894"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568CF18F" w14:textId="37A8AD4A"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706ED7BB" w14:textId="77777777" w:rsidTr="00483B70">
        <w:trPr>
          <w:jc w:val="center"/>
        </w:trPr>
        <w:tc>
          <w:tcPr>
            <w:tcW w:w="3256" w:type="dxa"/>
          </w:tcPr>
          <w:p w14:paraId="03852371" w14:textId="5043B6D4" w:rsidR="007A4742" w:rsidRDefault="007A4742" w:rsidP="007A4742">
            <w:pPr>
              <w:spacing w:line="360" w:lineRule="auto"/>
              <w:jc w:val="center"/>
              <w:rPr>
                <w:rFonts w:ascii="Verdana" w:eastAsia="Verdana" w:hAnsi="Verdana" w:cs="Verdana"/>
                <w:sz w:val="20"/>
                <w:szCs w:val="20"/>
              </w:rPr>
            </w:pPr>
            <w:r w:rsidRPr="00583C5B">
              <w:rPr>
                <w:rFonts w:ascii="Verdana" w:eastAsia="Verdana" w:hAnsi="Verdana" w:cs="Verdana"/>
                <w:sz w:val="20"/>
                <w:szCs w:val="20"/>
              </w:rPr>
              <w:t>Descripción de Procedimientos</w:t>
            </w:r>
          </w:p>
        </w:tc>
        <w:tc>
          <w:tcPr>
            <w:tcW w:w="1134" w:type="dxa"/>
            <w:vAlign w:val="center"/>
          </w:tcPr>
          <w:p w14:paraId="25AD6704" w14:textId="54F046E7"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2835" w:type="dxa"/>
          </w:tcPr>
          <w:p w14:paraId="0855CA71" w14:textId="5D0CBA36"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5E43F730" w14:textId="4C508AA6"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5310E140" w14:textId="77777777" w:rsidTr="00483B70">
        <w:trPr>
          <w:jc w:val="center"/>
        </w:trPr>
        <w:tc>
          <w:tcPr>
            <w:tcW w:w="3256" w:type="dxa"/>
          </w:tcPr>
          <w:p w14:paraId="0126DE25" w14:textId="02AC0DA5" w:rsidR="007A4742" w:rsidRDefault="00CE6D88" w:rsidP="00CE6D88">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4B24D089" w14:textId="55A6524D"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48</w:t>
            </w:r>
          </w:p>
        </w:tc>
        <w:tc>
          <w:tcPr>
            <w:tcW w:w="2835" w:type="dxa"/>
          </w:tcPr>
          <w:p w14:paraId="5E610038" w14:textId="48E3E4C3"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4A525197" w14:textId="69CBDA3D"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174075B5" w14:textId="77777777" w:rsidTr="00483B70">
        <w:trPr>
          <w:jc w:val="center"/>
        </w:trPr>
        <w:tc>
          <w:tcPr>
            <w:tcW w:w="3256" w:type="dxa"/>
          </w:tcPr>
          <w:p w14:paraId="08CAB2D8" w14:textId="427CBEAD" w:rsidR="007A4742" w:rsidRDefault="007A4742" w:rsidP="007A474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633BBB58" w14:textId="4D722CD9"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49</w:t>
            </w:r>
          </w:p>
        </w:tc>
        <w:tc>
          <w:tcPr>
            <w:tcW w:w="2835" w:type="dxa"/>
          </w:tcPr>
          <w:p w14:paraId="058F05A0" w14:textId="4C80485A"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5AD778C1" w14:textId="706477A3"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7BFD4785" w14:textId="77777777" w:rsidTr="00483B70">
        <w:trPr>
          <w:jc w:val="center"/>
        </w:trPr>
        <w:tc>
          <w:tcPr>
            <w:tcW w:w="3256" w:type="dxa"/>
          </w:tcPr>
          <w:p w14:paraId="1F6AF93D" w14:textId="78DEAFB9" w:rsidR="007A4742" w:rsidRDefault="007A4742" w:rsidP="007A4742">
            <w:pPr>
              <w:spacing w:line="360" w:lineRule="auto"/>
              <w:rPr>
                <w:rFonts w:ascii="Verdana" w:eastAsia="Verdana" w:hAnsi="Verdana" w:cs="Verdana"/>
                <w:sz w:val="20"/>
                <w:szCs w:val="20"/>
              </w:rPr>
            </w:pPr>
            <w:r w:rsidRPr="00DA6B9A">
              <w:rPr>
                <w:rFonts w:ascii="Verdana" w:eastAsia="Verdana" w:hAnsi="Verdana" w:cs="Verdana"/>
                <w:sz w:val="20"/>
                <w:szCs w:val="20"/>
              </w:rPr>
              <w:t>Anexos</w:t>
            </w:r>
          </w:p>
        </w:tc>
        <w:tc>
          <w:tcPr>
            <w:tcW w:w="1134" w:type="dxa"/>
            <w:vAlign w:val="center"/>
          </w:tcPr>
          <w:p w14:paraId="65E86609" w14:textId="273CE18D"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50</w:t>
            </w:r>
          </w:p>
        </w:tc>
        <w:tc>
          <w:tcPr>
            <w:tcW w:w="2835" w:type="dxa"/>
          </w:tcPr>
          <w:p w14:paraId="1F9F4F0C" w14:textId="594EAB57"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3DA848CA" w14:textId="3A0FFDA6"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6BDB3EFF" w14:textId="77777777" w:rsidTr="00483B70">
        <w:trPr>
          <w:jc w:val="center"/>
        </w:trPr>
        <w:tc>
          <w:tcPr>
            <w:tcW w:w="3256" w:type="dxa"/>
          </w:tcPr>
          <w:p w14:paraId="31146CCF" w14:textId="12084B37" w:rsidR="007A4742" w:rsidRDefault="007A4742" w:rsidP="007A4742">
            <w:pPr>
              <w:spacing w:line="360" w:lineRule="auto"/>
              <w:rPr>
                <w:rFonts w:ascii="Verdana" w:eastAsia="Verdana" w:hAnsi="Verdana" w:cs="Verdana"/>
                <w:sz w:val="20"/>
                <w:szCs w:val="20"/>
              </w:rPr>
            </w:pPr>
            <w:r w:rsidRPr="00DA6B9A">
              <w:rPr>
                <w:rFonts w:ascii="Verdana" w:eastAsia="Verdana" w:hAnsi="Verdana" w:cs="Verdana"/>
                <w:sz w:val="20"/>
                <w:szCs w:val="20"/>
              </w:rPr>
              <w:t>Anexos</w:t>
            </w:r>
          </w:p>
        </w:tc>
        <w:tc>
          <w:tcPr>
            <w:tcW w:w="1134" w:type="dxa"/>
            <w:vAlign w:val="center"/>
          </w:tcPr>
          <w:p w14:paraId="779EFC2A" w14:textId="1D4EC0A1"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51</w:t>
            </w:r>
          </w:p>
        </w:tc>
        <w:tc>
          <w:tcPr>
            <w:tcW w:w="2835" w:type="dxa"/>
          </w:tcPr>
          <w:p w14:paraId="293CD597" w14:textId="1282A95E"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1DDABEED" w14:textId="39A82961"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07AB876A" w14:textId="77777777" w:rsidTr="00483B70">
        <w:trPr>
          <w:jc w:val="center"/>
        </w:trPr>
        <w:tc>
          <w:tcPr>
            <w:tcW w:w="3256" w:type="dxa"/>
          </w:tcPr>
          <w:p w14:paraId="48593185" w14:textId="633A2BF5" w:rsidR="007A4742" w:rsidRDefault="007A4742" w:rsidP="007A4742">
            <w:pPr>
              <w:spacing w:line="360" w:lineRule="auto"/>
              <w:rPr>
                <w:rFonts w:ascii="Verdana" w:eastAsia="Verdana" w:hAnsi="Verdana" w:cs="Verdana"/>
                <w:sz w:val="20"/>
                <w:szCs w:val="20"/>
              </w:rPr>
            </w:pPr>
            <w:r w:rsidRPr="00DA6B9A">
              <w:rPr>
                <w:rFonts w:ascii="Verdana" w:eastAsia="Verdana" w:hAnsi="Verdana" w:cs="Verdana"/>
                <w:sz w:val="20"/>
                <w:szCs w:val="20"/>
              </w:rPr>
              <w:t>Anexos</w:t>
            </w:r>
          </w:p>
        </w:tc>
        <w:tc>
          <w:tcPr>
            <w:tcW w:w="1134" w:type="dxa"/>
            <w:vAlign w:val="center"/>
          </w:tcPr>
          <w:p w14:paraId="20CD95E8" w14:textId="5E07CB5E"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52</w:t>
            </w:r>
          </w:p>
        </w:tc>
        <w:tc>
          <w:tcPr>
            <w:tcW w:w="2835" w:type="dxa"/>
          </w:tcPr>
          <w:p w14:paraId="09FCAFEA" w14:textId="03484ADB"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3DF55430" w14:textId="076C5428"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011B946E" w14:textId="77777777" w:rsidTr="00483B70">
        <w:trPr>
          <w:jc w:val="center"/>
        </w:trPr>
        <w:tc>
          <w:tcPr>
            <w:tcW w:w="3256" w:type="dxa"/>
          </w:tcPr>
          <w:p w14:paraId="2BB84C8F" w14:textId="49B551EF" w:rsidR="007A4742" w:rsidRDefault="007A4742" w:rsidP="007A4742">
            <w:pPr>
              <w:spacing w:line="360" w:lineRule="auto"/>
              <w:rPr>
                <w:rFonts w:ascii="Verdana" w:eastAsia="Verdana" w:hAnsi="Verdana" w:cs="Verdana"/>
                <w:sz w:val="20"/>
                <w:szCs w:val="20"/>
              </w:rPr>
            </w:pPr>
            <w:r w:rsidRPr="00DA6B9A">
              <w:rPr>
                <w:rFonts w:ascii="Verdana" w:eastAsia="Verdana" w:hAnsi="Verdana" w:cs="Verdana"/>
                <w:sz w:val="20"/>
                <w:szCs w:val="20"/>
              </w:rPr>
              <w:t>Anexos</w:t>
            </w:r>
          </w:p>
        </w:tc>
        <w:tc>
          <w:tcPr>
            <w:tcW w:w="1134" w:type="dxa"/>
            <w:vAlign w:val="center"/>
          </w:tcPr>
          <w:p w14:paraId="585DE5F6" w14:textId="011647AF"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53</w:t>
            </w:r>
          </w:p>
        </w:tc>
        <w:tc>
          <w:tcPr>
            <w:tcW w:w="2835" w:type="dxa"/>
          </w:tcPr>
          <w:p w14:paraId="254BEA4E" w14:textId="61E53688"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6C68874D" w14:textId="3169F27D"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542968C3" w14:textId="77777777" w:rsidTr="00483B70">
        <w:trPr>
          <w:jc w:val="center"/>
        </w:trPr>
        <w:tc>
          <w:tcPr>
            <w:tcW w:w="3256" w:type="dxa"/>
          </w:tcPr>
          <w:p w14:paraId="48E723FE" w14:textId="4C15284C" w:rsidR="007A4742" w:rsidRDefault="007A4742" w:rsidP="007A4742">
            <w:pPr>
              <w:spacing w:line="360" w:lineRule="auto"/>
              <w:rPr>
                <w:rFonts w:ascii="Verdana" w:eastAsia="Verdana" w:hAnsi="Verdana" w:cs="Verdana"/>
                <w:sz w:val="20"/>
                <w:szCs w:val="20"/>
              </w:rPr>
            </w:pPr>
            <w:r w:rsidRPr="00DA6B9A">
              <w:rPr>
                <w:rFonts w:ascii="Verdana" w:eastAsia="Verdana" w:hAnsi="Verdana" w:cs="Verdana"/>
                <w:sz w:val="20"/>
                <w:szCs w:val="20"/>
              </w:rPr>
              <w:t>Anexos</w:t>
            </w:r>
          </w:p>
        </w:tc>
        <w:tc>
          <w:tcPr>
            <w:tcW w:w="1134" w:type="dxa"/>
            <w:vAlign w:val="center"/>
          </w:tcPr>
          <w:p w14:paraId="665CA0F6" w14:textId="065D8FFC"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54</w:t>
            </w:r>
          </w:p>
        </w:tc>
        <w:tc>
          <w:tcPr>
            <w:tcW w:w="2835" w:type="dxa"/>
          </w:tcPr>
          <w:p w14:paraId="0A97E778" w14:textId="48886FF7"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0097A1DE" w14:textId="353C264E"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r w:rsidR="007A4742" w14:paraId="23FB1418" w14:textId="77777777" w:rsidTr="00483B70">
        <w:trPr>
          <w:jc w:val="center"/>
        </w:trPr>
        <w:tc>
          <w:tcPr>
            <w:tcW w:w="3256" w:type="dxa"/>
          </w:tcPr>
          <w:p w14:paraId="4433B317" w14:textId="62B7C9B8" w:rsidR="007A4742" w:rsidRDefault="007A4742" w:rsidP="007A4742">
            <w:pPr>
              <w:spacing w:line="360" w:lineRule="auto"/>
              <w:rPr>
                <w:rFonts w:ascii="Verdana" w:eastAsia="Verdana" w:hAnsi="Verdana" w:cs="Verdana"/>
                <w:sz w:val="20"/>
                <w:szCs w:val="20"/>
              </w:rPr>
            </w:pPr>
            <w:r w:rsidRPr="00DA6B9A">
              <w:rPr>
                <w:rFonts w:ascii="Verdana" w:eastAsia="Verdana" w:hAnsi="Verdana" w:cs="Verdana"/>
                <w:sz w:val="20"/>
                <w:szCs w:val="20"/>
              </w:rPr>
              <w:t>Anexos</w:t>
            </w:r>
          </w:p>
        </w:tc>
        <w:tc>
          <w:tcPr>
            <w:tcW w:w="1134" w:type="dxa"/>
            <w:vAlign w:val="center"/>
          </w:tcPr>
          <w:p w14:paraId="0E6A5658" w14:textId="3CEFDB89" w:rsidR="007A4742" w:rsidRDefault="007A4742" w:rsidP="007A4742">
            <w:pPr>
              <w:spacing w:line="360" w:lineRule="auto"/>
              <w:jc w:val="center"/>
              <w:rPr>
                <w:rFonts w:ascii="Verdana" w:eastAsia="Verdana" w:hAnsi="Verdana" w:cs="Verdana"/>
                <w:sz w:val="20"/>
                <w:szCs w:val="20"/>
              </w:rPr>
            </w:pPr>
            <w:r>
              <w:rPr>
                <w:rFonts w:ascii="Verdana" w:eastAsia="Verdana" w:hAnsi="Verdana" w:cs="Verdana"/>
                <w:sz w:val="20"/>
                <w:szCs w:val="20"/>
              </w:rPr>
              <w:t>55</w:t>
            </w:r>
          </w:p>
        </w:tc>
        <w:tc>
          <w:tcPr>
            <w:tcW w:w="2835" w:type="dxa"/>
          </w:tcPr>
          <w:p w14:paraId="207F3168" w14:textId="5F96546D" w:rsidR="007A4742" w:rsidRDefault="007A4742" w:rsidP="007A474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2 DEL ORIGINAL</w:t>
            </w:r>
          </w:p>
        </w:tc>
        <w:tc>
          <w:tcPr>
            <w:tcW w:w="1701" w:type="dxa"/>
          </w:tcPr>
          <w:p w14:paraId="4A97288A" w14:textId="2531CE7D" w:rsidR="007A4742" w:rsidRDefault="007A4742" w:rsidP="007A4742">
            <w:pPr>
              <w:spacing w:before="120"/>
              <w:jc w:val="center"/>
              <w:rPr>
                <w:rFonts w:ascii="Verdana" w:eastAsia="Verdana" w:hAnsi="Verdana" w:cs="Verdana"/>
                <w:sz w:val="20"/>
                <w:szCs w:val="20"/>
              </w:rPr>
            </w:pPr>
            <w:r w:rsidRPr="009C679A">
              <w:rPr>
                <w:rFonts w:ascii="Verdana" w:eastAsia="Verdana" w:hAnsi="Verdana" w:cs="Verdana"/>
                <w:sz w:val="20"/>
                <w:szCs w:val="20"/>
              </w:rPr>
              <w:t>ABRIL 2024</w:t>
            </w:r>
          </w:p>
        </w:tc>
      </w:tr>
    </w:tbl>
    <w:p w14:paraId="44B0C89E" w14:textId="77777777" w:rsidR="00421C69" w:rsidRDefault="00421C69" w:rsidP="0056311F">
      <w:pPr>
        <w:jc w:val="center"/>
        <w:rPr>
          <w:rFonts w:ascii="Verdana" w:eastAsia="Verdana" w:hAnsi="Verdana" w:cs="Verdana"/>
          <w:sz w:val="20"/>
          <w:szCs w:val="20"/>
        </w:rPr>
      </w:pPr>
    </w:p>
    <w:p w14:paraId="3922EB15" w14:textId="77777777" w:rsidR="0056311F" w:rsidRDefault="0056311F" w:rsidP="0056311F">
      <w:pPr>
        <w:jc w:val="center"/>
        <w:rPr>
          <w:rFonts w:ascii="Verdana" w:eastAsia="Verdana" w:hAnsi="Verdana" w:cs="Verdana"/>
          <w:sz w:val="20"/>
          <w:szCs w:val="20"/>
        </w:rPr>
      </w:pPr>
    </w:p>
    <w:p w14:paraId="47B21EC7" w14:textId="77777777" w:rsidR="0056311F" w:rsidRDefault="0056311F" w:rsidP="0056311F">
      <w:pPr>
        <w:jc w:val="center"/>
        <w:rPr>
          <w:rFonts w:ascii="Verdana" w:eastAsia="Verdana" w:hAnsi="Verdana" w:cs="Verdana"/>
          <w:sz w:val="20"/>
          <w:szCs w:val="20"/>
        </w:rPr>
      </w:pPr>
    </w:p>
    <w:p w14:paraId="25234794" w14:textId="77777777" w:rsidR="0056311F" w:rsidRDefault="0056311F" w:rsidP="0056311F">
      <w:pPr>
        <w:jc w:val="center"/>
        <w:rPr>
          <w:rFonts w:ascii="Verdana" w:eastAsia="Verdana" w:hAnsi="Verdana" w:cs="Verdana"/>
          <w:sz w:val="20"/>
          <w:szCs w:val="20"/>
        </w:rPr>
      </w:pPr>
    </w:p>
    <w:p w14:paraId="33CCCA68" w14:textId="77777777" w:rsidR="00D4593A" w:rsidRDefault="00D4593A" w:rsidP="0056311F">
      <w:pPr>
        <w:jc w:val="center"/>
        <w:rPr>
          <w:rFonts w:ascii="Verdana" w:eastAsia="Verdana" w:hAnsi="Verdana" w:cs="Verdana"/>
          <w:sz w:val="20"/>
          <w:szCs w:val="20"/>
        </w:rPr>
      </w:pPr>
    </w:p>
    <w:p w14:paraId="63004DB2" w14:textId="77777777" w:rsidR="0056311F" w:rsidRDefault="0056311F" w:rsidP="0056311F">
      <w:pPr>
        <w:jc w:val="center"/>
        <w:rPr>
          <w:rFonts w:ascii="Verdana" w:eastAsia="Verdana" w:hAnsi="Verdana" w:cs="Verdana"/>
          <w:sz w:val="20"/>
          <w:szCs w:val="20"/>
        </w:rPr>
      </w:pPr>
    </w:p>
    <w:p w14:paraId="4D0D1E61" w14:textId="77777777" w:rsidR="00421C69" w:rsidRDefault="003A60D7">
      <w:pPr>
        <w:pStyle w:val="Ttulo1"/>
        <w:numPr>
          <w:ilvl w:val="0"/>
          <w:numId w:val="9"/>
        </w:numPr>
      </w:pPr>
      <w:bookmarkStart w:id="3" w:name="_Toc164406464"/>
      <w:r>
        <w:lastRenderedPageBreak/>
        <w:t>REGISTRO O CONTROL DE REVISIONES:</w:t>
      </w:r>
      <w:bookmarkEnd w:id="3"/>
    </w:p>
    <w:p w14:paraId="0B5345EF"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
        <w:gridCol w:w="1724"/>
        <w:gridCol w:w="2369"/>
        <w:gridCol w:w="2094"/>
        <w:gridCol w:w="2016"/>
      </w:tblGrid>
      <w:tr w:rsidR="00421C69" w14:paraId="2851E4B7" w14:textId="77777777">
        <w:tc>
          <w:tcPr>
            <w:tcW w:w="864" w:type="dxa"/>
            <w:shd w:val="clear" w:color="auto" w:fill="BFBFBF"/>
            <w:vAlign w:val="center"/>
          </w:tcPr>
          <w:p w14:paraId="14AE9B5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No.</w:t>
            </w:r>
          </w:p>
        </w:tc>
        <w:tc>
          <w:tcPr>
            <w:tcW w:w="1724" w:type="dxa"/>
            <w:shd w:val="clear" w:color="auto" w:fill="BFBFBF"/>
            <w:vAlign w:val="center"/>
          </w:tcPr>
          <w:p w14:paraId="098B522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369" w:type="dxa"/>
            <w:shd w:val="clear" w:color="auto" w:fill="BFBFBF"/>
            <w:vAlign w:val="center"/>
          </w:tcPr>
          <w:p w14:paraId="40DC207A"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DESCRIPCIÓN</w:t>
            </w:r>
          </w:p>
        </w:tc>
        <w:tc>
          <w:tcPr>
            <w:tcW w:w="2094" w:type="dxa"/>
            <w:shd w:val="clear" w:color="auto" w:fill="BFBFBF"/>
            <w:vAlign w:val="center"/>
          </w:tcPr>
          <w:p w14:paraId="57D6AE87"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FECHA</w:t>
            </w:r>
          </w:p>
        </w:tc>
        <w:tc>
          <w:tcPr>
            <w:tcW w:w="2016" w:type="dxa"/>
            <w:shd w:val="clear" w:color="auto" w:fill="BFBFBF"/>
            <w:vAlign w:val="center"/>
          </w:tcPr>
          <w:p w14:paraId="61F25273"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PERSONA</w:t>
            </w:r>
          </w:p>
        </w:tc>
      </w:tr>
      <w:tr w:rsidR="00421C69" w14:paraId="36D0C10B" w14:textId="77777777">
        <w:tc>
          <w:tcPr>
            <w:tcW w:w="864" w:type="dxa"/>
            <w:vAlign w:val="center"/>
          </w:tcPr>
          <w:p w14:paraId="68BFF94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w:t>
            </w:r>
          </w:p>
        </w:tc>
        <w:tc>
          <w:tcPr>
            <w:tcW w:w="1724" w:type="dxa"/>
            <w:vAlign w:val="center"/>
          </w:tcPr>
          <w:p w14:paraId="27CAE67F"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2DF9577A"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p w14:paraId="519DA5C8"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27EDC7EB" w14:textId="77777777" w:rsidR="00421C69" w:rsidRDefault="00421C69">
            <w:pPr>
              <w:jc w:val="center"/>
              <w:rPr>
                <w:rFonts w:ascii="Verdana" w:eastAsia="Verdana" w:hAnsi="Verdana" w:cs="Verdana"/>
                <w:sz w:val="20"/>
                <w:szCs w:val="20"/>
              </w:rPr>
            </w:pPr>
          </w:p>
        </w:tc>
        <w:tc>
          <w:tcPr>
            <w:tcW w:w="2094" w:type="dxa"/>
            <w:vAlign w:val="center"/>
          </w:tcPr>
          <w:p w14:paraId="681B492D" w14:textId="77777777" w:rsidR="00421C69" w:rsidRDefault="003A60D7">
            <w:pPr>
              <w:spacing w:before="120" w:line="276" w:lineRule="auto"/>
              <w:jc w:val="center"/>
              <w:rPr>
                <w:rFonts w:ascii="Verdana" w:eastAsia="Verdana" w:hAnsi="Verdana" w:cs="Verdana"/>
                <w:sz w:val="20"/>
                <w:szCs w:val="20"/>
              </w:rPr>
            </w:pPr>
            <w:r>
              <w:rPr>
                <w:rFonts w:ascii="Verdana" w:eastAsia="Verdana" w:hAnsi="Verdana" w:cs="Verdana"/>
                <w:sz w:val="20"/>
                <w:szCs w:val="20"/>
              </w:rPr>
              <w:t>SEPTIEMBRE 2021</w:t>
            </w:r>
          </w:p>
        </w:tc>
        <w:tc>
          <w:tcPr>
            <w:tcW w:w="2016" w:type="dxa"/>
            <w:vAlign w:val="center"/>
          </w:tcPr>
          <w:p w14:paraId="79D33622"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DIRECTOR DE VIGILANCIA Y PROMOCIÓN DE DERECHOS HUMANOS</w:t>
            </w:r>
          </w:p>
        </w:tc>
      </w:tr>
      <w:tr w:rsidR="00421C69" w14:paraId="3EB173CE" w14:textId="77777777">
        <w:tc>
          <w:tcPr>
            <w:tcW w:w="864" w:type="dxa"/>
            <w:vAlign w:val="center"/>
          </w:tcPr>
          <w:p w14:paraId="018AA53B"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w:t>
            </w:r>
          </w:p>
        </w:tc>
        <w:tc>
          <w:tcPr>
            <w:tcW w:w="1724" w:type="dxa"/>
            <w:vAlign w:val="center"/>
          </w:tcPr>
          <w:p w14:paraId="3EF180EE"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51EC02A7"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p w14:paraId="662E9DF4"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256E78F4" w14:textId="77777777" w:rsidR="00421C69" w:rsidRDefault="00421C69">
            <w:pPr>
              <w:jc w:val="center"/>
              <w:rPr>
                <w:rFonts w:ascii="Verdana" w:eastAsia="Verdana" w:hAnsi="Verdana" w:cs="Verdana"/>
                <w:sz w:val="20"/>
                <w:szCs w:val="20"/>
              </w:rPr>
            </w:pPr>
          </w:p>
        </w:tc>
        <w:tc>
          <w:tcPr>
            <w:tcW w:w="2094" w:type="dxa"/>
            <w:vAlign w:val="center"/>
          </w:tcPr>
          <w:p w14:paraId="1A22DDEB" w14:textId="77777777" w:rsidR="00421C69" w:rsidRDefault="003A60D7">
            <w:pPr>
              <w:spacing w:before="120" w:line="276" w:lineRule="auto"/>
              <w:jc w:val="center"/>
              <w:rPr>
                <w:rFonts w:ascii="Verdana" w:eastAsia="Verdana" w:hAnsi="Verdana" w:cs="Verdana"/>
                <w:sz w:val="20"/>
                <w:szCs w:val="20"/>
              </w:rPr>
            </w:pPr>
            <w:r>
              <w:rPr>
                <w:rFonts w:ascii="Verdana" w:eastAsia="Verdana" w:hAnsi="Verdana" w:cs="Verdana"/>
                <w:sz w:val="20"/>
                <w:szCs w:val="20"/>
              </w:rPr>
              <w:t>SEPTIEMBRE 2021</w:t>
            </w:r>
          </w:p>
        </w:tc>
        <w:tc>
          <w:tcPr>
            <w:tcW w:w="2016" w:type="dxa"/>
            <w:vAlign w:val="center"/>
          </w:tcPr>
          <w:p w14:paraId="46A83977"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421C69" w14:paraId="09C21408" w14:textId="77777777">
        <w:tc>
          <w:tcPr>
            <w:tcW w:w="864" w:type="dxa"/>
            <w:vAlign w:val="center"/>
          </w:tcPr>
          <w:p w14:paraId="38B47D0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w:t>
            </w:r>
          </w:p>
        </w:tc>
        <w:tc>
          <w:tcPr>
            <w:tcW w:w="1724" w:type="dxa"/>
            <w:vAlign w:val="center"/>
          </w:tcPr>
          <w:p w14:paraId="7F2E460B"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2D420A89"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p w14:paraId="599AEB08" w14:textId="77777777" w:rsidR="00421C69" w:rsidRDefault="003A60D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273773C4" w14:textId="77777777" w:rsidR="00421C69" w:rsidRDefault="00421C69">
            <w:pPr>
              <w:jc w:val="center"/>
              <w:rPr>
                <w:rFonts w:ascii="Verdana" w:eastAsia="Verdana" w:hAnsi="Verdana" w:cs="Verdana"/>
                <w:sz w:val="20"/>
                <w:szCs w:val="20"/>
              </w:rPr>
            </w:pPr>
          </w:p>
        </w:tc>
        <w:tc>
          <w:tcPr>
            <w:tcW w:w="2094" w:type="dxa"/>
            <w:vAlign w:val="center"/>
          </w:tcPr>
          <w:p w14:paraId="1560E239" w14:textId="77777777" w:rsidR="00421C69" w:rsidRDefault="003A60D7">
            <w:pPr>
              <w:spacing w:before="120" w:line="276" w:lineRule="auto"/>
              <w:jc w:val="center"/>
              <w:rPr>
                <w:rFonts w:ascii="Verdana" w:eastAsia="Verdana" w:hAnsi="Verdana" w:cs="Verdana"/>
                <w:sz w:val="20"/>
                <w:szCs w:val="20"/>
              </w:rPr>
            </w:pPr>
            <w:r>
              <w:rPr>
                <w:rFonts w:ascii="Verdana" w:eastAsia="Verdana" w:hAnsi="Verdana" w:cs="Verdana"/>
                <w:sz w:val="20"/>
                <w:szCs w:val="20"/>
              </w:rPr>
              <w:t>SEPTIEMBRE 2021</w:t>
            </w:r>
          </w:p>
        </w:tc>
        <w:tc>
          <w:tcPr>
            <w:tcW w:w="2016" w:type="dxa"/>
            <w:vAlign w:val="center"/>
          </w:tcPr>
          <w:p w14:paraId="40D36B24"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421C69" w14:paraId="72031B1B" w14:textId="77777777">
        <w:tc>
          <w:tcPr>
            <w:tcW w:w="864" w:type="dxa"/>
            <w:vAlign w:val="center"/>
          </w:tcPr>
          <w:p w14:paraId="7587231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w:t>
            </w:r>
          </w:p>
        </w:tc>
        <w:tc>
          <w:tcPr>
            <w:tcW w:w="1724" w:type="dxa"/>
            <w:vAlign w:val="center"/>
          </w:tcPr>
          <w:p w14:paraId="5C5AEFD1"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27AF0E80"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p w14:paraId="01CC1BB8" w14:textId="58D034BF" w:rsidR="00421C69" w:rsidRDefault="00D4593A">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3A60D7">
              <w:rPr>
                <w:rFonts w:ascii="Verdana" w:eastAsia="Verdana" w:hAnsi="Verdana" w:cs="Verdana"/>
                <w:color w:val="000000"/>
                <w:sz w:val="20"/>
                <w:szCs w:val="20"/>
              </w:rPr>
              <w:t>ORIGINAL</w:t>
            </w:r>
          </w:p>
          <w:p w14:paraId="0E5025CF" w14:textId="77777777" w:rsidR="00421C69" w:rsidRDefault="00421C69">
            <w:pPr>
              <w:pBdr>
                <w:top w:val="nil"/>
                <w:left w:val="nil"/>
                <w:bottom w:val="nil"/>
                <w:right w:val="nil"/>
                <w:between w:val="nil"/>
              </w:pBdr>
              <w:jc w:val="center"/>
              <w:rPr>
                <w:rFonts w:ascii="Verdana" w:eastAsia="Verdana" w:hAnsi="Verdana" w:cs="Verdana"/>
                <w:b/>
                <w:color w:val="000000"/>
                <w:sz w:val="20"/>
                <w:szCs w:val="20"/>
              </w:rPr>
            </w:pPr>
          </w:p>
        </w:tc>
        <w:tc>
          <w:tcPr>
            <w:tcW w:w="2094" w:type="dxa"/>
          </w:tcPr>
          <w:p w14:paraId="33C72003" w14:textId="77777777" w:rsidR="00421C69" w:rsidRDefault="003A60D7">
            <w:pPr>
              <w:spacing w:before="120"/>
              <w:jc w:val="center"/>
              <w:rPr>
                <w:rFonts w:ascii="Verdana" w:eastAsia="Verdana" w:hAnsi="Verdana" w:cs="Verdana"/>
                <w:sz w:val="20"/>
                <w:szCs w:val="20"/>
              </w:rPr>
            </w:pPr>
            <w:r>
              <w:rPr>
                <w:rFonts w:ascii="Verdana" w:eastAsia="Verdana" w:hAnsi="Verdana" w:cs="Verdana"/>
                <w:sz w:val="20"/>
                <w:szCs w:val="20"/>
              </w:rPr>
              <w:t>OCTUBRE 2023</w:t>
            </w:r>
          </w:p>
        </w:tc>
        <w:tc>
          <w:tcPr>
            <w:tcW w:w="2016" w:type="dxa"/>
            <w:vAlign w:val="center"/>
          </w:tcPr>
          <w:p w14:paraId="7923EB34" w14:textId="77777777" w:rsidR="00421C69" w:rsidRDefault="003A60D7">
            <w:pPr>
              <w:jc w:val="center"/>
              <w:rPr>
                <w:rFonts w:ascii="Verdana" w:eastAsia="Verdana" w:hAnsi="Verdana" w:cs="Verdana"/>
                <w:sz w:val="20"/>
                <w:szCs w:val="20"/>
              </w:rPr>
            </w:pPr>
            <w:r>
              <w:rPr>
                <w:rFonts w:ascii="Verdana" w:eastAsia="Verdana" w:hAnsi="Verdana" w:cs="Verdana"/>
                <w:sz w:val="20"/>
                <w:szCs w:val="20"/>
              </w:rPr>
              <w:t>DIRECTOR DE VIGILANCIA Y PROMOCIÓN DE DERECHOS HUMANOS</w:t>
            </w:r>
          </w:p>
        </w:tc>
      </w:tr>
      <w:tr w:rsidR="00D4593A" w14:paraId="5DDBA5EF" w14:textId="77777777" w:rsidTr="00483B70">
        <w:tc>
          <w:tcPr>
            <w:tcW w:w="864" w:type="dxa"/>
            <w:vAlign w:val="center"/>
          </w:tcPr>
          <w:p w14:paraId="7C33C654" w14:textId="77777777" w:rsidR="00D4593A" w:rsidRDefault="00D4593A" w:rsidP="00D4593A">
            <w:pPr>
              <w:jc w:val="center"/>
              <w:rPr>
                <w:rFonts w:ascii="Verdana" w:eastAsia="Verdana" w:hAnsi="Verdana" w:cs="Verdana"/>
                <w:b/>
                <w:sz w:val="20"/>
                <w:szCs w:val="20"/>
              </w:rPr>
            </w:pPr>
            <w:r>
              <w:rPr>
                <w:rFonts w:ascii="Verdana" w:eastAsia="Verdana" w:hAnsi="Verdana" w:cs="Verdana"/>
                <w:b/>
                <w:sz w:val="20"/>
                <w:szCs w:val="20"/>
              </w:rPr>
              <w:t>5</w:t>
            </w:r>
          </w:p>
        </w:tc>
        <w:tc>
          <w:tcPr>
            <w:tcW w:w="1724" w:type="dxa"/>
            <w:vAlign w:val="center"/>
          </w:tcPr>
          <w:p w14:paraId="694C7787"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TODAS</w:t>
            </w:r>
          </w:p>
        </w:tc>
        <w:tc>
          <w:tcPr>
            <w:tcW w:w="2369" w:type="dxa"/>
          </w:tcPr>
          <w:p w14:paraId="59D2D965" w14:textId="2DD02913" w:rsidR="00D4593A" w:rsidRDefault="00D4593A" w:rsidP="00D4593A">
            <w:pPr>
              <w:pBdr>
                <w:top w:val="nil"/>
                <w:left w:val="nil"/>
                <w:bottom w:val="nil"/>
                <w:right w:val="nil"/>
                <w:between w:val="nil"/>
              </w:pBdr>
              <w:jc w:val="center"/>
              <w:rPr>
                <w:rFonts w:ascii="Verdana" w:eastAsia="Verdana" w:hAnsi="Verdana" w:cs="Verdana"/>
                <w:b/>
                <w:color w:val="000000"/>
                <w:sz w:val="20"/>
                <w:szCs w:val="20"/>
              </w:rPr>
            </w:pPr>
            <w:r w:rsidRPr="00C52B09">
              <w:rPr>
                <w:rFonts w:ascii="Verdana" w:eastAsia="Verdana" w:hAnsi="Verdana" w:cs="Verdana"/>
                <w:color w:val="000000"/>
                <w:sz w:val="20"/>
                <w:szCs w:val="20"/>
              </w:rPr>
              <w:t>VERSIÓN 1 DEL ORIGINAL</w:t>
            </w:r>
          </w:p>
        </w:tc>
        <w:tc>
          <w:tcPr>
            <w:tcW w:w="2094" w:type="dxa"/>
          </w:tcPr>
          <w:p w14:paraId="08EAF02E" w14:textId="77777777" w:rsidR="00D4593A" w:rsidRDefault="00D4593A" w:rsidP="00D4593A">
            <w:pPr>
              <w:spacing w:before="120"/>
              <w:jc w:val="center"/>
              <w:rPr>
                <w:rFonts w:ascii="Verdana" w:eastAsia="Verdana" w:hAnsi="Verdana" w:cs="Verdana"/>
                <w:sz w:val="20"/>
                <w:szCs w:val="20"/>
              </w:rPr>
            </w:pPr>
            <w:r>
              <w:rPr>
                <w:rFonts w:ascii="Verdana" w:eastAsia="Verdana" w:hAnsi="Verdana" w:cs="Verdana"/>
                <w:sz w:val="20"/>
                <w:szCs w:val="20"/>
              </w:rPr>
              <w:t>OCTUBRE 2023</w:t>
            </w:r>
          </w:p>
        </w:tc>
        <w:tc>
          <w:tcPr>
            <w:tcW w:w="2016" w:type="dxa"/>
            <w:vAlign w:val="center"/>
          </w:tcPr>
          <w:p w14:paraId="380CCB2F"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D4593A" w14:paraId="2BA08722" w14:textId="77777777" w:rsidTr="00483B70">
        <w:tc>
          <w:tcPr>
            <w:tcW w:w="864" w:type="dxa"/>
            <w:vAlign w:val="center"/>
          </w:tcPr>
          <w:p w14:paraId="4E79B630" w14:textId="77777777" w:rsidR="00D4593A" w:rsidRDefault="00D4593A" w:rsidP="00D4593A">
            <w:pPr>
              <w:jc w:val="center"/>
              <w:rPr>
                <w:rFonts w:ascii="Verdana" w:eastAsia="Verdana" w:hAnsi="Verdana" w:cs="Verdana"/>
                <w:b/>
                <w:sz w:val="20"/>
                <w:szCs w:val="20"/>
              </w:rPr>
            </w:pPr>
            <w:r>
              <w:rPr>
                <w:rFonts w:ascii="Verdana" w:eastAsia="Verdana" w:hAnsi="Verdana" w:cs="Verdana"/>
                <w:b/>
                <w:sz w:val="20"/>
                <w:szCs w:val="20"/>
              </w:rPr>
              <w:t>6</w:t>
            </w:r>
          </w:p>
        </w:tc>
        <w:tc>
          <w:tcPr>
            <w:tcW w:w="1724" w:type="dxa"/>
            <w:vAlign w:val="center"/>
          </w:tcPr>
          <w:p w14:paraId="2E4F2CA6"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TODAS</w:t>
            </w:r>
          </w:p>
        </w:tc>
        <w:tc>
          <w:tcPr>
            <w:tcW w:w="2369" w:type="dxa"/>
          </w:tcPr>
          <w:p w14:paraId="03E79B1E" w14:textId="25C477AD" w:rsidR="00D4593A" w:rsidRDefault="00D4593A" w:rsidP="00D4593A">
            <w:pPr>
              <w:pBdr>
                <w:top w:val="nil"/>
                <w:left w:val="nil"/>
                <w:bottom w:val="nil"/>
                <w:right w:val="nil"/>
                <w:between w:val="nil"/>
              </w:pBdr>
              <w:jc w:val="center"/>
              <w:rPr>
                <w:rFonts w:ascii="Verdana" w:eastAsia="Verdana" w:hAnsi="Verdana" w:cs="Verdana"/>
                <w:b/>
                <w:color w:val="000000"/>
                <w:sz w:val="20"/>
                <w:szCs w:val="20"/>
              </w:rPr>
            </w:pPr>
            <w:r w:rsidRPr="00C52B09">
              <w:rPr>
                <w:rFonts w:ascii="Verdana" w:eastAsia="Verdana" w:hAnsi="Verdana" w:cs="Verdana"/>
                <w:color w:val="000000"/>
                <w:sz w:val="20"/>
                <w:szCs w:val="20"/>
              </w:rPr>
              <w:t>VERSIÓN 1 DEL ORIGINAL</w:t>
            </w:r>
          </w:p>
        </w:tc>
        <w:tc>
          <w:tcPr>
            <w:tcW w:w="2094" w:type="dxa"/>
          </w:tcPr>
          <w:p w14:paraId="67366E44" w14:textId="77777777" w:rsidR="00D4593A" w:rsidRDefault="00D4593A" w:rsidP="00D4593A">
            <w:pPr>
              <w:spacing w:before="120"/>
              <w:jc w:val="center"/>
              <w:rPr>
                <w:rFonts w:ascii="Verdana" w:eastAsia="Verdana" w:hAnsi="Verdana" w:cs="Verdana"/>
                <w:sz w:val="20"/>
                <w:szCs w:val="20"/>
              </w:rPr>
            </w:pPr>
            <w:r>
              <w:rPr>
                <w:rFonts w:ascii="Verdana" w:eastAsia="Verdana" w:hAnsi="Verdana" w:cs="Verdana"/>
                <w:sz w:val="20"/>
                <w:szCs w:val="20"/>
              </w:rPr>
              <w:t>OCTUBRE 2023</w:t>
            </w:r>
          </w:p>
        </w:tc>
        <w:tc>
          <w:tcPr>
            <w:tcW w:w="2016" w:type="dxa"/>
            <w:vAlign w:val="center"/>
          </w:tcPr>
          <w:p w14:paraId="2E311287"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D4593A" w14:paraId="2A523B5B" w14:textId="77777777" w:rsidTr="00483B70">
        <w:tc>
          <w:tcPr>
            <w:tcW w:w="864" w:type="dxa"/>
            <w:vAlign w:val="center"/>
          </w:tcPr>
          <w:p w14:paraId="486CDEC5" w14:textId="77777777" w:rsidR="00D4593A" w:rsidRDefault="00D4593A" w:rsidP="00D4593A">
            <w:pPr>
              <w:jc w:val="center"/>
              <w:rPr>
                <w:rFonts w:ascii="Verdana" w:eastAsia="Verdana" w:hAnsi="Verdana" w:cs="Verdana"/>
                <w:b/>
                <w:sz w:val="20"/>
                <w:szCs w:val="20"/>
              </w:rPr>
            </w:pPr>
            <w:r>
              <w:rPr>
                <w:rFonts w:ascii="Verdana" w:eastAsia="Verdana" w:hAnsi="Verdana" w:cs="Verdana"/>
                <w:b/>
                <w:sz w:val="20"/>
                <w:szCs w:val="20"/>
              </w:rPr>
              <w:t>7</w:t>
            </w:r>
          </w:p>
        </w:tc>
        <w:tc>
          <w:tcPr>
            <w:tcW w:w="1724" w:type="dxa"/>
            <w:vAlign w:val="center"/>
          </w:tcPr>
          <w:p w14:paraId="13AB06FB"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TODAS</w:t>
            </w:r>
          </w:p>
        </w:tc>
        <w:tc>
          <w:tcPr>
            <w:tcW w:w="2369" w:type="dxa"/>
          </w:tcPr>
          <w:p w14:paraId="233795BD" w14:textId="63CCA3CC" w:rsidR="00D4593A" w:rsidRDefault="00D4593A" w:rsidP="00D4593A">
            <w:pPr>
              <w:pBdr>
                <w:top w:val="nil"/>
                <w:left w:val="nil"/>
                <w:bottom w:val="nil"/>
                <w:right w:val="nil"/>
                <w:between w:val="nil"/>
              </w:pBdr>
              <w:jc w:val="center"/>
              <w:rPr>
                <w:rFonts w:ascii="Verdana" w:eastAsia="Verdana" w:hAnsi="Verdana" w:cs="Verdana"/>
                <w:b/>
                <w:color w:val="000000"/>
                <w:sz w:val="20"/>
                <w:szCs w:val="20"/>
              </w:rPr>
            </w:pPr>
            <w:r w:rsidRPr="00BC783D">
              <w:rPr>
                <w:rFonts w:ascii="Verdana" w:eastAsia="Verdana" w:hAnsi="Verdana" w:cs="Verdana"/>
                <w:color w:val="000000"/>
                <w:sz w:val="20"/>
                <w:szCs w:val="20"/>
              </w:rPr>
              <w:t xml:space="preserve">VERSIÓN </w:t>
            </w:r>
            <w:r>
              <w:rPr>
                <w:rFonts w:ascii="Verdana" w:eastAsia="Verdana" w:hAnsi="Verdana" w:cs="Verdana"/>
                <w:color w:val="000000"/>
                <w:sz w:val="20"/>
                <w:szCs w:val="20"/>
              </w:rPr>
              <w:t>2</w:t>
            </w:r>
            <w:r w:rsidRPr="00BC783D">
              <w:rPr>
                <w:rFonts w:ascii="Verdana" w:eastAsia="Verdana" w:hAnsi="Verdana" w:cs="Verdana"/>
                <w:color w:val="000000"/>
                <w:sz w:val="20"/>
                <w:szCs w:val="20"/>
              </w:rPr>
              <w:t xml:space="preserve"> DEL ORIGINAL</w:t>
            </w:r>
          </w:p>
        </w:tc>
        <w:tc>
          <w:tcPr>
            <w:tcW w:w="2094" w:type="dxa"/>
          </w:tcPr>
          <w:p w14:paraId="2678433C" w14:textId="77777777" w:rsidR="00D4593A" w:rsidRDefault="00D4593A" w:rsidP="00D4593A">
            <w:pPr>
              <w:spacing w:before="120"/>
              <w:jc w:val="center"/>
              <w:rPr>
                <w:rFonts w:ascii="Verdana" w:eastAsia="Verdana" w:hAnsi="Verdana" w:cs="Verdana"/>
                <w:sz w:val="20"/>
                <w:szCs w:val="20"/>
              </w:rPr>
            </w:pPr>
            <w:r w:rsidRPr="00F7414C">
              <w:rPr>
                <w:rFonts w:ascii="Verdana" w:eastAsia="Verdana" w:hAnsi="Verdana" w:cs="Verdana"/>
                <w:sz w:val="20"/>
                <w:szCs w:val="20"/>
              </w:rPr>
              <w:t>ABRIL 2024</w:t>
            </w:r>
          </w:p>
        </w:tc>
        <w:tc>
          <w:tcPr>
            <w:tcW w:w="2016" w:type="dxa"/>
            <w:vAlign w:val="center"/>
          </w:tcPr>
          <w:p w14:paraId="6EB82AE3"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DIRECTOR DE VIGILANCIA Y PROMOCIÓN DE DERECHOS HUMANOS</w:t>
            </w:r>
          </w:p>
        </w:tc>
      </w:tr>
      <w:tr w:rsidR="00D4593A" w14:paraId="08E087A0" w14:textId="77777777" w:rsidTr="00483B70">
        <w:tc>
          <w:tcPr>
            <w:tcW w:w="864" w:type="dxa"/>
            <w:vAlign w:val="center"/>
          </w:tcPr>
          <w:p w14:paraId="2FBBD353" w14:textId="77777777" w:rsidR="00D4593A" w:rsidRDefault="00D4593A" w:rsidP="00D4593A">
            <w:pPr>
              <w:jc w:val="center"/>
              <w:rPr>
                <w:rFonts w:ascii="Verdana" w:eastAsia="Verdana" w:hAnsi="Verdana" w:cs="Verdana"/>
                <w:b/>
                <w:sz w:val="20"/>
                <w:szCs w:val="20"/>
              </w:rPr>
            </w:pPr>
            <w:r>
              <w:rPr>
                <w:rFonts w:ascii="Verdana" w:eastAsia="Verdana" w:hAnsi="Verdana" w:cs="Verdana"/>
                <w:b/>
                <w:sz w:val="20"/>
                <w:szCs w:val="20"/>
              </w:rPr>
              <w:t>8</w:t>
            </w:r>
          </w:p>
        </w:tc>
        <w:tc>
          <w:tcPr>
            <w:tcW w:w="1724" w:type="dxa"/>
            <w:vAlign w:val="center"/>
          </w:tcPr>
          <w:p w14:paraId="53A6D2A5"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TODAS</w:t>
            </w:r>
          </w:p>
        </w:tc>
        <w:tc>
          <w:tcPr>
            <w:tcW w:w="2369" w:type="dxa"/>
          </w:tcPr>
          <w:p w14:paraId="41EBE653" w14:textId="7C06B17A" w:rsidR="00D4593A" w:rsidRDefault="00D4593A" w:rsidP="00D4593A">
            <w:pPr>
              <w:pBdr>
                <w:top w:val="nil"/>
                <w:left w:val="nil"/>
                <w:bottom w:val="nil"/>
                <w:right w:val="nil"/>
                <w:between w:val="nil"/>
              </w:pBdr>
              <w:jc w:val="center"/>
              <w:rPr>
                <w:rFonts w:ascii="Verdana" w:eastAsia="Verdana" w:hAnsi="Verdana" w:cs="Verdana"/>
                <w:b/>
                <w:color w:val="000000"/>
                <w:sz w:val="20"/>
                <w:szCs w:val="20"/>
              </w:rPr>
            </w:pPr>
            <w:r w:rsidRPr="00BC783D">
              <w:rPr>
                <w:rFonts w:ascii="Verdana" w:eastAsia="Verdana" w:hAnsi="Verdana" w:cs="Verdana"/>
                <w:color w:val="000000"/>
                <w:sz w:val="20"/>
                <w:szCs w:val="20"/>
              </w:rPr>
              <w:t xml:space="preserve">VERSIÓN </w:t>
            </w:r>
            <w:r>
              <w:rPr>
                <w:rFonts w:ascii="Verdana" w:eastAsia="Verdana" w:hAnsi="Verdana" w:cs="Verdana"/>
                <w:color w:val="000000"/>
                <w:sz w:val="20"/>
                <w:szCs w:val="20"/>
              </w:rPr>
              <w:t>2</w:t>
            </w:r>
            <w:r w:rsidRPr="00BC783D">
              <w:rPr>
                <w:rFonts w:ascii="Verdana" w:eastAsia="Verdana" w:hAnsi="Verdana" w:cs="Verdana"/>
                <w:color w:val="000000"/>
                <w:sz w:val="20"/>
                <w:szCs w:val="20"/>
              </w:rPr>
              <w:t xml:space="preserve"> DEL ORIGINAL</w:t>
            </w:r>
          </w:p>
        </w:tc>
        <w:tc>
          <w:tcPr>
            <w:tcW w:w="2094" w:type="dxa"/>
          </w:tcPr>
          <w:p w14:paraId="11EFC497" w14:textId="77777777" w:rsidR="00D4593A" w:rsidRDefault="00D4593A" w:rsidP="00D4593A">
            <w:pPr>
              <w:spacing w:before="120"/>
              <w:jc w:val="center"/>
              <w:rPr>
                <w:rFonts w:ascii="Verdana" w:eastAsia="Verdana" w:hAnsi="Verdana" w:cs="Verdana"/>
                <w:sz w:val="20"/>
                <w:szCs w:val="20"/>
              </w:rPr>
            </w:pPr>
            <w:r w:rsidRPr="00F7414C">
              <w:rPr>
                <w:rFonts w:ascii="Verdana" w:eastAsia="Verdana" w:hAnsi="Verdana" w:cs="Verdana"/>
                <w:sz w:val="20"/>
                <w:szCs w:val="20"/>
              </w:rPr>
              <w:t>ABRIL 2024</w:t>
            </w:r>
          </w:p>
        </w:tc>
        <w:tc>
          <w:tcPr>
            <w:tcW w:w="2016" w:type="dxa"/>
            <w:vAlign w:val="center"/>
          </w:tcPr>
          <w:p w14:paraId="36557E71"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D4593A" w14:paraId="47716D87" w14:textId="77777777" w:rsidTr="00483B70">
        <w:tc>
          <w:tcPr>
            <w:tcW w:w="864" w:type="dxa"/>
            <w:vAlign w:val="center"/>
          </w:tcPr>
          <w:p w14:paraId="28BFBF0C" w14:textId="77777777" w:rsidR="00D4593A" w:rsidRDefault="00D4593A" w:rsidP="00D4593A">
            <w:pPr>
              <w:jc w:val="center"/>
              <w:rPr>
                <w:rFonts w:ascii="Verdana" w:eastAsia="Verdana" w:hAnsi="Verdana" w:cs="Verdana"/>
                <w:b/>
                <w:sz w:val="20"/>
                <w:szCs w:val="20"/>
              </w:rPr>
            </w:pPr>
            <w:r>
              <w:rPr>
                <w:rFonts w:ascii="Verdana" w:eastAsia="Verdana" w:hAnsi="Verdana" w:cs="Verdana"/>
                <w:b/>
                <w:sz w:val="20"/>
                <w:szCs w:val="20"/>
              </w:rPr>
              <w:t>9</w:t>
            </w:r>
          </w:p>
        </w:tc>
        <w:tc>
          <w:tcPr>
            <w:tcW w:w="1724" w:type="dxa"/>
            <w:vAlign w:val="center"/>
          </w:tcPr>
          <w:p w14:paraId="5F10F27E"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TODAS</w:t>
            </w:r>
          </w:p>
        </w:tc>
        <w:tc>
          <w:tcPr>
            <w:tcW w:w="2369" w:type="dxa"/>
          </w:tcPr>
          <w:p w14:paraId="2833C263" w14:textId="795B9B99" w:rsidR="00D4593A" w:rsidRDefault="00D4593A" w:rsidP="00D4593A">
            <w:pPr>
              <w:pBdr>
                <w:top w:val="nil"/>
                <w:left w:val="nil"/>
                <w:bottom w:val="nil"/>
                <w:right w:val="nil"/>
                <w:between w:val="nil"/>
              </w:pBdr>
              <w:jc w:val="center"/>
              <w:rPr>
                <w:rFonts w:ascii="Verdana" w:eastAsia="Verdana" w:hAnsi="Verdana" w:cs="Verdana"/>
                <w:b/>
                <w:color w:val="000000"/>
                <w:sz w:val="20"/>
                <w:szCs w:val="20"/>
              </w:rPr>
            </w:pPr>
            <w:r w:rsidRPr="00BC783D">
              <w:rPr>
                <w:rFonts w:ascii="Verdana" w:eastAsia="Verdana" w:hAnsi="Verdana" w:cs="Verdana"/>
                <w:color w:val="000000"/>
                <w:sz w:val="20"/>
                <w:szCs w:val="20"/>
              </w:rPr>
              <w:t xml:space="preserve">VERSIÓN </w:t>
            </w:r>
            <w:r>
              <w:rPr>
                <w:rFonts w:ascii="Verdana" w:eastAsia="Verdana" w:hAnsi="Verdana" w:cs="Verdana"/>
                <w:color w:val="000000"/>
                <w:sz w:val="20"/>
                <w:szCs w:val="20"/>
              </w:rPr>
              <w:t>2</w:t>
            </w:r>
            <w:r w:rsidRPr="00BC783D">
              <w:rPr>
                <w:rFonts w:ascii="Verdana" w:eastAsia="Verdana" w:hAnsi="Verdana" w:cs="Verdana"/>
                <w:color w:val="000000"/>
                <w:sz w:val="20"/>
                <w:szCs w:val="20"/>
              </w:rPr>
              <w:t xml:space="preserve"> DEL ORIGINAL</w:t>
            </w:r>
          </w:p>
        </w:tc>
        <w:tc>
          <w:tcPr>
            <w:tcW w:w="2094" w:type="dxa"/>
          </w:tcPr>
          <w:p w14:paraId="64B5180B" w14:textId="77777777" w:rsidR="00D4593A" w:rsidRDefault="00D4593A" w:rsidP="00D4593A">
            <w:pPr>
              <w:spacing w:before="120"/>
              <w:jc w:val="center"/>
              <w:rPr>
                <w:rFonts w:ascii="Verdana" w:eastAsia="Verdana" w:hAnsi="Verdana" w:cs="Verdana"/>
                <w:sz w:val="20"/>
                <w:szCs w:val="20"/>
              </w:rPr>
            </w:pPr>
            <w:r w:rsidRPr="00F7414C">
              <w:rPr>
                <w:rFonts w:ascii="Verdana" w:eastAsia="Verdana" w:hAnsi="Verdana" w:cs="Verdana"/>
                <w:sz w:val="20"/>
                <w:szCs w:val="20"/>
              </w:rPr>
              <w:t>ABRIL 2024</w:t>
            </w:r>
          </w:p>
        </w:tc>
        <w:tc>
          <w:tcPr>
            <w:tcW w:w="2016" w:type="dxa"/>
            <w:vAlign w:val="center"/>
          </w:tcPr>
          <w:p w14:paraId="12685429" w14:textId="77777777" w:rsidR="00D4593A" w:rsidRDefault="00D4593A" w:rsidP="00D4593A">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6583BC91" w14:textId="77777777" w:rsidR="00421C69" w:rsidRDefault="00421C69" w:rsidP="0056311F">
      <w:pPr>
        <w:pStyle w:val="Sinespaciado"/>
      </w:pPr>
    </w:p>
    <w:p w14:paraId="09E5EF6E" w14:textId="77777777" w:rsidR="00421C69" w:rsidRDefault="003A60D7">
      <w:pPr>
        <w:pStyle w:val="Ttulo1"/>
        <w:numPr>
          <w:ilvl w:val="0"/>
          <w:numId w:val="9"/>
        </w:numPr>
      </w:pPr>
      <w:bookmarkStart w:id="4" w:name="_Toc164406465"/>
      <w:r>
        <w:t>INTRODUCCIÓN</w:t>
      </w:r>
      <w:bookmarkEnd w:id="4"/>
    </w:p>
    <w:p w14:paraId="551EFFE3" w14:textId="77777777" w:rsidR="00421C69" w:rsidRDefault="00421C69">
      <w:pPr>
        <w:pBdr>
          <w:top w:val="nil"/>
          <w:left w:val="nil"/>
          <w:bottom w:val="nil"/>
          <w:right w:val="nil"/>
          <w:between w:val="nil"/>
        </w:pBdr>
        <w:spacing w:after="0"/>
        <w:rPr>
          <w:rFonts w:ascii="Verdana" w:eastAsia="Verdana" w:hAnsi="Verdana" w:cs="Verdana"/>
          <w:sz w:val="20"/>
          <w:szCs w:val="20"/>
        </w:rPr>
      </w:pPr>
    </w:p>
    <w:p w14:paraId="214B98C2" w14:textId="77777777" w:rsidR="00421C69" w:rsidRDefault="003A60D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09 de marzo de 1987, Guatemala presentó ante la Secretaría General de la Organización de los Estados Americanos (OEA) el Acuerdo Gubernativo número 129-87 de fecha 20 de febrero de 1987, del Presidente de la República, con el que se reconoce la competencia de la Corte Interamericana de Derechos Humanos, de modo obligatorio y sin convención especial, sobre todos los casos relativos a la interpretación y aplicación de la Convención Americana sobre Derechos Humanos.</w:t>
      </w:r>
    </w:p>
    <w:p w14:paraId="6C301687" w14:textId="77777777" w:rsidR="00421C69" w:rsidRDefault="00421C69">
      <w:pPr>
        <w:pBdr>
          <w:top w:val="nil"/>
          <w:left w:val="nil"/>
          <w:bottom w:val="nil"/>
          <w:right w:val="nil"/>
          <w:between w:val="nil"/>
        </w:pBdr>
        <w:spacing w:after="0"/>
        <w:jc w:val="both"/>
        <w:rPr>
          <w:rFonts w:ascii="Verdana" w:eastAsia="Verdana" w:hAnsi="Verdana" w:cs="Verdana"/>
          <w:color w:val="000000"/>
          <w:sz w:val="20"/>
          <w:szCs w:val="20"/>
        </w:rPr>
      </w:pPr>
    </w:p>
    <w:p w14:paraId="0BDD20E6" w14:textId="77777777" w:rsidR="00421C69" w:rsidRDefault="003A60D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Convención Americana sobre Derechos Humanos establece que, los Estados Partes en la Convención, se comprometen a cumplir la decisión de la Corte en todo caso en que sean partes; y que, la parte del fallo que disponga indemnización compensatoria, se podrá ejecutar en el respectivo país por el procedimiento interno vigente para la ejecución de sentencias contra el Estado.</w:t>
      </w:r>
    </w:p>
    <w:p w14:paraId="3D43C1BD" w14:textId="77777777" w:rsidR="00421C69" w:rsidRDefault="00421C69">
      <w:pPr>
        <w:pBdr>
          <w:top w:val="nil"/>
          <w:left w:val="nil"/>
          <w:bottom w:val="nil"/>
          <w:right w:val="nil"/>
          <w:between w:val="nil"/>
        </w:pBdr>
        <w:spacing w:after="0"/>
        <w:ind w:right="335"/>
        <w:jc w:val="both"/>
        <w:rPr>
          <w:rFonts w:ascii="Verdana" w:eastAsia="Verdana" w:hAnsi="Verdana" w:cs="Verdana"/>
          <w:color w:val="000000"/>
        </w:rPr>
      </w:pPr>
    </w:p>
    <w:p w14:paraId="6B6C539D" w14:textId="32403E6D" w:rsidR="00421C69" w:rsidRDefault="003A60D7">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De conformidad con el Acuerdo Gubernativo número 100-2020</w:t>
      </w:r>
      <w:r w:rsidR="00C16374">
        <w:rPr>
          <w:rFonts w:ascii="Verdana" w:eastAsia="Verdana" w:hAnsi="Verdana" w:cs="Verdana"/>
          <w:color w:val="000000"/>
          <w:sz w:val="20"/>
          <w:szCs w:val="20"/>
        </w:rPr>
        <w:t xml:space="preserve"> del Presidente de la República de Guatemala</w:t>
      </w:r>
      <w:r>
        <w:rPr>
          <w:rFonts w:ascii="Verdana" w:eastAsia="Verdana" w:hAnsi="Verdana" w:cs="Verdana"/>
          <w:color w:val="000000"/>
          <w:sz w:val="20"/>
          <w:szCs w:val="20"/>
        </w:rPr>
        <w:t xml:space="preserve"> de fecha treinta de julio del año dos mil veinte y su</w:t>
      </w:r>
      <w:r w:rsidR="009F006D">
        <w:rPr>
          <w:rFonts w:ascii="Verdana" w:eastAsia="Verdana" w:hAnsi="Verdana" w:cs="Verdana"/>
          <w:color w:val="000000"/>
          <w:sz w:val="20"/>
          <w:szCs w:val="20"/>
        </w:rPr>
        <w:t>s</w:t>
      </w:r>
      <w:r>
        <w:rPr>
          <w:rFonts w:ascii="Verdana" w:eastAsia="Verdana" w:hAnsi="Verdana" w:cs="Verdana"/>
          <w:color w:val="000000"/>
          <w:sz w:val="20"/>
          <w:szCs w:val="20"/>
        </w:rPr>
        <w:t xml:space="preserve"> Reforma</w:t>
      </w:r>
      <w:r w:rsidR="009F006D">
        <w:rPr>
          <w:rFonts w:ascii="Verdana" w:eastAsia="Verdana" w:hAnsi="Verdana" w:cs="Verdana"/>
          <w:color w:val="000000"/>
          <w:sz w:val="20"/>
          <w:szCs w:val="20"/>
        </w:rPr>
        <w:t>s</w:t>
      </w:r>
      <w:r>
        <w:rPr>
          <w:rFonts w:ascii="Verdana" w:eastAsia="Verdana" w:hAnsi="Verdana" w:cs="Verdana"/>
          <w:color w:val="000000"/>
          <w:sz w:val="20"/>
          <w:szCs w:val="20"/>
        </w:rPr>
        <w:t>,</w:t>
      </w:r>
      <w:r w:rsidR="00CB79FF">
        <w:rPr>
          <w:rFonts w:ascii="Verdana" w:eastAsia="Verdana" w:hAnsi="Verdana" w:cs="Verdana"/>
          <w:color w:val="000000"/>
          <w:sz w:val="20"/>
          <w:szCs w:val="20"/>
        </w:rPr>
        <w:t xml:space="preserve"> que </w:t>
      </w:r>
      <w:r>
        <w:rPr>
          <w:rFonts w:ascii="Verdana" w:eastAsia="Verdana" w:hAnsi="Verdana" w:cs="Verdana"/>
          <w:color w:val="000000"/>
          <w:sz w:val="20"/>
          <w:szCs w:val="20"/>
        </w:rPr>
        <w:t xml:space="preserve">creó la Comisión Presidencial por la Paz y los Derechos Humanos -COPADEH-, como una dependencia de la Presidencia de la República, que tiene como objeto </w:t>
      </w:r>
      <w:r w:rsidR="009F006D" w:rsidRPr="009F006D">
        <w:rPr>
          <w:rFonts w:ascii="Verdana" w:eastAsia="Verdana" w:hAnsi="Verdana" w:cs="Verdana"/>
          <w:color w:val="000000"/>
          <w:sz w:val="20"/>
          <w:szCs w:val="20"/>
        </w:rPr>
        <w:t>asesorar y coordinar con las distintas dependencias del Organismo Ejecutivo, la promoción de acciones y mecanismos encaminados a la efectiva vigencia y protección de los derechos humanos, y el cumplimiento de los compromisos gubernamentales derivados de los Acuerdos de Paz</w:t>
      </w:r>
      <w:r w:rsidR="009F006D">
        <w:rPr>
          <w:rFonts w:ascii="Verdana" w:eastAsia="Verdana" w:hAnsi="Verdana" w:cs="Verdana"/>
          <w:i/>
          <w:color w:val="000000"/>
          <w:sz w:val="20"/>
          <w:szCs w:val="20"/>
        </w:rPr>
        <w:t>.</w:t>
      </w:r>
    </w:p>
    <w:p w14:paraId="35D093B7" w14:textId="77777777" w:rsidR="00421C69" w:rsidRDefault="00421C69">
      <w:pPr>
        <w:pBdr>
          <w:top w:val="nil"/>
          <w:left w:val="nil"/>
          <w:bottom w:val="nil"/>
          <w:right w:val="nil"/>
          <w:between w:val="nil"/>
        </w:pBdr>
        <w:spacing w:after="0"/>
        <w:ind w:right="335"/>
        <w:jc w:val="both"/>
        <w:rPr>
          <w:rFonts w:ascii="Verdana" w:eastAsia="Verdana" w:hAnsi="Verdana" w:cs="Verdana"/>
          <w:color w:val="000000"/>
          <w:sz w:val="20"/>
          <w:szCs w:val="20"/>
        </w:rPr>
      </w:pPr>
    </w:p>
    <w:p w14:paraId="1DBF99B1" w14:textId="417A05E8" w:rsidR="00421C69" w:rsidRDefault="003A60D7">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Con base al artículo 4. literal </w:t>
      </w:r>
      <w:r w:rsidR="009F006D">
        <w:rPr>
          <w:rFonts w:ascii="Verdana" w:eastAsia="Verdana" w:hAnsi="Verdana" w:cs="Verdana"/>
          <w:color w:val="000000"/>
          <w:sz w:val="20"/>
          <w:szCs w:val="20"/>
        </w:rPr>
        <w:t>j</w:t>
      </w:r>
      <w:r>
        <w:rPr>
          <w:rFonts w:ascii="Verdana" w:eastAsia="Verdana" w:hAnsi="Verdana" w:cs="Verdana"/>
          <w:color w:val="000000"/>
          <w:sz w:val="20"/>
          <w:szCs w:val="20"/>
        </w:rPr>
        <w:t xml:space="preserve">) del Acuerdo Gubernativo </w:t>
      </w:r>
      <w:r w:rsidR="009F006D">
        <w:rPr>
          <w:rFonts w:ascii="Verdana" w:eastAsia="Verdana" w:hAnsi="Verdana" w:cs="Verdana"/>
          <w:sz w:val="20"/>
          <w:szCs w:val="20"/>
        </w:rPr>
        <w:t>27-2024</w:t>
      </w:r>
      <w:r>
        <w:rPr>
          <w:rFonts w:ascii="Verdana" w:eastAsia="Verdana" w:hAnsi="Verdana" w:cs="Verdana"/>
          <w:color w:val="000000"/>
          <w:sz w:val="20"/>
          <w:szCs w:val="20"/>
        </w:rPr>
        <w:t xml:space="preserve">, la COPADEH, </w:t>
      </w:r>
      <w:r w:rsidR="005B276B">
        <w:rPr>
          <w:rFonts w:ascii="Verdana" w:eastAsia="Verdana" w:hAnsi="Verdana" w:cs="Verdana"/>
          <w:color w:val="000000"/>
          <w:sz w:val="20"/>
          <w:szCs w:val="20"/>
        </w:rPr>
        <w:t xml:space="preserve">tiene </w:t>
      </w:r>
      <w:r>
        <w:rPr>
          <w:rFonts w:ascii="Verdana" w:eastAsia="Verdana" w:hAnsi="Verdana" w:cs="Verdana"/>
          <w:color w:val="000000"/>
          <w:sz w:val="20"/>
          <w:szCs w:val="20"/>
        </w:rPr>
        <w:t xml:space="preserve">como atribución, </w:t>
      </w:r>
      <w:r w:rsidR="009F006D" w:rsidRPr="009F006D">
        <w:rPr>
          <w:rFonts w:ascii="Verdana" w:eastAsia="Verdana" w:hAnsi="Verdana" w:cs="Verdana"/>
          <w:color w:val="000000"/>
          <w:sz w:val="20"/>
          <w:szCs w:val="20"/>
        </w:rPr>
        <w:t>dar seguimiento al cumplimiento de las sentencias, negociación de acuerdos de solución amistosa y seguimiento de recomendaciones al Estado de Guatemala, emitidas por la Corte Interamericana de Derechos Humanos, la Comisión Interamericana de Derechos Humanos o los Comités de Naciones Unidas, según sea el caso</w:t>
      </w:r>
      <w:r w:rsidR="009F006D">
        <w:rPr>
          <w:rFonts w:ascii="Verdana" w:eastAsia="Verdana" w:hAnsi="Verdana" w:cs="Verdana"/>
          <w:color w:val="000000"/>
          <w:sz w:val="20"/>
          <w:szCs w:val="20"/>
        </w:rPr>
        <w:t>.</w:t>
      </w:r>
    </w:p>
    <w:p w14:paraId="5A77D658" w14:textId="77777777" w:rsidR="00E537FA" w:rsidRDefault="00E537FA">
      <w:pPr>
        <w:pBdr>
          <w:top w:val="nil"/>
          <w:left w:val="nil"/>
          <w:bottom w:val="nil"/>
          <w:right w:val="nil"/>
          <w:between w:val="nil"/>
        </w:pBdr>
        <w:spacing w:after="0"/>
        <w:ind w:right="335"/>
        <w:jc w:val="both"/>
        <w:rPr>
          <w:rFonts w:ascii="Verdana" w:eastAsia="Verdana" w:hAnsi="Verdana" w:cs="Verdana"/>
          <w:color w:val="000000"/>
          <w:sz w:val="20"/>
          <w:szCs w:val="20"/>
        </w:rPr>
      </w:pPr>
    </w:p>
    <w:p w14:paraId="4266CCE7" w14:textId="77777777" w:rsidR="00421C69" w:rsidRPr="009F006D" w:rsidRDefault="003A60D7">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El artículo 7 de la norma citada, en su literal </w:t>
      </w:r>
      <w:r w:rsidR="009F006D">
        <w:rPr>
          <w:rFonts w:ascii="Verdana" w:eastAsia="Verdana" w:hAnsi="Verdana" w:cs="Verdana"/>
          <w:color w:val="000000"/>
          <w:sz w:val="20"/>
          <w:szCs w:val="20"/>
        </w:rPr>
        <w:t>h</w:t>
      </w:r>
      <w:r>
        <w:rPr>
          <w:rFonts w:ascii="Verdana" w:eastAsia="Verdana" w:hAnsi="Verdana" w:cs="Verdana"/>
          <w:color w:val="000000"/>
          <w:sz w:val="20"/>
          <w:szCs w:val="20"/>
        </w:rPr>
        <w:t xml:space="preserve">), define como atribución del Director Ejecutivo, </w:t>
      </w:r>
      <w:r w:rsidR="009F006D" w:rsidRPr="007B695E">
        <w:rPr>
          <w:rFonts w:ascii="Verdana" w:eastAsia="Verdana" w:hAnsi="Verdana" w:cs="Verdana"/>
          <w:color w:val="000000"/>
          <w:sz w:val="20"/>
          <w:szCs w:val="20"/>
        </w:rPr>
        <w:t>realizar las gestiones administrativas y financieras necesarias para el desarrollo del objeto de la Comisión y de este Acuerdo, de las reparaciones, resarcimientos y toda acción que consolide la paz y los derechos humanos, pudiendo renombrar y dirigir al personal correspondiente para el efectivo funcionamiento de la Comisión, creando por medio de acuerdo interno las disposiciones administrativos y de personal idóneas</w:t>
      </w:r>
      <w:r w:rsidR="009F006D">
        <w:rPr>
          <w:rFonts w:ascii="Verdana" w:eastAsia="Verdana" w:hAnsi="Verdana" w:cs="Verdana"/>
          <w:color w:val="000000"/>
          <w:sz w:val="20"/>
          <w:szCs w:val="20"/>
        </w:rPr>
        <w:t>.</w:t>
      </w:r>
    </w:p>
    <w:p w14:paraId="7CCF9913" w14:textId="77777777" w:rsidR="00421C69" w:rsidRDefault="00421C69">
      <w:pPr>
        <w:pBdr>
          <w:top w:val="nil"/>
          <w:left w:val="nil"/>
          <w:bottom w:val="nil"/>
          <w:right w:val="nil"/>
          <w:between w:val="nil"/>
        </w:pBdr>
        <w:spacing w:after="0"/>
        <w:ind w:right="335"/>
        <w:jc w:val="both"/>
        <w:rPr>
          <w:rFonts w:ascii="Verdana" w:eastAsia="Verdana" w:hAnsi="Verdana" w:cs="Verdana"/>
          <w:color w:val="000000"/>
          <w:sz w:val="20"/>
          <w:szCs w:val="20"/>
        </w:rPr>
      </w:pPr>
    </w:p>
    <w:p w14:paraId="3CBDCCA8" w14:textId="77777777" w:rsidR="00421C69" w:rsidRDefault="003A60D7">
      <w:pPr>
        <w:pStyle w:val="Ttulo1"/>
        <w:numPr>
          <w:ilvl w:val="0"/>
          <w:numId w:val="9"/>
        </w:numPr>
      </w:pPr>
      <w:bookmarkStart w:id="5" w:name="_Toc164406466"/>
      <w:r>
        <w:t>INFORMACIÓN GENERAL (DEFINICIONES Y CONCEPTOS)</w:t>
      </w:r>
      <w:bookmarkEnd w:id="5"/>
    </w:p>
    <w:p w14:paraId="5861232B"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p w14:paraId="218F162B" w14:textId="77777777" w:rsidR="00421C69" w:rsidRDefault="003A60D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r>
        <w:rPr>
          <w:rFonts w:ascii="Verdana" w:eastAsia="Verdana" w:hAnsi="Verdana" w:cs="Verdana"/>
          <w:sz w:val="20"/>
          <w:szCs w:val="20"/>
        </w:rPr>
        <w:t>:</w:t>
      </w:r>
    </w:p>
    <w:p w14:paraId="09523888" w14:textId="77777777" w:rsidR="00421C69" w:rsidRDefault="00421C69">
      <w:pPr>
        <w:pBdr>
          <w:top w:val="nil"/>
          <w:left w:val="nil"/>
          <w:bottom w:val="nil"/>
          <w:right w:val="nil"/>
          <w:between w:val="nil"/>
        </w:pBdr>
        <w:spacing w:after="0"/>
        <w:jc w:val="both"/>
        <w:rPr>
          <w:rFonts w:ascii="Verdana" w:eastAsia="Verdana" w:hAnsi="Verdana" w:cs="Verdana"/>
          <w:sz w:val="20"/>
          <w:szCs w:val="20"/>
        </w:rPr>
      </w:pPr>
    </w:p>
    <w:p w14:paraId="324F62C5" w14:textId="77777777" w:rsidR="00421C69" w:rsidRDefault="003A60D7">
      <w:pPr>
        <w:pBdr>
          <w:top w:val="nil"/>
          <w:left w:val="nil"/>
          <w:bottom w:val="nil"/>
          <w:right w:val="nil"/>
          <w:between w:val="nil"/>
        </w:pBdr>
        <w:spacing w:after="0"/>
        <w:rPr>
          <w:rFonts w:ascii="Verdana" w:eastAsia="Verdana" w:hAnsi="Verdana" w:cs="Verdana"/>
          <w:b/>
          <w:sz w:val="20"/>
          <w:szCs w:val="20"/>
          <w:highlight w:val="white"/>
        </w:rPr>
      </w:pPr>
      <w:r>
        <w:rPr>
          <w:rFonts w:ascii="Verdana" w:eastAsia="Verdana" w:hAnsi="Verdana" w:cs="Verdana"/>
          <w:b/>
          <w:color w:val="000000"/>
          <w:sz w:val="20"/>
          <w:szCs w:val="20"/>
          <w:highlight w:val="white"/>
        </w:rPr>
        <w:t>5.1 DEFINICIONES</w:t>
      </w:r>
    </w:p>
    <w:p w14:paraId="2A8CDD3C" w14:textId="77777777" w:rsidR="00421C69" w:rsidRDefault="00421C69">
      <w:pPr>
        <w:pBdr>
          <w:top w:val="nil"/>
          <w:left w:val="nil"/>
          <w:bottom w:val="nil"/>
          <w:right w:val="nil"/>
          <w:between w:val="nil"/>
        </w:pBdr>
        <w:spacing w:after="0"/>
        <w:rPr>
          <w:rFonts w:ascii="Verdana" w:eastAsia="Verdana" w:hAnsi="Verdana" w:cs="Verdana"/>
          <w:b/>
          <w:sz w:val="20"/>
          <w:szCs w:val="20"/>
        </w:rPr>
      </w:pPr>
    </w:p>
    <w:p w14:paraId="40BB9180" w14:textId="77777777" w:rsidR="009D67F5" w:rsidRDefault="009D67F5" w:rsidP="009D67F5">
      <w:pPr>
        <w:spacing w:after="0"/>
        <w:jc w:val="both"/>
        <w:rPr>
          <w:rFonts w:ascii="Verdana" w:eastAsia="Verdana" w:hAnsi="Verdana" w:cs="Verdana"/>
          <w:b/>
          <w:sz w:val="20"/>
          <w:szCs w:val="20"/>
        </w:rPr>
      </w:pPr>
      <w:r>
        <w:rPr>
          <w:rFonts w:ascii="Verdana" w:eastAsia="Verdana" w:hAnsi="Verdana" w:cs="Verdana"/>
          <w:b/>
          <w:sz w:val="20"/>
          <w:szCs w:val="20"/>
        </w:rPr>
        <w:t xml:space="preserve">ACUERDO DE CUMPLIMIENTO DE RECOMENDACIONES -ACR-: </w:t>
      </w:r>
    </w:p>
    <w:p w14:paraId="35976140" w14:textId="12A034CE" w:rsidR="009D67F5" w:rsidRDefault="009D67F5" w:rsidP="009D67F5">
      <w:pPr>
        <w:spacing w:after="0"/>
        <w:jc w:val="both"/>
        <w:rPr>
          <w:rFonts w:ascii="Verdana" w:eastAsia="Verdana" w:hAnsi="Verdana" w:cs="Verdana"/>
          <w:sz w:val="20"/>
          <w:szCs w:val="20"/>
        </w:rPr>
      </w:pPr>
      <w:r>
        <w:rPr>
          <w:rFonts w:ascii="Verdana" w:eastAsia="Verdana" w:hAnsi="Verdana" w:cs="Verdana"/>
          <w:sz w:val="20"/>
          <w:szCs w:val="20"/>
        </w:rPr>
        <w:t>Instrumento producto de una negociación entre el Estado y las víctimas, con la finalidad de cumplir las recomendaciones formuladas por la C</w:t>
      </w:r>
      <w:r w:rsidR="00F25EEA">
        <w:rPr>
          <w:rFonts w:ascii="Verdana" w:eastAsia="Verdana" w:hAnsi="Verdana" w:cs="Verdana"/>
          <w:sz w:val="20"/>
          <w:szCs w:val="20"/>
        </w:rPr>
        <w:t>omisión Interamericana de Derechos Humanos</w:t>
      </w:r>
      <w:r>
        <w:rPr>
          <w:rFonts w:ascii="Verdana" w:eastAsia="Verdana" w:hAnsi="Verdana" w:cs="Verdana"/>
          <w:sz w:val="20"/>
          <w:szCs w:val="20"/>
        </w:rPr>
        <w:t xml:space="preserve">, </w:t>
      </w:r>
      <w:r w:rsidR="00F25EEA">
        <w:rPr>
          <w:rFonts w:ascii="Verdana" w:eastAsia="Verdana" w:hAnsi="Verdana" w:cs="Verdana"/>
          <w:sz w:val="20"/>
          <w:szCs w:val="20"/>
        </w:rPr>
        <w:t xml:space="preserve">para </w:t>
      </w:r>
      <w:r>
        <w:rPr>
          <w:rFonts w:ascii="Verdana" w:eastAsia="Verdana" w:hAnsi="Verdana" w:cs="Verdana"/>
          <w:sz w:val="20"/>
          <w:szCs w:val="20"/>
        </w:rPr>
        <w:t xml:space="preserve">reparar el daño causado y evitar futuras violaciones a derechos humanos. </w:t>
      </w:r>
    </w:p>
    <w:p w14:paraId="79CF188C" w14:textId="04A754B3" w:rsidR="009D67F5" w:rsidRDefault="009D67F5" w:rsidP="009D67F5">
      <w:pPr>
        <w:spacing w:after="0"/>
        <w:jc w:val="both"/>
        <w:rPr>
          <w:rFonts w:ascii="Verdana" w:eastAsia="Verdana" w:hAnsi="Verdana" w:cs="Verdana"/>
          <w:sz w:val="20"/>
          <w:szCs w:val="20"/>
        </w:rPr>
      </w:pPr>
      <w:r>
        <w:rPr>
          <w:rFonts w:ascii="Verdana" w:eastAsia="Verdana" w:hAnsi="Verdana" w:cs="Verdana"/>
          <w:sz w:val="20"/>
          <w:szCs w:val="20"/>
        </w:rPr>
        <w:lastRenderedPageBreak/>
        <w:t xml:space="preserve">Se utilizará el procedimiento de </w:t>
      </w:r>
      <w:r w:rsidR="00751B78">
        <w:rPr>
          <w:rFonts w:ascii="Verdana" w:eastAsia="Verdana" w:hAnsi="Verdana" w:cs="Verdana"/>
          <w:sz w:val="20"/>
          <w:szCs w:val="20"/>
        </w:rPr>
        <w:t xml:space="preserve">los </w:t>
      </w:r>
      <w:r>
        <w:rPr>
          <w:rFonts w:ascii="Verdana" w:eastAsia="Verdana" w:hAnsi="Verdana" w:cs="Verdana"/>
          <w:sz w:val="20"/>
          <w:szCs w:val="20"/>
        </w:rPr>
        <w:t xml:space="preserve">Acuerdos de Solución Amistosa </w:t>
      </w:r>
      <w:r w:rsidR="00751B78">
        <w:rPr>
          <w:rFonts w:ascii="Verdana" w:eastAsia="Verdana" w:hAnsi="Verdana" w:cs="Verdana"/>
          <w:sz w:val="20"/>
          <w:szCs w:val="20"/>
        </w:rPr>
        <w:t xml:space="preserve">en lo que fuera aplicable a los </w:t>
      </w:r>
      <w:r>
        <w:rPr>
          <w:rFonts w:ascii="Verdana" w:eastAsia="Verdana" w:hAnsi="Verdana" w:cs="Verdana"/>
          <w:sz w:val="20"/>
          <w:szCs w:val="20"/>
        </w:rPr>
        <w:t>Acuerdos de Cumplimiento de Recomendaciones</w:t>
      </w:r>
      <w:r w:rsidR="00751B78">
        <w:rPr>
          <w:rFonts w:ascii="Verdana" w:eastAsia="Verdana" w:hAnsi="Verdana" w:cs="Verdana"/>
          <w:sz w:val="20"/>
          <w:szCs w:val="20"/>
        </w:rPr>
        <w:t>.</w:t>
      </w:r>
      <w:r>
        <w:rPr>
          <w:rFonts w:ascii="Verdana" w:eastAsia="Verdana" w:hAnsi="Verdana" w:cs="Verdana"/>
          <w:sz w:val="20"/>
          <w:szCs w:val="20"/>
        </w:rPr>
        <w:t xml:space="preserve"> </w:t>
      </w:r>
    </w:p>
    <w:p w14:paraId="18ED99BD" w14:textId="77777777" w:rsidR="009D67F5" w:rsidRDefault="009D67F5" w:rsidP="009D67F5">
      <w:pPr>
        <w:spacing w:after="0"/>
        <w:jc w:val="both"/>
        <w:rPr>
          <w:rFonts w:ascii="Verdana" w:eastAsia="Verdana" w:hAnsi="Verdana" w:cs="Verdana"/>
          <w:b/>
          <w:sz w:val="20"/>
          <w:szCs w:val="20"/>
        </w:rPr>
      </w:pPr>
    </w:p>
    <w:p w14:paraId="6E2FAA45" w14:textId="77777777" w:rsidR="009D67F5" w:rsidRDefault="009D67F5" w:rsidP="009D67F5">
      <w:pPr>
        <w:spacing w:after="0"/>
        <w:jc w:val="both"/>
        <w:rPr>
          <w:rFonts w:ascii="Verdana" w:eastAsia="Verdana" w:hAnsi="Verdana" w:cs="Verdana"/>
          <w:b/>
          <w:sz w:val="20"/>
          <w:szCs w:val="20"/>
        </w:rPr>
      </w:pPr>
      <w:r>
        <w:rPr>
          <w:rFonts w:ascii="Verdana" w:eastAsia="Verdana" w:hAnsi="Verdana" w:cs="Verdana"/>
          <w:b/>
          <w:sz w:val="20"/>
          <w:szCs w:val="20"/>
        </w:rPr>
        <w:t>ACUERDO DE SOLUCIÓN AMISTOSA:</w:t>
      </w:r>
    </w:p>
    <w:p w14:paraId="35A40544" w14:textId="06939250" w:rsidR="009D67F5" w:rsidRDefault="009D67F5" w:rsidP="009D67F5">
      <w:pPr>
        <w:spacing w:after="0"/>
        <w:jc w:val="both"/>
        <w:rPr>
          <w:rFonts w:ascii="Verdana" w:eastAsia="Verdana" w:hAnsi="Verdana" w:cs="Verdana"/>
          <w:sz w:val="20"/>
          <w:szCs w:val="20"/>
        </w:rPr>
      </w:pPr>
      <w:r>
        <w:rPr>
          <w:rFonts w:ascii="Verdana" w:eastAsia="Verdana" w:hAnsi="Verdana" w:cs="Verdana"/>
          <w:sz w:val="20"/>
          <w:szCs w:val="20"/>
        </w:rPr>
        <w:t xml:space="preserve">Instrumento producto </w:t>
      </w:r>
      <w:r w:rsidR="00221B6D">
        <w:rPr>
          <w:rFonts w:ascii="Verdana" w:eastAsia="Verdana" w:hAnsi="Verdana" w:cs="Verdana"/>
          <w:sz w:val="20"/>
          <w:szCs w:val="20"/>
        </w:rPr>
        <w:t>del</w:t>
      </w:r>
      <w:r>
        <w:rPr>
          <w:rFonts w:ascii="Verdana" w:eastAsia="Verdana" w:hAnsi="Verdana" w:cs="Verdana"/>
          <w:sz w:val="20"/>
          <w:szCs w:val="20"/>
        </w:rPr>
        <w:t xml:space="preserve"> proceso de solución amistosa, el cual ofrece la posibilidad de reflejar los intereses y necesidades de las dos partes, y de responder a las causas y consecuencias de las violaciones denunciadas según la perspectiva de las personas afectadas.</w:t>
      </w:r>
    </w:p>
    <w:p w14:paraId="609BCC9B" w14:textId="77777777" w:rsidR="009D67F5" w:rsidRDefault="009D67F5">
      <w:pPr>
        <w:pBdr>
          <w:top w:val="nil"/>
          <w:left w:val="nil"/>
          <w:bottom w:val="nil"/>
          <w:right w:val="nil"/>
          <w:between w:val="nil"/>
        </w:pBdr>
        <w:spacing w:after="0"/>
        <w:rPr>
          <w:rFonts w:ascii="Verdana" w:eastAsia="Verdana" w:hAnsi="Verdana" w:cs="Verdana"/>
          <w:b/>
          <w:sz w:val="20"/>
          <w:szCs w:val="20"/>
        </w:rPr>
      </w:pPr>
    </w:p>
    <w:p w14:paraId="7AC69C02" w14:textId="237E567D" w:rsidR="00C13D31" w:rsidRDefault="00C13D31" w:rsidP="00C13D31">
      <w:pPr>
        <w:spacing w:after="0"/>
        <w:jc w:val="both"/>
        <w:rPr>
          <w:rFonts w:ascii="Verdana" w:eastAsia="Verdana" w:hAnsi="Verdana" w:cs="Verdana"/>
          <w:b/>
          <w:sz w:val="20"/>
          <w:szCs w:val="20"/>
        </w:rPr>
      </w:pPr>
      <w:r>
        <w:rPr>
          <w:rFonts w:ascii="Verdana" w:eastAsia="Verdana" w:hAnsi="Verdana" w:cs="Verdana"/>
          <w:b/>
          <w:sz w:val="20"/>
          <w:szCs w:val="20"/>
        </w:rPr>
        <w:t>BENEFICIARIO (S)</w:t>
      </w:r>
      <w:r w:rsidR="00557BE2">
        <w:rPr>
          <w:rFonts w:ascii="Verdana" w:eastAsia="Verdana" w:hAnsi="Verdana" w:cs="Verdana"/>
          <w:b/>
          <w:sz w:val="20"/>
          <w:szCs w:val="20"/>
        </w:rPr>
        <w:t xml:space="preserve"> DE LA VÍCTIMA</w:t>
      </w:r>
      <w:r>
        <w:rPr>
          <w:rFonts w:ascii="Verdana" w:eastAsia="Verdana" w:hAnsi="Verdana" w:cs="Verdana"/>
          <w:b/>
          <w:sz w:val="20"/>
          <w:szCs w:val="20"/>
        </w:rPr>
        <w:t>:</w:t>
      </w:r>
    </w:p>
    <w:p w14:paraId="305BE9CB" w14:textId="77777777" w:rsidR="00C13D31" w:rsidRDefault="00C13D31" w:rsidP="00C13D31">
      <w:pPr>
        <w:spacing w:after="0"/>
        <w:jc w:val="both"/>
        <w:rPr>
          <w:rFonts w:ascii="Verdana" w:eastAsia="Verdana" w:hAnsi="Verdana" w:cs="Verdana"/>
          <w:sz w:val="20"/>
          <w:szCs w:val="20"/>
        </w:rPr>
      </w:pPr>
      <w:r>
        <w:rPr>
          <w:rFonts w:ascii="Verdana" w:eastAsia="Verdana" w:hAnsi="Verdana" w:cs="Verdana"/>
          <w:sz w:val="20"/>
          <w:szCs w:val="20"/>
        </w:rPr>
        <w:t>Toda persona que tenga el derecho a ser resarcida económicamente derivado de una Sentencia de la Corte Interamericana de Derechos Humanos y/o por un informe de Acuerdo de Solución Amistosa entre el beneficiario y el Estado, debidamente homologado por la Comisión Interamericana de Derechos Humanos.</w:t>
      </w:r>
    </w:p>
    <w:p w14:paraId="79100D14" w14:textId="77777777" w:rsidR="00421C69" w:rsidRDefault="00421C69">
      <w:pPr>
        <w:spacing w:after="0"/>
        <w:jc w:val="both"/>
        <w:rPr>
          <w:rFonts w:ascii="Verdana" w:eastAsia="Verdana" w:hAnsi="Verdana" w:cs="Verdana"/>
          <w:b/>
          <w:sz w:val="20"/>
          <w:szCs w:val="20"/>
        </w:rPr>
      </w:pPr>
    </w:p>
    <w:p w14:paraId="77D2A0A3"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VÍCTIMA: (S):</w:t>
      </w:r>
    </w:p>
    <w:p w14:paraId="66698E77" w14:textId="0BC6D6E3" w:rsidR="00421C69" w:rsidRDefault="003A60D7">
      <w:pPr>
        <w:spacing w:after="0"/>
        <w:jc w:val="both"/>
        <w:rPr>
          <w:rFonts w:ascii="Verdana" w:eastAsia="Verdana" w:hAnsi="Verdana" w:cs="Verdana"/>
          <w:sz w:val="20"/>
          <w:szCs w:val="20"/>
        </w:rPr>
      </w:pPr>
      <w:r w:rsidRPr="00E537FA">
        <w:rPr>
          <w:rFonts w:ascii="Verdana" w:eastAsia="Verdana" w:hAnsi="Verdana" w:cs="Verdana"/>
          <w:sz w:val="20"/>
          <w:szCs w:val="20"/>
        </w:rPr>
        <w:t>Es aquella cuyos derechos ya han sido determinados por la Corte habiendo establecido violaciones en su detrimento, por lo que tien</w:t>
      </w:r>
      <w:r w:rsidR="00AB5355" w:rsidRPr="00E537FA">
        <w:rPr>
          <w:rFonts w:ascii="Verdana" w:eastAsia="Verdana" w:hAnsi="Verdana" w:cs="Verdana"/>
          <w:sz w:val="20"/>
          <w:szCs w:val="20"/>
        </w:rPr>
        <w:t>en</w:t>
      </w:r>
      <w:r w:rsidRPr="00E537FA">
        <w:rPr>
          <w:rFonts w:ascii="Verdana" w:eastAsia="Verdana" w:hAnsi="Verdana" w:cs="Verdana"/>
          <w:sz w:val="20"/>
          <w:szCs w:val="20"/>
        </w:rPr>
        <w:t xml:space="preserve"> </w:t>
      </w:r>
      <w:r w:rsidR="00E537FA" w:rsidRPr="00E537FA">
        <w:rPr>
          <w:rFonts w:ascii="Verdana" w:eastAsia="Verdana" w:hAnsi="Verdana" w:cs="Verdana"/>
          <w:sz w:val="20"/>
          <w:szCs w:val="20"/>
        </w:rPr>
        <w:t>el derecho</w:t>
      </w:r>
      <w:r w:rsidRPr="00E537FA">
        <w:rPr>
          <w:rFonts w:ascii="Verdana" w:eastAsia="Verdana" w:hAnsi="Verdana" w:cs="Verdana"/>
          <w:sz w:val="20"/>
          <w:szCs w:val="20"/>
        </w:rPr>
        <w:t xml:space="preserve"> a ser resarcida económicamente</w:t>
      </w:r>
      <w:r w:rsidR="00483B70">
        <w:rPr>
          <w:rFonts w:ascii="Verdana" w:eastAsia="Verdana" w:hAnsi="Verdana" w:cs="Verdana"/>
          <w:sz w:val="20"/>
          <w:szCs w:val="20"/>
        </w:rPr>
        <w:t>.</w:t>
      </w:r>
    </w:p>
    <w:p w14:paraId="7A8B51CE" w14:textId="77777777" w:rsidR="00421C69" w:rsidRDefault="00421C69">
      <w:pPr>
        <w:pBdr>
          <w:top w:val="nil"/>
          <w:left w:val="nil"/>
          <w:bottom w:val="nil"/>
          <w:right w:val="nil"/>
          <w:between w:val="nil"/>
        </w:pBdr>
        <w:spacing w:after="0"/>
        <w:rPr>
          <w:rFonts w:ascii="Verdana" w:eastAsia="Verdana" w:hAnsi="Verdana" w:cs="Verdana"/>
          <w:b/>
          <w:sz w:val="20"/>
          <w:szCs w:val="20"/>
        </w:rPr>
      </w:pPr>
    </w:p>
    <w:p w14:paraId="4DCE3F3A"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COMISIÓN INTERAMERICANA DE DERECHOS HUMANOS:</w:t>
      </w:r>
    </w:p>
    <w:p w14:paraId="7C5C636B" w14:textId="77777777" w:rsidR="00421C69" w:rsidRDefault="003A60D7">
      <w:pPr>
        <w:spacing w:after="0"/>
        <w:jc w:val="both"/>
        <w:rPr>
          <w:rFonts w:ascii="Verdana" w:eastAsia="Verdana" w:hAnsi="Verdana" w:cs="Verdana"/>
          <w:b/>
          <w:sz w:val="20"/>
          <w:szCs w:val="20"/>
          <w:highlight w:val="yellow"/>
        </w:rPr>
      </w:pPr>
      <w:r>
        <w:rPr>
          <w:rFonts w:ascii="Verdana" w:eastAsia="Verdana" w:hAnsi="Verdana" w:cs="Verdana"/>
          <w:sz w:val="20"/>
          <w:szCs w:val="20"/>
        </w:rPr>
        <w:t xml:space="preserve">Tiene como función principal, promover la observancia y la defensa de los derechos humanos y servir como órgano consultivo de la Organización de los Estados Americanos en esta materia. La Comisión, por un lado, tiene competencias con dimensiones políticas, entre las cuales destacan la realización de visitas </w:t>
      </w:r>
      <w:r>
        <w:rPr>
          <w:rFonts w:ascii="Verdana" w:eastAsia="Verdana" w:hAnsi="Verdana" w:cs="Verdana"/>
          <w:i/>
          <w:sz w:val="20"/>
          <w:szCs w:val="20"/>
        </w:rPr>
        <w:t>in loco</w:t>
      </w:r>
      <w:r>
        <w:rPr>
          <w:rFonts w:ascii="Verdana" w:eastAsia="Verdana" w:hAnsi="Verdana" w:cs="Verdana"/>
          <w:sz w:val="20"/>
          <w:szCs w:val="20"/>
        </w:rPr>
        <w:t xml:space="preserve"> y la preparación de informes acerca de la situación de los derechos humanos en los Estados miembros. Por otro lado, realiza funciones con una dimensión cuasi-judicial. Es dentro de esta competencia que recibe las denuncias de particulares u organizaciones relativas a violaciones a derechos humanos, examina esas peticiones y adjudica los casos en el supuesto de que se cumplan los requisitos de admisibilidad. </w:t>
      </w:r>
    </w:p>
    <w:p w14:paraId="7F5EE76B" w14:textId="77777777" w:rsidR="00421C69" w:rsidRDefault="00421C69">
      <w:pPr>
        <w:spacing w:after="0"/>
        <w:jc w:val="both"/>
        <w:rPr>
          <w:rFonts w:ascii="Verdana" w:eastAsia="Verdana" w:hAnsi="Verdana" w:cs="Verdana"/>
          <w:sz w:val="20"/>
          <w:szCs w:val="20"/>
        </w:rPr>
      </w:pPr>
    </w:p>
    <w:p w14:paraId="76E0F545"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CONVENCIÓN AMERICANA DE DERECHOS HUMANOS:</w:t>
      </w:r>
    </w:p>
    <w:p w14:paraId="2F2E4C95" w14:textId="77777777" w:rsidR="00421C69" w:rsidRDefault="003A60D7">
      <w:pPr>
        <w:spacing w:after="0"/>
        <w:jc w:val="both"/>
        <w:rPr>
          <w:rFonts w:ascii="Verdana" w:eastAsia="Verdana" w:hAnsi="Verdana" w:cs="Verdana"/>
          <w:sz w:val="20"/>
          <w:szCs w:val="20"/>
        </w:rPr>
      </w:pPr>
      <w:r>
        <w:rPr>
          <w:rFonts w:ascii="Verdana" w:eastAsia="Verdana" w:hAnsi="Verdana" w:cs="Verdana"/>
          <w:sz w:val="20"/>
          <w:szCs w:val="20"/>
        </w:rPr>
        <w:t xml:space="preserve">La Convención Americana también llamada “Pacto de San José de Costa Rica”, es un tratado internacional que prevé derechos y libertades que tienen que ser respetados por los Estados partes. Así mismo la Convención establece que la Comisión y la Corte IDH son los órganos competentes para conocer los asuntos relacionados con el cumplimiento de los compromisos contraídos por los Estados partes de la Convención y regula su funcionamiento. </w:t>
      </w:r>
    </w:p>
    <w:p w14:paraId="71B85302" w14:textId="77777777" w:rsidR="00CB79FF" w:rsidRDefault="00CB79FF">
      <w:pPr>
        <w:spacing w:after="0"/>
        <w:jc w:val="both"/>
        <w:rPr>
          <w:rFonts w:ascii="Verdana" w:eastAsia="Verdana" w:hAnsi="Verdana" w:cs="Verdana"/>
          <w:sz w:val="20"/>
          <w:szCs w:val="20"/>
        </w:rPr>
      </w:pPr>
    </w:p>
    <w:p w14:paraId="19F824FB"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CORTE INTERAMERICANA DE DERECHOS HUMANOS:</w:t>
      </w:r>
    </w:p>
    <w:p w14:paraId="5FAF6735" w14:textId="77777777" w:rsidR="00421C69" w:rsidRDefault="003A60D7">
      <w:pPr>
        <w:spacing w:after="0"/>
        <w:jc w:val="both"/>
        <w:rPr>
          <w:rFonts w:ascii="Verdana" w:eastAsia="Verdana" w:hAnsi="Verdana" w:cs="Verdana"/>
          <w:sz w:val="20"/>
          <w:szCs w:val="20"/>
        </w:rPr>
      </w:pPr>
      <w:r>
        <w:rPr>
          <w:rFonts w:ascii="Verdana" w:eastAsia="Verdana" w:hAnsi="Verdana" w:cs="Verdana"/>
          <w:sz w:val="20"/>
          <w:szCs w:val="20"/>
        </w:rPr>
        <w:t xml:space="preserve">Es uno de los tres tribunales regionales de protección de los derechos humanos, conjuntamente con la Corte Europea de Derechos Humanos y la Corte Africana de </w:t>
      </w:r>
      <w:r>
        <w:rPr>
          <w:rFonts w:ascii="Verdana" w:eastAsia="Verdana" w:hAnsi="Verdana" w:cs="Verdana"/>
          <w:sz w:val="20"/>
          <w:szCs w:val="20"/>
        </w:rPr>
        <w:lastRenderedPageBreak/>
        <w:t>Derechos Humanos y de los Pueblos. Es una institución judicial autónoma cuyo objetivo es aplicar e interpretar la Convención Americana de Derechos Humanos. La Corte Interamericana ejerce una función contenciosa, dentro de la que se encuentra la resolución de casos contenciosos y el mecanismo de supervisión de sentencias; una función consultiva; y la función de dictar medidas provisionales.</w:t>
      </w:r>
    </w:p>
    <w:p w14:paraId="671734AB" w14:textId="77777777" w:rsidR="00421C69" w:rsidRDefault="00421C69">
      <w:pPr>
        <w:spacing w:after="0"/>
        <w:jc w:val="both"/>
        <w:rPr>
          <w:rFonts w:ascii="Verdana" w:eastAsia="Verdana" w:hAnsi="Verdana" w:cs="Verdana"/>
          <w:b/>
          <w:sz w:val="20"/>
          <w:szCs w:val="20"/>
        </w:rPr>
      </w:pPr>
    </w:p>
    <w:p w14:paraId="004C6ADA"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DAÑO INMATERIAL:</w:t>
      </w:r>
    </w:p>
    <w:p w14:paraId="0EABE1CC" w14:textId="77777777" w:rsidR="00421C69" w:rsidRDefault="003A60D7">
      <w:pPr>
        <w:spacing w:after="0"/>
        <w:jc w:val="both"/>
        <w:rPr>
          <w:rFonts w:ascii="Verdana" w:eastAsia="Verdana" w:hAnsi="Verdana" w:cs="Verdana"/>
          <w:b/>
          <w:sz w:val="20"/>
          <w:szCs w:val="20"/>
        </w:rPr>
      </w:pPr>
      <w:r>
        <w:rPr>
          <w:rFonts w:ascii="Verdana" w:eastAsia="Verdana" w:hAnsi="Verdana" w:cs="Verdana"/>
          <w:sz w:val="20"/>
          <w:szCs w:val="20"/>
        </w:rPr>
        <w:t xml:space="preserve">La Corte Interamericana de Derechos Humanos entiende que el daño moral o inmaterial “puede comprender tanto los sufrimientos y las aflicciones causados a las víctimas directas y a sus allegados, y el menoscabo de valores muy significativos para las personas, como las alteraciones, de carácter no pecuniario, en las condiciones de existencia de la víctima o su familia”.” En primer lugar, la Corte ha asociado el daño moral con el padecimiento de miedo, sufrimiento, ansiedad, humillación, degradación, y la inculcación de sentimientos de inferioridad, inseguridad, frustración, e impotencia”. </w:t>
      </w:r>
    </w:p>
    <w:p w14:paraId="12C9660B" w14:textId="77777777" w:rsidR="00483B70" w:rsidRDefault="00483B70">
      <w:pPr>
        <w:spacing w:after="0"/>
        <w:jc w:val="both"/>
        <w:rPr>
          <w:rFonts w:ascii="Verdana" w:eastAsia="Verdana" w:hAnsi="Verdana" w:cs="Verdana"/>
          <w:b/>
          <w:sz w:val="20"/>
          <w:szCs w:val="20"/>
        </w:rPr>
      </w:pPr>
    </w:p>
    <w:p w14:paraId="321B32A6" w14:textId="7F3441B3"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 xml:space="preserve">DAÑO MATERIAL: </w:t>
      </w:r>
    </w:p>
    <w:p w14:paraId="5872E14C" w14:textId="77777777" w:rsidR="00421C69" w:rsidRDefault="003A60D7">
      <w:pPr>
        <w:spacing w:after="0"/>
        <w:jc w:val="both"/>
        <w:rPr>
          <w:rFonts w:ascii="Verdana" w:eastAsia="Verdana" w:hAnsi="Verdana" w:cs="Verdana"/>
          <w:b/>
          <w:sz w:val="20"/>
          <w:szCs w:val="20"/>
        </w:rPr>
      </w:pPr>
      <w:r>
        <w:rPr>
          <w:rFonts w:ascii="Verdana" w:eastAsia="Verdana" w:hAnsi="Verdana" w:cs="Verdana"/>
          <w:sz w:val="20"/>
          <w:szCs w:val="20"/>
        </w:rPr>
        <w:t>Se entiende, de manera general, que el daño material incluye “la pérdida de ingresos, gastos médicos, los gastos incurridos en la búsqueda de la víctima ante el encubrimiento de las autoridades o la falta de investigación, y otros gastos de carácter pecuniario que son causados por la violación”. Según la Corte, “el daño material supone la pérdida o detrimento de los ingresos de la víctima, los gastos efectuados con motivo de los hechos y las consecuencias de carácter pecuniario que tengan un nexo causal con los hechos”. Siempre que sea posible aportar la prueba.</w:t>
      </w:r>
    </w:p>
    <w:p w14:paraId="4A39F607" w14:textId="77777777" w:rsidR="00421C69" w:rsidRDefault="00421C69">
      <w:pPr>
        <w:spacing w:after="0"/>
        <w:jc w:val="both"/>
        <w:rPr>
          <w:rFonts w:ascii="Verdana" w:eastAsia="Verdana" w:hAnsi="Verdana" w:cs="Verdana"/>
          <w:b/>
          <w:sz w:val="20"/>
          <w:szCs w:val="20"/>
        </w:rPr>
      </w:pPr>
    </w:p>
    <w:p w14:paraId="2CA04715"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DECLARACIÓN JURADA:</w:t>
      </w:r>
    </w:p>
    <w:p w14:paraId="1BD3B09F" w14:textId="77777777" w:rsidR="00421C69" w:rsidRDefault="003A60D7">
      <w:pPr>
        <w:spacing w:after="0"/>
        <w:jc w:val="both"/>
        <w:rPr>
          <w:rFonts w:ascii="Verdana" w:eastAsia="Verdana" w:hAnsi="Verdana" w:cs="Verdana"/>
          <w:sz w:val="20"/>
          <w:szCs w:val="20"/>
        </w:rPr>
      </w:pPr>
      <w:r>
        <w:rPr>
          <w:rFonts w:ascii="Verdana" w:eastAsia="Verdana" w:hAnsi="Verdana" w:cs="Verdana"/>
          <w:sz w:val="20"/>
          <w:szCs w:val="20"/>
        </w:rPr>
        <w:t>Es la manifestación escrita mediante acta notarial, a través de la cual la(s) víctima(s) y/o beneficiario(s) declaran bajo juramento ante notario, de haber recibido o no, reparación económica total y/o parcial con anterioridad por parte del Estado de Guatemala.</w:t>
      </w:r>
    </w:p>
    <w:p w14:paraId="232B7BE3" w14:textId="77777777" w:rsidR="00421C69" w:rsidRDefault="00421C69">
      <w:pPr>
        <w:spacing w:after="0"/>
        <w:jc w:val="both"/>
        <w:rPr>
          <w:rFonts w:ascii="Verdana" w:eastAsia="Verdana" w:hAnsi="Verdana" w:cs="Verdana"/>
          <w:b/>
          <w:sz w:val="20"/>
          <w:szCs w:val="20"/>
        </w:rPr>
      </w:pPr>
    </w:p>
    <w:p w14:paraId="60D27C0F" w14:textId="77777777" w:rsidR="0001714F" w:rsidRDefault="0001714F" w:rsidP="0001714F">
      <w:pPr>
        <w:spacing w:after="0"/>
        <w:jc w:val="both"/>
        <w:rPr>
          <w:rFonts w:ascii="Verdana" w:eastAsia="Verdana" w:hAnsi="Verdana" w:cs="Verdana"/>
          <w:b/>
          <w:sz w:val="20"/>
          <w:szCs w:val="20"/>
        </w:rPr>
      </w:pPr>
      <w:r>
        <w:rPr>
          <w:rFonts w:ascii="Verdana" w:eastAsia="Verdana" w:hAnsi="Verdana" w:cs="Verdana"/>
          <w:b/>
          <w:sz w:val="20"/>
          <w:szCs w:val="20"/>
        </w:rPr>
        <w:t>ESTUDIO ACTUARIAL:</w:t>
      </w:r>
    </w:p>
    <w:p w14:paraId="05EE3B3F" w14:textId="77777777" w:rsidR="0001714F" w:rsidRDefault="0001714F" w:rsidP="0001714F">
      <w:pPr>
        <w:spacing w:after="0"/>
        <w:jc w:val="both"/>
        <w:rPr>
          <w:rFonts w:ascii="Verdana" w:eastAsia="Verdana" w:hAnsi="Verdana" w:cs="Verdana"/>
          <w:sz w:val="20"/>
          <w:szCs w:val="20"/>
        </w:rPr>
      </w:pPr>
      <w:r>
        <w:rPr>
          <w:rFonts w:ascii="Verdana" w:eastAsia="Verdana" w:hAnsi="Verdana" w:cs="Verdana"/>
          <w:sz w:val="20"/>
          <w:szCs w:val="20"/>
        </w:rPr>
        <w:t>Análisis financiero que tiene como finalidad determinar los montos de reparaciones económicas tomando en consideración los estándares internacionales en materia de derechos humanos, que el Estado de Guatemala deba realizar derivado de los compromisos ante el Sistema Interamericano.</w:t>
      </w:r>
    </w:p>
    <w:p w14:paraId="1F6393AA" w14:textId="77777777" w:rsidR="0001714F" w:rsidRDefault="0001714F" w:rsidP="0001714F">
      <w:pPr>
        <w:spacing w:after="0"/>
        <w:jc w:val="both"/>
        <w:rPr>
          <w:rFonts w:ascii="Verdana" w:eastAsia="Verdana" w:hAnsi="Verdana" w:cs="Verdana"/>
          <w:sz w:val="20"/>
          <w:szCs w:val="20"/>
        </w:rPr>
      </w:pPr>
    </w:p>
    <w:p w14:paraId="4A24A7F0" w14:textId="77777777" w:rsidR="0001714F" w:rsidRDefault="0001714F" w:rsidP="0001714F">
      <w:pPr>
        <w:spacing w:after="0"/>
        <w:jc w:val="both"/>
        <w:rPr>
          <w:rFonts w:ascii="Verdana" w:eastAsia="Verdana" w:hAnsi="Verdana" w:cs="Verdana"/>
          <w:b/>
          <w:sz w:val="20"/>
          <w:szCs w:val="20"/>
        </w:rPr>
      </w:pPr>
      <w:r>
        <w:rPr>
          <w:rFonts w:ascii="Verdana" w:eastAsia="Verdana" w:hAnsi="Verdana" w:cs="Verdana"/>
          <w:b/>
          <w:sz w:val="20"/>
          <w:szCs w:val="20"/>
        </w:rPr>
        <w:t>FASE DE NEGOCIACIÓN EN UN PROCEDIMIENTO DE SOLUCIÓN AMISTOSA:</w:t>
      </w:r>
    </w:p>
    <w:p w14:paraId="7B4B9174" w14:textId="77777777" w:rsidR="0001714F" w:rsidRDefault="0001714F" w:rsidP="0001714F">
      <w:pPr>
        <w:spacing w:after="0"/>
        <w:jc w:val="both"/>
        <w:rPr>
          <w:rFonts w:ascii="Verdana" w:eastAsia="Verdana" w:hAnsi="Verdana" w:cs="Verdana"/>
          <w:sz w:val="20"/>
          <w:szCs w:val="20"/>
        </w:rPr>
      </w:pPr>
      <w:r>
        <w:rPr>
          <w:rFonts w:ascii="Verdana" w:eastAsia="Verdana" w:hAnsi="Verdana" w:cs="Verdana"/>
          <w:sz w:val="20"/>
          <w:szCs w:val="20"/>
        </w:rPr>
        <w:t>La etapa de negociación, es entendida como un proceso de diálogo entre las partes, con el objeto de llegar a un acuerdo aceptable para todos. La etapa de negociación inicia desde el momento en que ambas partes expresan su voluntad de utilizar este mecanismo, y finaliza con la firma de un acuerdo de solución amistosa.</w:t>
      </w:r>
    </w:p>
    <w:p w14:paraId="4A7EAB86" w14:textId="77777777" w:rsidR="00447033" w:rsidRDefault="00447033">
      <w:pPr>
        <w:spacing w:after="0"/>
        <w:jc w:val="both"/>
        <w:rPr>
          <w:rFonts w:ascii="Verdana" w:eastAsia="Verdana" w:hAnsi="Verdana" w:cs="Verdana"/>
          <w:b/>
          <w:sz w:val="20"/>
          <w:szCs w:val="20"/>
        </w:rPr>
      </w:pPr>
    </w:p>
    <w:p w14:paraId="563C68D0"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lastRenderedPageBreak/>
        <w:t xml:space="preserve">FINIQUITO: </w:t>
      </w:r>
    </w:p>
    <w:p w14:paraId="668DD9FD" w14:textId="77777777" w:rsidR="00421C69" w:rsidRDefault="003A60D7">
      <w:pPr>
        <w:spacing w:after="0"/>
        <w:jc w:val="both"/>
        <w:rPr>
          <w:rFonts w:ascii="Verdana" w:eastAsia="Verdana" w:hAnsi="Verdana" w:cs="Verdana"/>
          <w:sz w:val="20"/>
          <w:szCs w:val="20"/>
        </w:rPr>
      </w:pPr>
      <w:r>
        <w:rPr>
          <w:rFonts w:ascii="Verdana" w:eastAsia="Verdana" w:hAnsi="Verdana" w:cs="Verdana"/>
          <w:sz w:val="20"/>
          <w:szCs w:val="20"/>
        </w:rPr>
        <w:t>Documento legal que tendrá que extender la(s) víctima(s) y/o beneficiario(s) al momento de percibir una reparación económica por parte del Estado de Guatemala, en este caso específicamente por la Comisión Presidencial por la Paz y los Derechos Humanos, dicho documento hace constar y respalda el cumplimiento total y/o parcial de la obligación del Estado de Guatemala ante el Sistema Interamericano de Derechos Humanos.</w:t>
      </w:r>
    </w:p>
    <w:p w14:paraId="6AF0A45C" w14:textId="77777777" w:rsidR="00421C69" w:rsidRDefault="00421C69">
      <w:pPr>
        <w:spacing w:after="0"/>
        <w:jc w:val="both"/>
        <w:rPr>
          <w:rFonts w:ascii="Verdana" w:eastAsia="Verdana" w:hAnsi="Verdana" w:cs="Verdana"/>
          <w:sz w:val="20"/>
          <w:szCs w:val="20"/>
        </w:rPr>
      </w:pPr>
    </w:p>
    <w:p w14:paraId="2CDE5B61"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FONDO DE ASISTENCIA LEGAL A LA VÍCTIMA:</w:t>
      </w:r>
    </w:p>
    <w:p w14:paraId="696458C0" w14:textId="77777777" w:rsidR="00421C69" w:rsidRDefault="003A60D7">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El Fondo de Asistencia Legal de la Corte Interamericana de Derechos Humanos tiene como objeto facilitar el acceso al Sistema Interamericano de Derechos Humanos a aquellas personas que actualmente no tienen los recursos necesarios para llevar su caso al Sistema. Toda persona que no cuente con recursos económicos para solventar los gastos que origina un proceso ante la Corte Interamericana de Derechos Humanos y una vez que el caso haya sido presentado ante el Tribunal, podrá solicitar expresamente acogerse al Fondo de Víctimas.</w:t>
      </w:r>
    </w:p>
    <w:p w14:paraId="26E22693" w14:textId="77777777" w:rsidR="003079A4" w:rsidRDefault="003079A4">
      <w:pPr>
        <w:spacing w:after="0"/>
        <w:jc w:val="both"/>
        <w:rPr>
          <w:rFonts w:ascii="Verdana" w:eastAsia="Verdana" w:hAnsi="Verdana" w:cs="Verdana"/>
          <w:sz w:val="20"/>
          <w:szCs w:val="20"/>
          <w:highlight w:val="white"/>
        </w:rPr>
      </w:pPr>
    </w:p>
    <w:p w14:paraId="55F42B5A" w14:textId="77777777" w:rsidR="003079A4" w:rsidRDefault="003079A4" w:rsidP="003079A4">
      <w:pPr>
        <w:spacing w:after="0"/>
        <w:jc w:val="both"/>
        <w:rPr>
          <w:rFonts w:ascii="Verdana" w:eastAsia="Verdana" w:hAnsi="Verdana" w:cs="Verdana"/>
          <w:b/>
          <w:sz w:val="20"/>
          <w:szCs w:val="20"/>
        </w:rPr>
      </w:pPr>
      <w:r>
        <w:rPr>
          <w:rFonts w:ascii="Verdana" w:eastAsia="Verdana" w:hAnsi="Verdana" w:cs="Verdana"/>
          <w:b/>
          <w:sz w:val="20"/>
          <w:szCs w:val="20"/>
        </w:rPr>
        <w:t>HOMOLOGACIÓN DE UN ACUERDO DE SOLUCIÓN AMISTOSA:</w:t>
      </w:r>
    </w:p>
    <w:p w14:paraId="13300F3D" w14:textId="77777777" w:rsidR="003079A4" w:rsidRDefault="003079A4" w:rsidP="003079A4">
      <w:pPr>
        <w:spacing w:after="0"/>
        <w:jc w:val="both"/>
        <w:rPr>
          <w:rFonts w:ascii="Verdana" w:eastAsia="Verdana" w:hAnsi="Verdana" w:cs="Verdana"/>
          <w:sz w:val="20"/>
          <w:szCs w:val="20"/>
        </w:rPr>
      </w:pPr>
      <w:r>
        <w:rPr>
          <w:rFonts w:ascii="Verdana" w:eastAsia="Verdana" w:hAnsi="Verdana" w:cs="Verdana"/>
          <w:sz w:val="20"/>
          <w:szCs w:val="20"/>
        </w:rPr>
        <w:t xml:space="preserve">Cuando un procedimiento de solución amistosa es exitoso, tras revisarlo para asegurar que esté fundado en respeto de los derechos humanos reconocidos en la Convención Americana sobre Derechos Humanos, la CIDH aprueba el acuerdo de solución amistosa y publica un informe en los términos establecidos en el artículo 49 de la Convención Americana sobre Derechos Humanos (CADH). </w:t>
      </w:r>
    </w:p>
    <w:p w14:paraId="35C54E15" w14:textId="77777777" w:rsidR="003079A4" w:rsidRDefault="003079A4" w:rsidP="003079A4">
      <w:pPr>
        <w:spacing w:after="0"/>
        <w:jc w:val="both"/>
        <w:rPr>
          <w:rFonts w:ascii="Verdana" w:eastAsia="Verdana" w:hAnsi="Verdana" w:cs="Verdana"/>
          <w:b/>
          <w:sz w:val="20"/>
          <w:szCs w:val="20"/>
        </w:rPr>
      </w:pPr>
    </w:p>
    <w:p w14:paraId="6D515AEF" w14:textId="77777777" w:rsidR="003079A4" w:rsidRDefault="003079A4" w:rsidP="003079A4">
      <w:pPr>
        <w:spacing w:after="0"/>
        <w:jc w:val="both"/>
        <w:rPr>
          <w:rFonts w:ascii="Verdana" w:eastAsia="Verdana" w:hAnsi="Verdana" w:cs="Verdana"/>
          <w:b/>
          <w:sz w:val="20"/>
          <w:szCs w:val="20"/>
        </w:rPr>
      </w:pPr>
      <w:r>
        <w:rPr>
          <w:rFonts w:ascii="Verdana" w:eastAsia="Verdana" w:hAnsi="Verdana" w:cs="Verdana"/>
          <w:b/>
          <w:sz w:val="20"/>
          <w:szCs w:val="20"/>
        </w:rPr>
        <w:t>PETICIÓN:</w:t>
      </w:r>
    </w:p>
    <w:p w14:paraId="651A84D3" w14:textId="77777777" w:rsidR="003079A4" w:rsidRDefault="003079A4" w:rsidP="003079A4">
      <w:pPr>
        <w:spacing w:after="0"/>
        <w:jc w:val="both"/>
        <w:rPr>
          <w:rFonts w:ascii="Verdana" w:eastAsia="Verdana" w:hAnsi="Verdana" w:cs="Verdana"/>
          <w:sz w:val="20"/>
          <w:szCs w:val="20"/>
        </w:rPr>
      </w:pPr>
      <w:r>
        <w:rPr>
          <w:rFonts w:ascii="Verdana" w:eastAsia="Verdana" w:hAnsi="Verdana" w:cs="Verdana"/>
          <w:sz w:val="20"/>
          <w:szCs w:val="20"/>
        </w:rPr>
        <w:t xml:space="preserve">De Conformidad con lo establecido en el artículo 29 del Reglamento de la Comisión Interamericana de Derechos Humanos, cualquier persona o grupo de personas, o entidad no gubernamental legalmente reconocida en uno o más Estados miembros de la OEA puede presentar a la Comisión peticiones en su propio nombre o en el de terceras personas, referentes a la presunta violación de alguno de los derechos humanos reconocidos, según sea el caso, en la Declaración Americana de los Derechos y Deberes del Hombre, la Convención Americana sobre Derechos Humanos “Pacto de San José de Costa Rica”, el Protocolo Adicional a la Convención Americana sobre Derechos Humanos en Materia de Derechos Económicos, Sociales y Culturales “Protocolo de San Salvador”, el Protocolo a la Convención Americana sobre Derechos Humanos Relativo a la Abolición de la Pena de Muerte, la Convención Interamericana para Prevenir y Sancionar la Tortura, la Convención Interamericana sobre Desaparición Forzada de Personas y la Convención Interamericana para Prevenir, Sancionar y Erradicar la Violencia contra la Mujer “Convención de Belém do Pará”, conforme a sus respectivas disposiciones, el Estatuto de la Comisión y su Reglamento. </w:t>
      </w:r>
    </w:p>
    <w:p w14:paraId="45667230" w14:textId="77777777" w:rsidR="003079A4" w:rsidRDefault="003079A4" w:rsidP="003079A4">
      <w:pPr>
        <w:spacing w:after="0"/>
        <w:jc w:val="both"/>
        <w:rPr>
          <w:rFonts w:ascii="Verdana" w:eastAsia="Verdana" w:hAnsi="Verdana" w:cs="Verdana"/>
          <w:b/>
          <w:sz w:val="20"/>
          <w:szCs w:val="20"/>
        </w:rPr>
      </w:pPr>
    </w:p>
    <w:p w14:paraId="33A3AAC4" w14:textId="77777777" w:rsidR="00CB79FF" w:rsidRDefault="00CB79FF" w:rsidP="003079A4">
      <w:pPr>
        <w:spacing w:after="0"/>
        <w:jc w:val="both"/>
        <w:rPr>
          <w:rFonts w:ascii="Verdana" w:eastAsia="Verdana" w:hAnsi="Verdana" w:cs="Verdana"/>
          <w:b/>
          <w:sz w:val="20"/>
          <w:szCs w:val="20"/>
        </w:rPr>
      </w:pPr>
    </w:p>
    <w:p w14:paraId="0637659F" w14:textId="77777777" w:rsidR="003079A4" w:rsidRDefault="003079A4" w:rsidP="003079A4">
      <w:pPr>
        <w:spacing w:after="0"/>
        <w:jc w:val="both"/>
        <w:rPr>
          <w:rFonts w:ascii="Verdana" w:eastAsia="Verdana" w:hAnsi="Verdana" w:cs="Verdana"/>
          <w:b/>
          <w:sz w:val="20"/>
          <w:szCs w:val="20"/>
        </w:rPr>
      </w:pPr>
      <w:r>
        <w:rPr>
          <w:rFonts w:ascii="Verdana" w:eastAsia="Verdana" w:hAnsi="Verdana" w:cs="Verdana"/>
          <w:b/>
          <w:sz w:val="20"/>
          <w:szCs w:val="20"/>
        </w:rPr>
        <w:lastRenderedPageBreak/>
        <w:t>PROCEDIMIENTO DE SOLUCIÓN AMISTOSA:</w:t>
      </w:r>
    </w:p>
    <w:p w14:paraId="1642317F" w14:textId="77777777" w:rsidR="003079A4" w:rsidRDefault="003079A4" w:rsidP="003079A4">
      <w:pPr>
        <w:spacing w:after="0"/>
        <w:jc w:val="both"/>
        <w:rPr>
          <w:rFonts w:ascii="Verdana" w:eastAsia="Verdana" w:hAnsi="Verdana" w:cs="Verdana"/>
          <w:b/>
          <w:sz w:val="20"/>
          <w:szCs w:val="20"/>
        </w:rPr>
      </w:pPr>
      <w:r>
        <w:rPr>
          <w:rFonts w:ascii="Verdana" w:eastAsia="Verdana" w:hAnsi="Verdana" w:cs="Verdana"/>
          <w:sz w:val="20"/>
          <w:szCs w:val="20"/>
        </w:rPr>
        <w:t>Es un proceso facilitado por la Comisión Interamericana de Derechos Humanos que tiene como objetivo que el Estado y las presuntas víctimas y/o peticionarios/as alcancen un acuerdo, fuera de la vía contenciosa y que permita la reparación de la alegada violación de derechos humanos.</w:t>
      </w:r>
    </w:p>
    <w:p w14:paraId="49ADA6A6" w14:textId="77777777" w:rsidR="00421C69" w:rsidRDefault="00421C69">
      <w:pPr>
        <w:spacing w:after="0"/>
        <w:jc w:val="both"/>
        <w:rPr>
          <w:rFonts w:ascii="Verdana" w:eastAsia="Verdana" w:hAnsi="Verdana" w:cs="Verdana"/>
          <w:sz w:val="20"/>
          <w:szCs w:val="20"/>
        </w:rPr>
      </w:pPr>
    </w:p>
    <w:p w14:paraId="25DF1389" w14:textId="77777777" w:rsidR="00421C69" w:rsidRDefault="003A60D7">
      <w:pPr>
        <w:spacing w:after="0"/>
        <w:jc w:val="both"/>
        <w:rPr>
          <w:rFonts w:ascii="Verdana" w:eastAsia="Verdana" w:hAnsi="Verdana" w:cs="Verdana"/>
          <w:sz w:val="20"/>
          <w:szCs w:val="20"/>
        </w:rPr>
      </w:pPr>
      <w:r>
        <w:rPr>
          <w:rFonts w:ascii="Verdana" w:eastAsia="Verdana" w:hAnsi="Verdana" w:cs="Verdana"/>
          <w:b/>
          <w:sz w:val="20"/>
          <w:szCs w:val="20"/>
        </w:rPr>
        <w:t>PROGRAMA NACIONAL DE RESARCIMIENTO -PNR-</w:t>
      </w:r>
      <w:r>
        <w:rPr>
          <w:rFonts w:ascii="Verdana" w:eastAsia="Verdana" w:hAnsi="Verdana" w:cs="Verdana"/>
          <w:b/>
          <w:sz w:val="20"/>
          <w:szCs w:val="20"/>
          <w:vertAlign w:val="superscript"/>
        </w:rPr>
        <w:footnoteReference w:id="1"/>
      </w:r>
      <w:r>
        <w:rPr>
          <w:rFonts w:ascii="Verdana" w:eastAsia="Verdana" w:hAnsi="Verdana" w:cs="Verdana"/>
          <w:b/>
          <w:sz w:val="20"/>
          <w:szCs w:val="20"/>
        </w:rPr>
        <w:t xml:space="preserve">: </w:t>
      </w:r>
      <w:r>
        <w:rPr>
          <w:rFonts w:ascii="Verdana" w:eastAsia="Verdana" w:hAnsi="Verdana" w:cs="Verdana"/>
          <w:sz w:val="20"/>
          <w:szCs w:val="20"/>
        </w:rPr>
        <w:t>Institución del Estado que coadyuva a fortalecer el proceso de paz y conciliación de la sociedad guatemalteca, en cumplimiento de la recomendación hecha por la Comisión de Esclarecimiento Histórico, de implementar un programa de resarcimiento a las víctimas del Enfrentamiento Armado Interno.</w:t>
      </w:r>
    </w:p>
    <w:p w14:paraId="79FD3174" w14:textId="77777777" w:rsidR="00421C69" w:rsidRDefault="00421C69">
      <w:pPr>
        <w:spacing w:after="0"/>
        <w:jc w:val="both"/>
        <w:rPr>
          <w:rFonts w:ascii="Verdana" w:eastAsia="Verdana" w:hAnsi="Verdana" w:cs="Verdana"/>
          <w:sz w:val="20"/>
          <w:szCs w:val="20"/>
          <w:highlight w:val="white"/>
        </w:rPr>
      </w:pPr>
    </w:p>
    <w:p w14:paraId="015F224F"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REPARACIÓN ECONÓMICA:</w:t>
      </w:r>
    </w:p>
    <w:p w14:paraId="39B3EB38" w14:textId="4AD1B4C1" w:rsidR="00421C69" w:rsidRDefault="003A60D7">
      <w:pPr>
        <w:spacing w:after="0"/>
        <w:jc w:val="both"/>
        <w:rPr>
          <w:rFonts w:ascii="Verdana" w:eastAsia="Verdana" w:hAnsi="Verdana" w:cs="Verdana"/>
          <w:sz w:val="20"/>
          <w:szCs w:val="20"/>
        </w:rPr>
      </w:pPr>
      <w:r>
        <w:rPr>
          <w:rFonts w:ascii="Verdana" w:eastAsia="Verdana" w:hAnsi="Verdana" w:cs="Verdana"/>
          <w:sz w:val="20"/>
          <w:szCs w:val="20"/>
        </w:rPr>
        <w:t>Según lo establecido en el artículo 63.1 de la Convención Americana sobre Derechos Humanos, cuando decida que hubo violación de un derecho o libertad protegidos en esta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r w:rsidR="00774751">
        <w:rPr>
          <w:rFonts w:ascii="Verdana" w:eastAsia="Verdana" w:hAnsi="Verdana" w:cs="Verdana"/>
          <w:sz w:val="20"/>
          <w:szCs w:val="20"/>
        </w:rPr>
        <w:t>.</w:t>
      </w:r>
    </w:p>
    <w:p w14:paraId="73361685" w14:textId="77777777" w:rsidR="00774751" w:rsidRDefault="00774751">
      <w:pPr>
        <w:spacing w:after="0"/>
        <w:jc w:val="both"/>
        <w:rPr>
          <w:rFonts w:ascii="Verdana" w:eastAsia="Verdana" w:hAnsi="Verdana" w:cs="Verdana"/>
          <w:sz w:val="20"/>
          <w:szCs w:val="20"/>
        </w:rPr>
      </w:pPr>
    </w:p>
    <w:p w14:paraId="7E881085" w14:textId="77777777" w:rsidR="00774751" w:rsidRDefault="00774751" w:rsidP="00774751">
      <w:pPr>
        <w:spacing w:after="0"/>
        <w:jc w:val="both"/>
        <w:rPr>
          <w:rFonts w:ascii="Verdana" w:eastAsia="Verdana" w:hAnsi="Verdana" w:cs="Verdana"/>
          <w:b/>
          <w:sz w:val="20"/>
          <w:szCs w:val="20"/>
          <w:highlight w:val="white"/>
        </w:rPr>
      </w:pPr>
      <w:r>
        <w:rPr>
          <w:rFonts w:ascii="Verdana" w:eastAsia="Verdana" w:hAnsi="Verdana" w:cs="Verdana"/>
          <w:b/>
          <w:sz w:val="20"/>
          <w:szCs w:val="20"/>
          <w:highlight w:val="white"/>
        </w:rPr>
        <w:t>REUNIONES DE TRABAJO DENTRO DE UNA SOLUCIÓN DE AMISTOSA:</w:t>
      </w:r>
    </w:p>
    <w:p w14:paraId="44EEBFCB" w14:textId="77777777" w:rsidR="00774751" w:rsidRDefault="00774751" w:rsidP="00774751">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Las reuniones de trabajo dentro del marco del procedimiento de solución amistosa, pueden darse en etapa previa a la negociación, para sentar las bases de la búsqueda de una solución amistosa; asimismo, durante la etapa de negociación, ya sea para negociar los acuerdos, afinar los puntos de un acuerdo aún no suscrito, o bien, para dar seguimiento al cumplimiento de los compromisos de un acuerdo ya firmado.</w:t>
      </w:r>
    </w:p>
    <w:p w14:paraId="0FF5DA65" w14:textId="77777777" w:rsidR="00421C69" w:rsidRDefault="00421C69">
      <w:pPr>
        <w:spacing w:after="0"/>
        <w:jc w:val="both"/>
        <w:rPr>
          <w:rFonts w:ascii="Verdana" w:eastAsia="Verdana" w:hAnsi="Verdana" w:cs="Verdana"/>
          <w:sz w:val="20"/>
          <w:szCs w:val="20"/>
          <w:highlight w:val="white"/>
        </w:rPr>
      </w:pPr>
    </w:p>
    <w:p w14:paraId="65C817C0"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SENTENCIA EMITIDA POR LA CORTE INTERAMERICANA DE DERECHOS HUMANOS:</w:t>
      </w:r>
    </w:p>
    <w:p w14:paraId="48441065" w14:textId="77777777" w:rsidR="00421C69" w:rsidRDefault="003A60D7">
      <w:pPr>
        <w:spacing w:after="0"/>
        <w:jc w:val="both"/>
        <w:rPr>
          <w:rFonts w:ascii="Verdana" w:eastAsia="Verdana" w:hAnsi="Verdana" w:cs="Verdana"/>
          <w:b/>
          <w:sz w:val="20"/>
          <w:szCs w:val="20"/>
        </w:rPr>
      </w:pPr>
      <w:r>
        <w:rPr>
          <w:rFonts w:ascii="Verdana" w:eastAsia="Verdana" w:hAnsi="Verdana" w:cs="Verdana"/>
          <w:sz w:val="20"/>
          <w:szCs w:val="20"/>
        </w:rPr>
        <w:t>A lo largo de este documento hemos utilizado como sinónimos “sentencia” y “fallo”. El término técnico es sentencia y se refiere a un documento internacional emitido por la Corte Interamericana de Derechos Humanos, donde se sustenta la historia procesal de un reclamo por violaciones de derechos humanos en perjuicio de una persona, que culmina con una decisión judicial con valor jurídico internacional incuestionable.</w:t>
      </w:r>
    </w:p>
    <w:p w14:paraId="6FFDF348" w14:textId="77777777" w:rsidR="00CB79FF" w:rsidRDefault="00CB79FF">
      <w:pPr>
        <w:spacing w:after="0"/>
        <w:jc w:val="both"/>
        <w:rPr>
          <w:rFonts w:ascii="Verdana" w:eastAsia="Verdana" w:hAnsi="Verdana" w:cs="Verdana"/>
          <w:b/>
          <w:sz w:val="20"/>
          <w:szCs w:val="20"/>
        </w:rPr>
      </w:pPr>
    </w:p>
    <w:p w14:paraId="06E9269F" w14:textId="28DAE132"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SISTEMA INTERAMERICANO DE PROTECCIÓN DE DERECHOS HUMANOS:</w:t>
      </w:r>
    </w:p>
    <w:p w14:paraId="397B438E" w14:textId="77777777" w:rsidR="00421C69" w:rsidRDefault="003A60D7">
      <w:pPr>
        <w:spacing w:after="0"/>
        <w:jc w:val="both"/>
        <w:rPr>
          <w:rFonts w:ascii="Verdana" w:eastAsia="Verdana" w:hAnsi="Verdana" w:cs="Verdana"/>
          <w:sz w:val="20"/>
          <w:szCs w:val="20"/>
        </w:rPr>
      </w:pPr>
      <w:r>
        <w:rPr>
          <w:rFonts w:ascii="Verdana" w:eastAsia="Verdana" w:hAnsi="Verdana" w:cs="Verdana"/>
          <w:sz w:val="20"/>
          <w:szCs w:val="20"/>
        </w:rPr>
        <w:t xml:space="preserve">Es el marco regional de promoción y protección de los derechos humanos en América con base en distintos instrumentos internacionales donde se reconocen y establecen </w:t>
      </w:r>
      <w:r>
        <w:rPr>
          <w:rFonts w:ascii="Verdana" w:eastAsia="Verdana" w:hAnsi="Verdana" w:cs="Verdana"/>
          <w:sz w:val="20"/>
          <w:szCs w:val="20"/>
        </w:rPr>
        <w:lastRenderedPageBreak/>
        <w:t>obligaciones tendientes a su promoción y protección y se crean órganos destinados a velar por su observancia.</w:t>
      </w:r>
    </w:p>
    <w:p w14:paraId="2631E493" w14:textId="77777777" w:rsidR="00421C69" w:rsidRDefault="003A60D7">
      <w:pPr>
        <w:spacing w:after="0"/>
        <w:jc w:val="both"/>
        <w:rPr>
          <w:rFonts w:ascii="Verdana" w:eastAsia="Verdana" w:hAnsi="Verdana" w:cs="Verdana"/>
          <w:b/>
          <w:i/>
          <w:sz w:val="20"/>
          <w:szCs w:val="20"/>
        </w:rPr>
      </w:pPr>
      <w:r>
        <w:rPr>
          <w:rFonts w:ascii="Verdana" w:eastAsia="Verdana" w:hAnsi="Verdana" w:cs="Verdana"/>
          <w:b/>
          <w:i/>
          <w:sz w:val="20"/>
          <w:szCs w:val="20"/>
        </w:rPr>
        <w:tab/>
      </w:r>
    </w:p>
    <w:p w14:paraId="631A9DF0" w14:textId="77777777" w:rsidR="00421C69" w:rsidRDefault="003A60D7">
      <w:pPr>
        <w:pStyle w:val="Ttulo1"/>
        <w:numPr>
          <w:ilvl w:val="0"/>
          <w:numId w:val="9"/>
        </w:numPr>
      </w:pPr>
      <w:bookmarkStart w:id="6" w:name="_Toc164406467"/>
      <w:r>
        <w:t>ACRÓNIMOS</w:t>
      </w:r>
      <w:bookmarkEnd w:id="6"/>
    </w:p>
    <w:p w14:paraId="0F29E56B" w14:textId="77777777" w:rsidR="00421C69" w:rsidRDefault="00421C69">
      <w:pPr>
        <w:pBdr>
          <w:top w:val="nil"/>
          <w:left w:val="nil"/>
          <w:bottom w:val="nil"/>
          <w:right w:val="nil"/>
          <w:between w:val="nil"/>
        </w:pBdr>
        <w:spacing w:after="0"/>
        <w:jc w:val="both"/>
      </w:pPr>
    </w:p>
    <w:p w14:paraId="5552FC8E" w14:textId="77777777" w:rsidR="00421C69" w:rsidRDefault="003A60D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 con los procesos de control de planificación, tienen el significado siguiente:</w:t>
      </w:r>
    </w:p>
    <w:p w14:paraId="6BAFC6C0"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tbl>
      <w:tblPr>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E0161C" w14:paraId="710F6907" w14:textId="77777777" w:rsidTr="00925742">
        <w:tc>
          <w:tcPr>
            <w:tcW w:w="1379" w:type="dxa"/>
          </w:tcPr>
          <w:p w14:paraId="5314F15C"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96" w:type="dxa"/>
          </w:tcPr>
          <w:p w14:paraId="657C41CB"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6AF4EDBF"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c>
          <w:tcPr>
            <w:tcW w:w="1651" w:type="dxa"/>
          </w:tcPr>
          <w:p w14:paraId="5151B2E5"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DIDEH</w:t>
            </w:r>
            <w:r>
              <w:rPr>
                <w:rFonts w:ascii="Verdana" w:eastAsia="Verdana" w:hAnsi="Verdana" w:cs="Verdana"/>
                <w:color w:val="000000"/>
                <w:sz w:val="20"/>
                <w:szCs w:val="20"/>
              </w:rPr>
              <w:t xml:space="preserve">  </w:t>
            </w:r>
          </w:p>
        </w:tc>
        <w:tc>
          <w:tcPr>
            <w:tcW w:w="2476" w:type="dxa"/>
          </w:tcPr>
          <w:p w14:paraId="4648D46E"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 xml:space="preserve">Dirección de Vigilancia </w:t>
            </w:r>
            <w:r>
              <w:rPr>
                <w:rFonts w:ascii="Verdana" w:eastAsia="Verdana" w:hAnsi="Verdana" w:cs="Verdana"/>
                <w:sz w:val="20"/>
                <w:szCs w:val="20"/>
              </w:rPr>
              <w:t xml:space="preserve">y </w:t>
            </w:r>
            <w:r>
              <w:rPr>
                <w:rFonts w:ascii="Verdana" w:eastAsia="Verdana" w:hAnsi="Verdana" w:cs="Verdana"/>
                <w:color w:val="000000"/>
                <w:sz w:val="20"/>
                <w:szCs w:val="20"/>
              </w:rPr>
              <w:t>Promoción de los Derechos Humanos</w:t>
            </w:r>
          </w:p>
          <w:p w14:paraId="730A669C"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r>
      <w:tr w:rsidR="00E0161C" w14:paraId="220CE06A" w14:textId="77777777" w:rsidTr="00925742">
        <w:tc>
          <w:tcPr>
            <w:tcW w:w="1379" w:type="dxa"/>
          </w:tcPr>
          <w:p w14:paraId="773D2335"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SIDH</w:t>
            </w:r>
          </w:p>
        </w:tc>
        <w:tc>
          <w:tcPr>
            <w:tcW w:w="2896" w:type="dxa"/>
          </w:tcPr>
          <w:p w14:paraId="7F7C9738"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Sistema Interamericano de Derechos Humanos</w:t>
            </w:r>
          </w:p>
          <w:p w14:paraId="69C23FFE"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c>
          <w:tcPr>
            <w:tcW w:w="1651" w:type="dxa"/>
          </w:tcPr>
          <w:p w14:paraId="5C1DEED4"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GPSA</w:t>
            </w:r>
            <w:r>
              <w:rPr>
                <w:rFonts w:ascii="Verdana" w:eastAsia="Verdana" w:hAnsi="Verdana" w:cs="Verdana"/>
                <w:color w:val="000000"/>
                <w:sz w:val="20"/>
                <w:szCs w:val="20"/>
              </w:rPr>
              <w:t xml:space="preserve">  </w:t>
            </w:r>
          </w:p>
        </w:tc>
        <w:tc>
          <w:tcPr>
            <w:tcW w:w="2476" w:type="dxa"/>
          </w:tcPr>
          <w:p w14:paraId="03602904"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Guía Práctica de Solución Amistosa</w:t>
            </w:r>
          </w:p>
          <w:p w14:paraId="1B122472"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r>
      <w:tr w:rsidR="00E0161C" w14:paraId="5B09677E" w14:textId="77777777" w:rsidTr="00925742">
        <w:tc>
          <w:tcPr>
            <w:tcW w:w="1379" w:type="dxa"/>
          </w:tcPr>
          <w:p w14:paraId="630A026B"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CIDH</w:t>
            </w:r>
            <w:r>
              <w:rPr>
                <w:rFonts w:ascii="Verdana" w:eastAsia="Verdana" w:hAnsi="Verdana" w:cs="Verdana"/>
                <w:color w:val="000000"/>
                <w:sz w:val="20"/>
                <w:szCs w:val="20"/>
              </w:rPr>
              <w:t xml:space="preserve">  </w:t>
            </w:r>
          </w:p>
        </w:tc>
        <w:tc>
          <w:tcPr>
            <w:tcW w:w="2896" w:type="dxa"/>
          </w:tcPr>
          <w:p w14:paraId="120BC0C1"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Comisión Interamericana de Derechos Humanos</w:t>
            </w:r>
          </w:p>
          <w:p w14:paraId="67EE6595"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c>
          <w:tcPr>
            <w:tcW w:w="1651" w:type="dxa"/>
          </w:tcPr>
          <w:p w14:paraId="3FBBEB2E"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 xml:space="preserve">DECODEH </w:t>
            </w:r>
          </w:p>
        </w:tc>
        <w:tc>
          <w:tcPr>
            <w:tcW w:w="2476" w:type="dxa"/>
          </w:tcPr>
          <w:p w14:paraId="273A2CB0"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Departamento de Compromisos en Derechos Humanos</w:t>
            </w:r>
          </w:p>
          <w:p w14:paraId="7DD121C4"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r>
      <w:tr w:rsidR="00E0161C" w14:paraId="6B85520E" w14:textId="77777777" w:rsidTr="00925742">
        <w:tc>
          <w:tcPr>
            <w:tcW w:w="1379" w:type="dxa"/>
          </w:tcPr>
          <w:p w14:paraId="12D44064"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COR</w:t>
            </w:r>
            <w:r>
              <w:rPr>
                <w:rFonts w:ascii="Verdana" w:eastAsia="Verdana" w:hAnsi="Verdana" w:cs="Verdana"/>
                <w:b/>
                <w:sz w:val="20"/>
                <w:szCs w:val="20"/>
              </w:rPr>
              <w:t>TE IDH</w:t>
            </w:r>
            <w:r>
              <w:rPr>
                <w:rFonts w:ascii="Verdana" w:eastAsia="Verdana" w:hAnsi="Verdana" w:cs="Verdana"/>
                <w:color w:val="000000"/>
                <w:sz w:val="20"/>
                <w:szCs w:val="20"/>
              </w:rPr>
              <w:t xml:space="preserve">  </w:t>
            </w:r>
          </w:p>
        </w:tc>
        <w:tc>
          <w:tcPr>
            <w:tcW w:w="2896" w:type="dxa"/>
          </w:tcPr>
          <w:p w14:paraId="73B6FA37"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Corte Interamericana de Derechos Humanos</w:t>
            </w:r>
          </w:p>
          <w:p w14:paraId="4DAA1188"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c>
          <w:tcPr>
            <w:tcW w:w="1651" w:type="dxa"/>
          </w:tcPr>
          <w:p w14:paraId="106F6A7F"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EA</w:t>
            </w:r>
          </w:p>
        </w:tc>
        <w:tc>
          <w:tcPr>
            <w:tcW w:w="2476" w:type="dxa"/>
          </w:tcPr>
          <w:p w14:paraId="1D5546AE" w14:textId="77777777" w:rsidR="00E0161C" w:rsidRDefault="00E0161C" w:rsidP="0092574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Estudio actuarial</w:t>
            </w:r>
          </w:p>
        </w:tc>
      </w:tr>
      <w:tr w:rsidR="00E0161C" w14:paraId="0E686900" w14:textId="77777777" w:rsidTr="00925742">
        <w:tc>
          <w:tcPr>
            <w:tcW w:w="1379" w:type="dxa"/>
          </w:tcPr>
          <w:p w14:paraId="74A9E2E9"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PSA</w:t>
            </w:r>
            <w:r>
              <w:rPr>
                <w:rFonts w:ascii="Verdana" w:eastAsia="Verdana" w:hAnsi="Verdana" w:cs="Verdana"/>
                <w:color w:val="000000"/>
                <w:sz w:val="20"/>
                <w:szCs w:val="20"/>
              </w:rPr>
              <w:t xml:space="preserve">  </w:t>
            </w:r>
          </w:p>
        </w:tc>
        <w:tc>
          <w:tcPr>
            <w:tcW w:w="2896" w:type="dxa"/>
          </w:tcPr>
          <w:p w14:paraId="3473005A"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Procedimiento de Solución Amistosa</w:t>
            </w:r>
          </w:p>
          <w:p w14:paraId="3AE15257"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p>
        </w:tc>
        <w:tc>
          <w:tcPr>
            <w:tcW w:w="1651" w:type="dxa"/>
          </w:tcPr>
          <w:p w14:paraId="71209EAE"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ASA</w:t>
            </w:r>
          </w:p>
        </w:tc>
        <w:tc>
          <w:tcPr>
            <w:tcW w:w="2476" w:type="dxa"/>
          </w:tcPr>
          <w:p w14:paraId="0B747991"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color w:val="000000"/>
                <w:sz w:val="20"/>
                <w:szCs w:val="20"/>
              </w:rPr>
              <w:t>Acuerdo de Solución Amistosa</w:t>
            </w:r>
          </w:p>
        </w:tc>
      </w:tr>
      <w:tr w:rsidR="00E0161C" w14:paraId="377AC6D0" w14:textId="77777777" w:rsidTr="00925742">
        <w:tc>
          <w:tcPr>
            <w:tcW w:w="1379" w:type="dxa"/>
          </w:tcPr>
          <w:p w14:paraId="5690D6C0"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CADH</w:t>
            </w:r>
          </w:p>
        </w:tc>
        <w:tc>
          <w:tcPr>
            <w:tcW w:w="2896" w:type="dxa"/>
          </w:tcPr>
          <w:p w14:paraId="0D8B74F8"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 xml:space="preserve">Convención Americana </w:t>
            </w:r>
            <w:r>
              <w:rPr>
                <w:rFonts w:ascii="Verdana" w:eastAsia="Verdana" w:hAnsi="Verdana" w:cs="Verdana"/>
                <w:sz w:val="20"/>
                <w:szCs w:val="20"/>
              </w:rPr>
              <w:t>sobre</w:t>
            </w:r>
            <w:r>
              <w:rPr>
                <w:rFonts w:ascii="Verdana" w:eastAsia="Verdana" w:hAnsi="Verdana" w:cs="Verdana"/>
                <w:color w:val="000000"/>
                <w:sz w:val="20"/>
                <w:szCs w:val="20"/>
              </w:rPr>
              <w:t xml:space="preserve"> Derechos Humanos</w:t>
            </w:r>
          </w:p>
        </w:tc>
        <w:tc>
          <w:tcPr>
            <w:tcW w:w="1651" w:type="dxa"/>
          </w:tcPr>
          <w:p w14:paraId="3A13132E"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DE</w:t>
            </w:r>
          </w:p>
        </w:tc>
        <w:tc>
          <w:tcPr>
            <w:tcW w:w="2476" w:type="dxa"/>
          </w:tcPr>
          <w:p w14:paraId="08D39153" w14:textId="77777777" w:rsidR="00E0161C" w:rsidRDefault="00E0161C" w:rsidP="0092574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Dirección Ejecutiva</w:t>
            </w:r>
          </w:p>
        </w:tc>
      </w:tr>
      <w:tr w:rsidR="00E0161C" w14:paraId="0939EE2F" w14:textId="77777777" w:rsidTr="00925742">
        <w:tc>
          <w:tcPr>
            <w:tcW w:w="1379" w:type="dxa"/>
          </w:tcPr>
          <w:p w14:paraId="7C29F319" w14:textId="77777777" w:rsidR="00E0161C" w:rsidRPr="000E55CD" w:rsidRDefault="00E0161C" w:rsidP="00925742">
            <w:pPr>
              <w:pBdr>
                <w:top w:val="nil"/>
                <w:left w:val="nil"/>
                <w:bottom w:val="nil"/>
                <w:right w:val="nil"/>
                <w:between w:val="nil"/>
              </w:pBdr>
              <w:rPr>
                <w:rFonts w:ascii="Verdana" w:eastAsia="Verdana" w:hAnsi="Verdana" w:cs="Verdana"/>
                <w:b/>
                <w:color w:val="000000"/>
                <w:sz w:val="20"/>
                <w:szCs w:val="20"/>
              </w:rPr>
            </w:pPr>
          </w:p>
          <w:p w14:paraId="7060089B" w14:textId="77777777" w:rsidR="00E0161C" w:rsidRPr="000E55CD" w:rsidRDefault="00E0161C" w:rsidP="00925742">
            <w:pPr>
              <w:pBdr>
                <w:top w:val="nil"/>
                <w:left w:val="nil"/>
                <w:bottom w:val="nil"/>
                <w:right w:val="nil"/>
                <w:between w:val="nil"/>
              </w:pBdr>
              <w:rPr>
                <w:rFonts w:ascii="Verdana" w:eastAsia="Verdana" w:hAnsi="Verdana" w:cs="Verdana"/>
                <w:b/>
                <w:color w:val="000000"/>
                <w:sz w:val="20"/>
                <w:szCs w:val="20"/>
              </w:rPr>
            </w:pPr>
            <w:r w:rsidRPr="000E55CD">
              <w:rPr>
                <w:rFonts w:ascii="Verdana" w:eastAsia="Verdana" w:hAnsi="Verdana" w:cs="Verdana"/>
                <w:b/>
                <w:color w:val="000000"/>
                <w:sz w:val="20"/>
                <w:szCs w:val="20"/>
              </w:rPr>
              <w:t>CUR</w:t>
            </w:r>
          </w:p>
        </w:tc>
        <w:tc>
          <w:tcPr>
            <w:tcW w:w="2896" w:type="dxa"/>
          </w:tcPr>
          <w:p w14:paraId="2F370C55" w14:textId="77777777" w:rsidR="00E0161C" w:rsidRPr="000E55CD" w:rsidRDefault="00E0161C" w:rsidP="00925742">
            <w:pPr>
              <w:pBdr>
                <w:top w:val="nil"/>
                <w:left w:val="nil"/>
                <w:bottom w:val="nil"/>
                <w:right w:val="nil"/>
                <w:between w:val="nil"/>
              </w:pBdr>
              <w:ind w:left="33"/>
              <w:rPr>
                <w:rFonts w:ascii="Verdana" w:eastAsia="Verdana" w:hAnsi="Verdana" w:cs="Verdana"/>
                <w:color w:val="000000"/>
                <w:sz w:val="20"/>
                <w:szCs w:val="20"/>
              </w:rPr>
            </w:pPr>
            <w:r w:rsidRPr="000E55CD">
              <w:rPr>
                <w:rFonts w:ascii="Verdana" w:eastAsia="Verdana" w:hAnsi="Verdana" w:cs="Verdana"/>
                <w:color w:val="000000"/>
                <w:sz w:val="20"/>
                <w:szCs w:val="20"/>
              </w:rPr>
              <w:t>Comprobante Único de Registro</w:t>
            </w:r>
          </w:p>
        </w:tc>
        <w:tc>
          <w:tcPr>
            <w:tcW w:w="1651" w:type="dxa"/>
          </w:tcPr>
          <w:p w14:paraId="6DE0F39D"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2476" w:type="dxa"/>
          </w:tcPr>
          <w:p w14:paraId="69EECCF6" w14:textId="77777777" w:rsidR="00E0161C" w:rsidRDefault="00E0161C" w:rsidP="0092574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r>
      <w:tr w:rsidR="00E0161C" w14:paraId="19CAF007" w14:textId="77777777" w:rsidTr="00925742">
        <w:tc>
          <w:tcPr>
            <w:tcW w:w="1379" w:type="dxa"/>
          </w:tcPr>
          <w:p w14:paraId="0E733B5F" w14:textId="77777777" w:rsidR="00E0161C" w:rsidRDefault="00E0161C" w:rsidP="00925742">
            <w:pPr>
              <w:pBdr>
                <w:top w:val="nil"/>
                <w:left w:val="nil"/>
                <w:bottom w:val="nil"/>
                <w:right w:val="nil"/>
                <w:between w:val="nil"/>
              </w:pBdr>
              <w:rPr>
                <w:rFonts w:ascii="Verdana" w:eastAsia="Verdana" w:hAnsi="Verdana" w:cs="Verdana"/>
                <w:b/>
                <w:sz w:val="20"/>
                <w:szCs w:val="20"/>
              </w:rPr>
            </w:pPr>
          </w:p>
          <w:p w14:paraId="75B96B1F" w14:textId="77777777" w:rsidR="00E0161C" w:rsidRDefault="00E0161C" w:rsidP="00925742">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DA</w:t>
            </w:r>
          </w:p>
        </w:tc>
        <w:tc>
          <w:tcPr>
            <w:tcW w:w="2896" w:type="dxa"/>
          </w:tcPr>
          <w:p w14:paraId="654F8CA1" w14:textId="77777777" w:rsidR="00E0161C" w:rsidRDefault="00E0161C" w:rsidP="00925742">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sz w:val="20"/>
                <w:szCs w:val="20"/>
              </w:rPr>
              <w:t>Departamento Administrativo</w:t>
            </w:r>
          </w:p>
        </w:tc>
        <w:tc>
          <w:tcPr>
            <w:tcW w:w="1651" w:type="dxa"/>
          </w:tcPr>
          <w:p w14:paraId="37D2ECCE" w14:textId="77777777" w:rsidR="00E0161C" w:rsidRDefault="00E0161C" w:rsidP="00925742">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sz w:val="20"/>
                <w:szCs w:val="20"/>
              </w:rPr>
              <w:t>PNR</w:t>
            </w:r>
          </w:p>
        </w:tc>
        <w:tc>
          <w:tcPr>
            <w:tcW w:w="2476" w:type="dxa"/>
          </w:tcPr>
          <w:p w14:paraId="31D37F64" w14:textId="77777777" w:rsidR="00E0161C" w:rsidRDefault="00E0161C" w:rsidP="0092574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Programa Nacional de Resarcimiento</w:t>
            </w:r>
          </w:p>
        </w:tc>
      </w:tr>
      <w:tr w:rsidR="00E0161C" w14:paraId="12BE533B" w14:textId="77777777" w:rsidTr="00925742">
        <w:trPr>
          <w:trHeight w:val="873"/>
        </w:trPr>
        <w:tc>
          <w:tcPr>
            <w:tcW w:w="1379" w:type="dxa"/>
          </w:tcPr>
          <w:p w14:paraId="19670813" w14:textId="77777777" w:rsidR="00E0161C" w:rsidRPr="00606E52" w:rsidRDefault="00E0161C" w:rsidP="00925742">
            <w:pPr>
              <w:pBdr>
                <w:top w:val="nil"/>
                <w:left w:val="nil"/>
                <w:bottom w:val="nil"/>
                <w:right w:val="nil"/>
                <w:between w:val="nil"/>
              </w:pBdr>
              <w:rPr>
                <w:rFonts w:ascii="Verdana" w:eastAsia="Verdana" w:hAnsi="Verdana" w:cs="Verdana"/>
                <w:b/>
                <w:sz w:val="18"/>
                <w:szCs w:val="18"/>
              </w:rPr>
            </w:pPr>
            <w:r w:rsidRPr="00606E52">
              <w:rPr>
                <w:rFonts w:ascii="Verdana" w:eastAsia="Verdana" w:hAnsi="Verdana" w:cs="Verdana"/>
                <w:b/>
                <w:sz w:val="18"/>
                <w:szCs w:val="18"/>
              </w:rPr>
              <w:t>COPREDEH</w:t>
            </w:r>
          </w:p>
        </w:tc>
        <w:tc>
          <w:tcPr>
            <w:tcW w:w="2896" w:type="dxa"/>
          </w:tcPr>
          <w:p w14:paraId="20AD77FA" w14:textId="77777777" w:rsidR="00E0161C" w:rsidRDefault="00E0161C" w:rsidP="00925742">
            <w:pPr>
              <w:pBdr>
                <w:top w:val="nil"/>
                <w:left w:val="nil"/>
                <w:bottom w:val="nil"/>
                <w:right w:val="nil"/>
                <w:between w:val="nil"/>
              </w:pBdr>
              <w:ind w:left="33"/>
              <w:rPr>
                <w:rFonts w:ascii="Verdana" w:eastAsia="Verdana" w:hAnsi="Verdana" w:cs="Verdana"/>
                <w:sz w:val="20"/>
                <w:szCs w:val="20"/>
              </w:rPr>
            </w:pPr>
            <w:r>
              <w:rPr>
                <w:rFonts w:ascii="Verdana" w:eastAsia="Verdana" w:hAnsi="Verdana" w:cs="Verdana"/>
                <w:sz w:val="20"/>
                <w:szCs w:val="20"/>
              </w:rPr>
              <w:t>Comisión Presidencial Coordinadora de la Política del Ejecutivo en Materia de Derechos Humanos</w:t>
            </w:r>
          </w:p>
        </w:tc>
        <w:tc>
          <w:tcPr>
            <w:tcW w:w="1651" w:type="dxa"/>
          </w:tcPr>
          <w:p w14:paraId="39E078B4" w14:textId="77777777" w:rsidR="00E0161C" w:rsidRDefault="00E0161C" w:rsidP="00925742">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DF</w:t>
            </w:r>
          </w:p>
        </w:tc>
        <w:tc>
          <w:tcPr>
            <w:tcW w:w="2476" w:type="dxa"/>
          </w:tcPr>
          <w:p w14:paraId="738364C8" w14:textId="77777777" w:rsidR="00E0161C" w:rsidRDefault="00E0161C" w:rsidP="0092574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Departamento Financiero</w:t>
            </w:r>
          </w:p>
        </w:tc>
      </w:tr>
      <w:tr w:rsidR="00E0161C" w14:paraId="1B76E3BA" w14:textId="77777777" w:rsidTr="00925742">
        <w:trPr>
          <w:trHeight w:val="873"/>
        </w:trPr>
        <w:tc>
          <w:tcPr>
            <w:tcW w:w="1379" w:type="dxa"/>
          </w:tcPr>
          <w:p w14:paraId="2A8BBA9A" w14:textId="77777777" w:rsidR="00E0161C" w:rsidRDefault="00E0161C" w:rsidP="00925742">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UAJ</w:t>
            </w:r>
          </w:p>
        </w:tc>
        <w:tc>
          <w:tcPr>
            <w:tcW w:w="2896" w:type="dxa"/>
          </w:tcPr>
          <w:p w14:paraId="4D827A50" w14:textId="77777777" w:rsidR="00E0161C" w:rsidRDefault="00E0161C" w:rsidP="00925742">
            <w:pPr>
              <w:pBdr>
                <w:top w:val="nil"/>
                <w:left w:val="nil"/>
                <w:bottom w:val="nil"/>
                <w:right w:val="nil"/>
                <w:between w:val="nil"/>
              </w:pBdr>
              <w:ind w:left="33"/>
              <w:rPr>
                <w:rFonts w:ascii="Verdana" w:eastAsia="Verdana" w:hAnsi="Verdana" w:cs="Verdana"/>
                <w:sz w:val="20"/>
                <w:szCs w:val="20"/>
              </w:rPr>
            </w:pPr>
            <w:r>
              <w:rPr>
                <w:rFonts w:ascii="Verdana" w:eastAsia="Verdana" w:hAnsi="Verdana" w:cs="Verdana"/>
                <w:sz w:val="20"/>
                <w:szCs w:val="20"/>
              </w:rPr>
              <w:t>Unidad de Asuntos Jurídicos</w:t>
            </w:r>
          </w:p>
        </w:tc>
        <w:tc>
          <w:tcPr>
            <w:tcW w:w="1651" w:type="dxa"/>
          </w:tcPr>
          <w:p w14:paraId="219B3D22" w14:textId="77777777" w:rsidR="00E0161C" w:rsidRDefault="00E0161C" w:rsidP="00925742">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UPLANI</w:t>
            </w:r>
          </w:p>
        </w:tc>
        <w:tc>
          <w:tcPr>
            <w:tcW w:w="2476" w:type="dxa"/>
          </w:tcPr>
          <w:p w14:paraId="5B8514AC" w14:textId="77777777" w:rsidR="00E0161C" w:rsidRDefault="00E0161C" w:rsidP="0092574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Unidad de Planificación</w:t>
            </w:r>
          </w:p>
        </w:tc>
      </w:tr>
      <w:tr w:rsidR="00483B70" w14:paraId="1B1201D8" w14:textId="77777777" w:rsidTr="00925742">
        <w:trPr>
          <w:trHeight w:val="873"/>
        </w:trPr>
        <w:tc>
          <w:tcPr>
            <w:tcW w:w="1379" w:type="dxa"/>
          </w:tcPr>
          <w:p w14:paraId="1D72EF5E" w14:textId="178DD232" w:rsidR="00483B70" w:rsidRDefault="00483B70" w:rsidP="00483B70">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ACR</w:t>
            </w:r>
          </w:p>
        </w:tc>
        <w:tc>
          <w:tcPr>
            <w:tcW w:w="2896" w:type="dxa"/>
          </w:tcPr>
          <w:p w14:paraId="5D55A52A" w14:textId="36C596B1" w:rsidR="00483B70" w:rsidRDefault="00483B70" w:rsidP="00483B70">
            <w:pPr>
              <w:pBdr>
                <w:top w:val="nil"/>
                <w:left w:val="nil"/>
                <w:bottom w:val="nil"/>
                <w:right w:val="nil"/>
                <w:between w:val="nil"/>
              </w:pBdr>
              <w:ind w:left="33"/>
              <w:rPr>
                <w:rFonts w:ascii="Verdana" w:eastAsia="Verdana" w:hAnsi="Verdana" w:cs="Verdana"/>
                <w:sz w:val="20"/>
                <w:szCs w:val="20"/>
              </w:rPr>
            </w:pPr>
            <w:r>
              <w:rPr>
                <w:rFonts w:ascii="Verdana" w:eastAsia="Verdana" w:hAnsi="Verdana" w:cs="Verdana"/>
                <w:sz w:val="20"/>
                <w:szCs w:val="20"/>
              </w:rPr>
              <w:t>Acuerdo de Cumplimiento de Recomendaciones</w:t>
            </w:r>
          </w:p>
        </w:tc>
        <w:tc>
          <w:tcPr>
            <w:tcW w:w="1651" w:type="dxa"/>
          </w:tcPr>
          <w:p w14:paraId="39AE290E" w14:textId="34CC61B1" w:rsidR="00483B70" w:rsidRDefault="00483B70" w:rsidP="00483B70">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DISER</w:t>
            </w:r>
          </w:p>
        </w:tc>
        <w:tc>
          <w:tcPr>
            <w:tcW w:w="2476" w:type="dxa"/>
          </w:tcPr>
          <w:p w14:paraId="6969CE08" w14:textId="6978E099" w:rsidR="00483B70" w:rsidRDefault="00483B70" w:rsidP="00483B70">
            <w:pPr>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Dirección de Sedes Regionales</w:t>
            </w:r>
          </w:p>
        </w:tc>
      </w:tr>
      <w:tr w:rsidR="00CB79FF" w14:paraId="65E9ABC1" w14:textId="77777777" w:rsidTr="00925742">
        <w:trPr>
          <w:gridAfter w:val="2"/>
          <w:wAfter w:w="4127" w:type="dxa"/>
          <w:trHeight w:val="873"/>
        </w:trPr>
        <w:tc>
          <w:tcPr>
            <w:tcW w:w="1379" w:type="dxa"/>
          </w:tcPr>
          <w:p w14:paraId="07DAFBA6" w14:textId="5408C240" w:rsidR="00CB79FF" w:rsidRDefault="00CB79FF" w:rsidP="00483B70">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PGN</w:t>
            </w:r>
          </w:p>
        </w:tc>
        <w:tc>
          <w:tcPr>
            <w:tcW w:w="2896" w:type="dxa"/>
          </w:tcPr>
          <w:p w14:paraId="76F4B1EB" w14:textId="73E69A9F" w:rsidR="00CB79FF" w:rsidRDefault="00CB79FF" w:rsidP="00483B70">
            <w:pPr>
              <w:pBdr>
                <w:top w:val="nil"/>
                <w:left w:val="nil"/>
                <w:bottom w:val="nil"/>
                <w:right w:val="nil"/>
                <w:between w:val="nil"/>
              </w:pBdr>
              <w:ind w:left="33"/>
              <w:rPr>
                <w:rFonts w:ascii="Verdana" w:eastAsia="Verdana" w:hAnsi="Verdana" w:cs="Verdana"/>
                <w:sz w:val="20"/>
                <w:szCs w:val="20"/>
              </w:rPr>
            </w:pPr>
            <w:r>
              <w:rPr>
                <w:rFonts w:ascii="Verdana" w:eastAsia="Verdana" w:hAnsi="Verdana" w:cs="Verdana"/>
                <w:sz w:val="20"/>
                <w:szCs w:val="20"/>
              </w:rPr>
              <w:t>Procuraduría General de la Nación</w:t>
            </w:r>
          </w:p>
        </w:tc>
      </w:tr>
    </w:tbl>
    <w:p w14:paraId="2416B156" w14:textId="77777777" w:rsidR="00421C69" w:rsidRDefault="00421C69">
      <w:pPr>
        <w:pBdr>
          <w:top w:val="nil"/>
          <w:left w:val="nil"/>
          <w:bottom w:val="nil"/>
          <w:right w:val="nil"/>
          <w:between w:val="nil"/>
        </w:pBdr>
        <w:spacing w:after="0"/>
        <w:ind w:left="720"/>
        <w:rPr>
          <w:rFonts w:ascii="Verdana" w:eastAsia="Verdana" w:hAnsi="Verdana" w:cs="Verdana"/>
          <w:b/>
          <w:sz w:val="20"/>
          <w:szCs w:val="20"/>
        </w:rPr>
      </w:pPr>
    </w:p>
    <w:p w14:paraId="159DE2E6" w14:textId="31B77BD8" w:rsidR="00421C69" w:rsidRDefault="003A60D7" w:rsidP="00B8264E">
      <w:pPr>
        <w:pStyle w:val="Ttulo1"/>
      </w:pPr>
      <w:bookmarkStart w:id="7" w:name="_Toc164406468"/>
      <w:r>
        <w:t>7. BASE LEGAL</w:t>
      </w:r>
      <w:bookmarkEnd w:id="7"/>
    </w:p>
    <w:p w14:paraId="212CA38C" w14:textId="77777777" w:rsidR="00421C69" w:rsidRDefault="003A60D7" w:rsidP="00B8264E">
      <w:pPr>
        <w:spacing w:after="0"/>
        <w:jc w:val="both"/>
        <w:rPr>
          <w:rFonts w:ascii="Verdana" w:eastAsia="Verdana" w:hAnsi="Verdana" w:cs="Verdana"/>
          <w:sz w:val="20"/>
          <w:szCs w:val="20"/>
        </w:rPr>
      </w:pPr>
      <w:r>
        <w:rPr>
          <w:rFonts w:ascii="Verdana" w:eastAsia="Verdana" w:hAnsi="Verdana" w:cs="Verdana"/>
          <w:sz w:val="20"/>
          <w:szCs w:val="20"/>
        </w:rPr>
        <w:t>La normativa que regula la Planificación dentro de las Instituciones del Estado, su seguimiento, los controles internos y la rendición de cuentas tienen su base en el siguiente marco legal:</w:t>
      </w:r>
    </w:p>
    <w:p w14:paraId="488AFBF7" w14:textId="77777777" w:rsidR="00421C69" w:rsidRDefault="00421C69">
      <w:pPr>
        <w:spacing w:after="0"/>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7"/>
        <w:gridCol w:w="5231"/>
      </w:tblGrid>
      <w:tr w:rsidR="00421C69" w14:paraId="737D3558" w14:textId="77777777">
        <w:tc>
          <w:tcPr>
            <w:tcW w:w="3597" w:type="dxa"/>
            <w:shd w:val="clear" w:color="auto" w:fill="D9D9D9"/>
          </w:tcPr>
          <w:p w14:paraId="366E066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ENTIDAD</w:t>
            </w:r>
          </w:p>
        </w:tc>
        <w:tc>
          <w:tcPr>
            <w:tcW w:w="5231" w:type="dxa"/>
            <w:shd w:val="clear" w:color="auto" w:fill="A6A6A6"/>
          </w:tcPr>
          <w:p w14:paraId="35F7838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DOCUMENTO</w:t>
            </w:r>
          </w:p>
        </w:tc>
      </w:tr>
      <w:tr w:rsidR="00421C69" w14:paraId="2798863D" w14:textId="77777777">
        <w:tc>
          <w:tcPr>
            <w:tcW w:w="3597" w:type="dxa"/>
          </w:tcPr>
          <w:p w14:paraId="25745B5E" w14:textId="77777777" w:rsidR="00421C69" w:rsidRDefault="003A60D7">
            <w:pPr>
              <w:rPr>
                <w:rFonts w:ascii="Verdana" w:eastAsia="Verdana" w:hAnsi="Verdana" w:cs="Verdana"/>
                <w:b/>
                <w:sz w:val="20"/>
                <w:szCs w:val="20"/>
              </w:rPr>
            </w:pPr>
            <w:r>
              <w:rPr>
                <w:rFonts w:ascii="Verdana" w:eastAsia="Verdana" w:hAnsi="Verdana" w:cs="Verdana"/>
                <w:b/>
                <w:sz w:val="20"/>
                <w:szCs w:val="20"/>
              </w:rPr>
              <w:t>Asamblea Nacional Constituyente</w:t>
            </w:r>
          </w:p>
        </w:tc>
        <w:tc>
          <w:tcPr>
            <w:tcW w:w="5231" w:type="dxa"/>
          </w:tcPr>
          <w:p w14:paraId="7BE1FC49" w14:textId="77777777" w:rsidR="00421C69" w:rsidRDefault="003A60D7">
            <w:pPr>
              <w:numPr>
                <w:ilvl w:val="0"/>
                <w:numId w:val="1"/>
              </w:numPr>
              <w:ind w:left="317"/>
              <w:rPr>
                <w:rFonts w:ascii="Verdana" w:eastAsia="Verdana" w:hAnsi="Verdana" w:cs="Verdana"/>
                <w:sz w:val="20"/>
                <w:szCs w:val="20"/>
              </w:rPr>
            </w:pPr>
            <w:r>
              <w:rPr>
                <w:rFonts w:ascii="Verdana" w:eastAsia="Verdana" w:hAnsi="Verdana" w:cs="Verdana"/>
                <w:sz w:val="20"/>
                <w:szCs w:val="20"/>
              </w:rPr>
              <w:t>Constitución Política de la República de Guatemala</w:t>
            </w:r>
          </w:p>
        </w:tc>
      </w:tr>
      <w:tr w:rsidR="00421C69" w14:paraId="164D65B1" w14:textId="77777777">
        <w:tc>
          <w:tcPr>
            <w:tcW w:w="3597" w:type="dxa"/>
          </w:tcPr>
          <w:p w14:paraId="2162A69B" w14:textId="77777777" w:rsidR="00421C69" w:rsidRDefault="003A60D7">
            <w:pPr>
              <w:rPr>
                <w:rFonts w:ascii="Verdana" w:eastAsia="Verdana" w:hAnsi="Verdana" w:cs="Verdana"/>
                <w:b/>
                <w:sz w:val="20"/>
                <w:szCs w:val="20"/>
              </w:rPr>
            </w:pPr>
            <w:r>
              <w:rPr>
                <w:rFonts w:ascii="Verdana" w:eastAsia="Verdana" w:hAnsi="Verdana" w:cs="Verdana"/>
                <w:b/>
                <w:sz w:val="20"/>
                <w:szCs w:val="20"/>
              </w:rPr>
              <w:t>Congreso de la República de Guatemala</w:t>
            </w:r>
          </w:p>
          <w:p w14:paraId="609E56FB" w14:textId="77777777" w:rsidR="00421C69" w:rsidRDefault="00421C69">
            <w:pPr>
              <w:rPr>
                <w:rFonts w:ascii="Verdana" w:eastAsia="Verdana" w:hAnsi="Verdana" w:cs="Verdana"/>
                <w:b/>
                <w:sz w:val="20"/>
                <w:szCs w:val="20"/>
              </w:rPr>
            </w:pPr>
          </w:p>
        </w:tc>
        <w:tc>
          <w:tcPr>
            <w:tcW w:w="5231" w:type="dxa"/>
          </w:tcPr>
          <w:p w14:paraId="357BD0BF" w14:textId="77777777" w:rsidR="00421C69" w:rsidRDefault="003A60D7">
            <w:pPr>
              <w:widowControl w:val="0"/>
              <w:numPr>
                <w:ilvl w:val="0"/>
                <w:numId w:val="17"/>
              </w:numPr>
              <w:pBdr>
                <w:top w:val="nil"/>
                <w:left w:val="nil"/>
                <w:bottom w:val="nil"/>
                <w:right w:val="nil"/>
                <w:between w:val="nil"/>
              </w:pBdr>
              <w:jc w:val="both"/>
              <w:rPr>
                <w:rFonts w:ascii="Arial" w:eastAsia="Arial" w:hAnsi="Arial" w:cs="Arial"/>
                <w:color w:val="000000"/>
                <w:sz w:val="20"/>
                <w:szCs w:val="20"/>
              </w:rPr>
            </w:pPr>
            <w:r>
              <w:rPr>
                <w:rFonts w:ascii="Verdana" w:eastAsia="Verdana" w:hAnsi="Verdana" w:cs="Verdana"/>
                <w:color w:val="000000"/>
                <w:sz w:val="20"/>
                <w:szCs w:val="20"/>
              </w:rPr>
              <w:t>Decreto Número 1748 del Congreso de la República de Guatemala, Ley de Servicio Civil.</w:t>
            </w:r>
          </w:p>
          <w:p w14:paraId="6A040900" w14:textId="77777777" w:rsidR="00421C69" w:rsidRDefault="003A60D7">
            <w:pPr>
              <w:widowControl w:val="0"/>
              <w:numPr>
                <w:ilvl w:val="0"/>
                <w:numId w:val="17"/>
              </w:numPr>
              <w:pBdr>
                <w:top w:val="nil"/>
                <w:left w:val="nil"/>
                <w:bottom w:val="nil"/>
                <w:right w:val="nil"/>
                <w:between w:val="nil"/>
              </w:pBdr>
              <w:jc w:val="both"/>
              <w:rPr>
                <w:rFonts w:ascii="Arial" w:eastAsia="Arial" w:hAnsi="Arial" w:cs="Arial"/>
                <w:color w:val="000000"/>
                <w:sz w:val="20"/>
                <w:szCs w:val="20"/>
              </w:rPr>
            </w:pPr>
            <w:r>
              <w:rPr>
                <w:rFonts w:ascii="Verdana" w:eastAsia="Verdana" w:hAnsi="Verdana" w:cs="Verdana"/>
                <w:color w:val="000000"/>
                <w:sz w:val="20"/>
                <w:szCs w:val="20"/>
              </w:rPr>
              <w:t>Decreto número 512 del Congreso de la República de Guatemala, Ley Orgánica del Ministerio Público y sus reformas.</w:t>
            </w:r>
          </w:p>
          <w:p w14:paraId="37DA2822" w14:textId="77777777" w:rsidR="00421C69" w:rsidRDefault="003A60D7">
            <w:pPr>
              <w:widowControl w:val="0"/>
              <w:numPr>
                <w:ilvl w:val="0"/>
                <w:numId w:val="17"/>
              </w:numPr>
              <w:pBdr>
                <w:top w:val="nil"/>
                <w:left w:val="nil"/>
                <w:bottom w:val="nil"/>
                <w:right w:val="nil"/>
                <w:between w:val="nil"/>
              </w:pBdr>
              <w:jc w:val="both"/>
              <w:rPr>
                <w:rFonts w:ascii="Arial" w:eastAsia="Arial" w:hAnsi="Arial" w:cs="Arial"/>
                <w:color w:val="000000"/>
                <w:sz w:val="20"/>
                <w:szCs w:val="20"/>
              </w:rPr>
            </w:pPr>
            <w:r>
              <w:rPr>
                <w:rFonts w:ascii="Verdana" w:eastAsia="Verdana" w:hAnsi="Verdana" w:cs="Verdana"/>
                <w:color w:val="000000"/>
                <w:sz w:val="20"/>
                <w:szCs w:val="20"/>
              </w:rPr>
              <w:t>Decreto Número 89-2002 del Congreso de la República de Guatemala, Ley de Probidad y Responsabilidad de Funcionarios y Empleados Públicos y sus Reformas.</w:t>
            </w:r>
          </w:p>
          <w:p w14:paraId="47425FBE" w14:textId="77777777" w:rsidR="00421C69" w:rsidRDefault="003A60D7">
            <w:pPr>
              <w:widowControl w:val="0"/>
              <w:numPr>
                <w:ilvl w:val="0"/>
                <w:numId w:val="17"/>
              </w:numPr>
              <w:pBdr>
                <w:top w:val="nil"/>
                <w:left w:val="nil"/>
                <w:bottom w:val="nil"/>
                <w:right w:val="nil"/>
                <w:between w:val="nil"/>
              </w:pBdr>
              <w:jc w:val="both"/>
              <w:rPr>
                <w:rFonts w:ascii="Arial" w:eastAsia="Arial" w:hAnsi="Arial" w:cs="Arial"/>
              </w:rPr>
            </w:pPr>
            <w:r>
              <w:rPr>
                <w:rFonts w:ascii="Verdana" w:eastAsia="Verdana" w:hAnsi="Verdana" w:cs="Verdana"/>
                <w:color w:val="000000"/>
                <w:sz w:val="20"/>
                <w:szCs w:val="20"/>
              </w:rPr>
              <w:t>Decreto Número 31-2002 del Congreso de la República, Ley Orgánica de la Contraloría General de Cuentas y sus Reformas.</w:t>
            </w:r>
          </w:p>
          <w:p w14:paraId="585FC920" w14:textId="77777777" w:rsidR="00421C69" w:rsidRDefault="003A60D7">
            <w:pPr>
              <w:widowControl w:val="0"/>
              <w:numPr>
                <w:ilvl w:val="0"/>
                <w:numId w:val="17"/>
              </w:numPr>
              <w:pBdr>
                <w:top w:val="nil"/>
                <w:left w:val="nil"/>
                <w:bottom w:val="nil"/>
                <w:right w:val="nil"/>
                <w:between w:val="nil"/>
              </w:pBdr>
              <w:jc w:val="both"/>
              <w:rPr>
                <w:rFonts w:ascii="Arial" w:eastAsia="Arial" w:hAnsi="Arial" w:cs="Arial"/>
              </w:rPr>
            </w:pPr>
            <w:r>
              <w:rPr>
                <w:rFonts w:ascii="Verdana" w:eastAsia="Verdana" w:hAnsi="Verdana" w:cs="Verdana"/>
                <w:color w:val="000000"/>
                <w:sz w:val="20"/>
                <w:szCs w:val="20"/>
              </w:rPr>
              <w:t>Decreto número 2-89 del Congreso de la República de Guatemala, Ley del Organismo Judicial y sus Reformas.</w:t>
            </w:r>
          </w:p>
          <w:p w14:paraId="6DB3A6F1" w14:textId="77777777" w:rsidR="00421C69" w:rsidRDefault="003A60D7">
            <w:pPr>
              <w:widowControl w:val="0"/>
              <w:numPr>
                <w:ilvl w:val="0"/>
                <w:numId w:val="17"/>
              </w:numPr>
              <w:pBdr>
                <w:top w:val="nil"/>
                <w:left w:val="nil"/>
                <w:bottom w:val="nil"/>
                <w:right w:val="nil"/>
                <w:between w:val="nil"/>
              </w:pBdr>
              <w:jc w:val="both"/>
              <w:rPr>
                <w:rFonts w:ascii="Verdana" w:eastAsia="Verdana" w:hAnsi="Verdana" w:cs="Verdana"/>
              </w:rPr>
            </w:pPr>
            <w:r>
              <w:rPr>
                <w:rFonts w:ascii="Verdana" w:eastAsia="Verdana" w:hAnsi="Verdana" w:cs="Verdana"/>
                <w:color w:val="000000"/>
                <w:sz w:val="20"/>
                <w:szCs w:val="20"/>
              </w:rPr>
              <w:t xml:space="preserve">Decreto número 57-92 del Congreso de la República de Guatemala, Ley de </w:t>
            </w:r>
            <w:r>
              <w:rPr>
                <w:rFonts w:ascii="Verdana" w:eastAsia="Verdana" w:hAnsi="Verdana" w:cs="Verdana"/>
                <w:color w:val="000000"/>
                <w:sz w:val="20"/>
                <w:szCs w:val="20"/>
              </w:rPr>
              <w:lastRenderedPageBreak/>
              <w:t>Contrataciones del Estado y sus Reformas.</w:t>
            </w:r>
          </w:p>
          <w:p w14:paraId="20184EFC" w14:textId="77777777" w:rsidR="00421C69" w:rsidRDefault="003A60D7">
            <w:pPr>
              <w:widowControl w:val="0"/>
              <w:numPr>
                <w:ilvl w:val="0"/>
                <w:numId w:val="17"/>
              </w:numPr>
              <w:pBdr>
                <w:top w:val="nil"/>
                <w:left w:val="nil"/>
                <w:bottom w:val="nil"/>
                <w:right w:val="nil"/>
                <w:between w:val="nil"/>
              </w:pBdr>
              <w:jc w:val="both"/>
              <w:rPr>
                <w:rFonts w:ascii="Arial" w:eastAsia="Arial" w:hAnsi="Arial" w:cs="Arial"/>
                <w:color w:val="000000"/>
                <w:sz w:val="20"/>
                <w:szCs w:val="20"/>
              </w:rPr>
            </w:pPr>
            <w:r>
              <w:rPr>
                <w:rFonts w:ascii="Verdana" w:eastAsia="Verdana" w:hAnsi="Verdana" w:cs="Verdana"/>
                <w:color w:val="000000"/>
                <w:sz w:val="20"/>
                <w:szCs w:val="20"/>
              </w:rPr>
              <w:t>Decreto No. 101-97, Ley Orgánica del Presupuesto</w:t>
            </w:r>
            <w:r w:rsidR="00E537FA">
              <w:rPr>
                <w:rFonts w:ascii="Verdana" w:eastAsia="Verdana" w:hAnsi="Verdana" w:cs="Verdana"/>
                <w:color w:val="000000"/>
                <w:sz w:val="20"/>
                <w:szCs w:val="20"/>
              </w:rPr>
              <w:t xml:space="preserve"> y sus Reformas.</w:t>
            </w:r>
          </w:p>
          <w:p w14:paraId="5F9ACE85" w14:textId="77777777" w:rsidR="00421C69" w:rsidRDefault="003A60D7">
            <w:pPr>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Decreto número 114-97 del Congreso de la República, Ley del Organismo Ejecutivo y sus </w:t>
            </w:r>
            <w:r w:rsidR="00E537FA">
              <w:rPr>
                <w:rFonts w:ascii="Verdana" w:eastAsia="Verdana" w:hAnsi="Verdana" w:cs="Verdana"/>
                <w:color w:val="000000"/>
                <w:sz w:val="20"/>
                <w:szCs w:val="20"/>
              </w:rPr>
              <w:t>R</w:t>
            </w:r>
            <w:r>
              <w:rPr>
                <w:rFonts w:ascii="Verdana" w:eastAsia="Verdana" w:hAnsi="Verdana" w:cs="Verdana"/>
                <w:color w:val="000000"/>
                <w:sz w:val="20"/>
                <w:szCs w:val="20"/>
              </w:rPr>
              <w:t>eformas</w:t>
            </w:r>
            <w:r w:rsidR="00E537FA">
              <w:rPr>
                <w:rFonts w:ascii="Verdana" w:eastAsia="Verdana" w:hAnsi="Verdana" w:cs="Verdana"/>
                <w:color w:val="000000"/>
                <w:sz w:val="20"/>
                <w:szCs w:val="20"/>
              </w:rPr>
              <w:t>.</w:t>
            </w:r>
          </w:p>
          <w:p w14:paraId="50F1AE44" w14:textId="77777777" w:rsidR="00421C69" w:rsidRDefault="003A60D7">
            <w:pPr>
              <w:numPr>
                <w:ilvl w:val="0"/>
                <w:numId w:val="17"/>
              </w:numPr>
              <w:pBdr>
                <w:top w:val="nil"/>
                <w:left w:val="nil"/>
                <w:bottom w:val="nil"/>
                <w:right w:val="nil"/>
                <w:between w:val="nil"/>
              </w:pBdr>
              <w:jc w:val="both"/>
              <w:rPr>
                <w:rFonts w:ascii="Verdana" w:eastAsia="Verdana" w:hAnsi="Verdana" w:cs="Verdana"/>
              </w:rPr>
            </w:pPr>
            <w:r>
              <w:rPr>
                <w:rFonts w:ascii="Verdana" w:eastAsia="Verdana" w:hAnsi="Verdana" w:cs="Verdana"/>
                <w:color w:val="000000"/>
                <w:sz w:val="20"/>
                <w:szCs w:val="20"/>
              </w:rPr>
              <w:t>Decreto número 57-2008 del Congreso de la República de Guatemala, Ley de Acceso a la Información Pública.</w:t>
            </w:r>
          </w:p>
          <w:p w14:paraId="62B73A65" w14:textId="77777777" w:rsidR="00421C69" w:rsidRDefault="003A60D7">
            <w:pPr>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Decreto número 5-2021 del Congreso </w:t>
            </w:r>
            <w:r>
              <w:rPr>
                <w:rFonts w:ascii="Verdana" w:eastAsia="Verdana" w:hAnsi="Verdana" w:cs="Verdana"/>
                <w:sz w:val="20"/>
                <w:szCs w:val="20"/>
              </w:rPr>
              <w:t>de la</w:t>
            </w:r>
            <w:r>
              <w:rPr>
                <w:rFonts w:ascii="Verdana" w:eastAsia="Verdana" w:hAnsi="Verdana" w:cs="Verdana"/>
                <w:color w:val="000000"/>
                <w:sz w:val="20"/>
                <w:szCs w:val="20"/>
              </w:rPr>
              <w:t xml:space="preserve"> República de Guatemala, Ley para la Simplificación de Requisitos y Trámites Administrativos.</w:t>
            </w:r>
          </w:p>
          <w:p w14:paraId="2A4830C6" w14:textId="2B885892" w:rsidR="00421C69" w:rsidRDefault="003A60D7">
            <w:pPr>
              <w:numPr>
                <w:ilvl w:val="0"/>
                <w:numId w:val="17"/>
              </w:numPr>
              <w:pBdr>
                <w:top w:val="nil"/>
                <w:left w:val="nil"/>
                <w:bottom w:val="nil"/>
                <w:right w:val="nil"/>
                <w:between w:val="nil"/>
              </w:pBdr>
              <w:jc w:val="both"/>
              <w:rPr>
                <w:rFonts w:ascii="Verdana" w:eastAsia="Verdana" w:hAnsi="Verdana" w:cs="Verdana"/>
                <w:sz w:val="20"/>
                <w:szCs w:val="20"/>
              </w:rPr>
            </w:pPr>
            <w:r>
              <w:rPr>
                <w:rFonts w:ascii="Verdana" w:eastAsia="Verdana" w:hAnsi="Verdana" w:cs="Verdana"/>
                <w:sz w:val="20"/>
                <w:szCs w:val="20"/>
              </w:rPr>
              <w:t>Ley Del Presupuesto General de Ingresos y Egresos Del Estado</w:t>
            </w:r>
            <w:r w:rsidR="00E537FA">
              <w:rPr>
                <w:rFonts w:ascii="Verdana" w:eastAsia="Verdana" w:hAnsi="Verdana" w:cs="Verdana"/>
                <w:sz w:val="20"/>
                <w:szCs w:val="20"/>
              </w:rPr>
              <w:t xml:space="preserve"> para el Ejercicio Fiscal Vigente</w:t>
            </w:r>
            <w:r w:rsidR="002172A7">
              <w:rPr>
                <w:rFonts w:ascii="Verdana" w:eastAsia="Verdana" w:hAnsi="Verdana" w:cs="Verdana"/>
                <w:sz w:val="20"/>
                <w:szCs w:val="20"/>
              </w:rPr>
              <w:t>.</w:t>
            </w:r>
          </w:p>
          <w:p w14:paraId="2E83EDFA" w14:textId="77777777" w:rsidR="00421C69" w:rsidRDefault="00421C69">
            <w:pPr>
              <w:pBdr>
                <w:top w:val="nil"/>
                <w:left w:val="nil"/>
                <w:bottom w:val="nil"/>
                <w:right w:val="nil"/>
                <w:between w:val="nil"/>
              </w:pBdr>
              <w:rPr>
                <w:sz w:val="20"/>
                <w:szCs w:val="20"/>
                <w:highlight w:val="yellow"/>
              </w:rPr>
            </w:pPr>
          </w:p>
        </w:tc>
      </w:tr>
      <w:tr w:rsidR="00421C69" w14:paraId="519EB38F" w14:textId="77777777">
        <w:tc>
          <w:tcPr>
            <w:tcW w:w="3597" w:type="dxa"/>
          </w:tcPr>
          <w:p w14:paraId="3242F0EC" w14:textId="77777777" w:rsidR="00421C69" w:rsidRDefault="003A60D7">
            <w:pPr>
              <w:rPr>
                <w:rFonts w:ascii="Verdana" w:eastAsia="Verdana" w:hAnsi="Verdana" w:cs="Verdana"/>
                <w:b/>
                <w:sz w:val="20"/>
                <w:szCs w:val="20"/>
                <w:highlight w:val="yellow"/>
              </w:rPr>
            </w:pPr>
            <w:r>
              <w:rPr>
                <w:rFonts w:ascii="Verdana" w:eastAsia="Verdana" w:hAnsi="Verdana" w:cs="Verdana"/>
                <w:b/>
                <w:sz w:val="20"/>
                <w:szCs w:val="20"/>
              </w:rPr>
              <w:lastRenderedPageBreak/>
              <w:t>Presidente de la República en Consejo de Ministros</w:t>
            </w:r>
          </w:p>
        </w:tc>
        <w:tc>
          <w:tcPr>
            <w:tcW w:w="5231" w:type="dxa"/>
          </w:tcPr>
          <w:p w14:paraId="4D215B5C" w14:textId="77777777" w:rsidR="00421C69" w:rsidRDefault="003A60D7">
            <w:pPr>
              <w:numPr>
                <w:ilvl w:val="0"/>
                <w:numId w:val="4"/>
              </w:numPr>
              <w:ind w:left="425"/>
              <w:jc w:val="both"/>
            </w:pPr>
            <w:r>
              <w:rPr>
                <w:rFonts w:ascii="Verdana" w:eastAsia="Verdana" w:hAnsi="Verdana" w:cs="Verdana"/>
                <w:sz w:val="20"/>
                <w:szCs w:val="20"/>
              </w:rPr>
              <w:t xml:space="preserve">Acuerdo Gubernativo número 613-2005 del </w:t>
            </w:r>
          </w:p>
          <w:p w14:paraId="13BAB928" w14:textId="77777777" w:rsidR="00421C69" w:rsidRDefault="003A60D7">
            <w:pPr>
              <w:numPr>
                <w:ilvl w:val="0"/>
                <w:numId w:val="4"/>
              </w:numPr>
              <w:ind w:left="425"/>
              <w:jc w:val="both"/>
            </w:pPr>
            <w:r>
              <w:rPr>
                <w:rFonts w:ascii="Verdana" w:eastAsia="Verdana" w:hAnsi="Verdana" w:cs="Verdana"/>
                <w:sz w:val="20"/>
                <w:szCs w:val="20"/>
              </w:rPr>
              <w:t>Presidente de la República, Reglamento de la Ley de Probidad y Responsabilidades de Funcionarios y Empleados Públicos.</w:t>
            </w:r>
          </w:p>
          <w:p w14:paraId="7D5DFA1C" w14:textId="28BA9DC0" w:rsidR="00421C69" w:rsidRDefault="003A60D7">
            <w:pPr>
              <w:numPr>
                <w:ilvl w:val="0"/>
                <w:numId w:val="4"/>
              </w:numPr>
              <w:ind w:left="425"/>
              <w:jc w:val="both"/>
            </w:pPr>
            <w:r>
              <w:rPr>
                <w:rFonts w:ascii="Verdana" w:eastAsia="Verdana" w:hAnsi="Verdana" w:cs="Verdana"/>
                <w:sz w:val="20"/>
                <w:szCs w:val="20"/>
              </w:rPr>
              <w:t>Acuerdo Gubernativo número 540-2013 del Presidente de la República, Reglamento de la Ley Orgánica del Presupuesto</w:t>
            </w:r>
            <w:r w:rsidR="00E537FA">
              <w:rPr>
                <w:rFonts w:ascii="Verdana" w:eastAsia="Verdana" w:hAnsi="Verdana" w:cs="Verdana"/>
                <w:sz w:val="20"/>
                <w:szCs w:val="20"/>
              </w:rPr>
              <w:t xml:space="preserve"> y sus reformas</w:t>
            </w:r>
            <w:r w:rsidR="002172A7">
              <w:rPr>
                <w:rFonts w:ascii="Verdana" w:eastAsia="Verdana" w:hAnsi="Verdana" w:cs="Verdana"/>
                <w:sz w:val="20"/>
                <w:szCs w:val="20"/>
              </w:rPr>
              <w:t>.</w:t>
            </w:r>
          </w:p>
          <w:p w14:paraId="1951086C" w14:textId="77777777" w:rsidR="00421C69" w:rsidRDefault="003A60D7">
            <w:pPr>
              <w:numPr>
                <w:ilvl w:val="0"/>
                <w:numId w:val="4"/>
              </w:numPr>
              <w:pBdr>
                <w:top w:val="nil"/>
                <w:left w:val="nil"/>
                <w:bottom w:val="nil"/>
                <w:right w:val="nil"/>
                <w:between w:val="nil"/>
              </w:pBdr>
              <w:ind w:left="425"/>
              <w:jc w:val="both"/>
            </w:pPr>
            <w:r>
              <w:rPr>
                <w:rFonts w:ascii="Verdana" w:eastAsia="Verdana" w:hAnsi="Verdana" w:cs="Verdana"/>
                <w:sz w:val="20"/>
                <w:szCs w:val="20"/>
              </w:rPr>
              <w:t>Acuerdo Gubernativo número 122-2016 del Presidente de la República, Reglamento de la Ley de Contrataciones del Estado</w:t>
            </w:r>
            <w:r w:rsidR="00E537FA">
              <w:rPr>
                <w:rFonts w:ascii="Verdana" w:eastAsia="Verdana" w:hAnsi="Verdana" w:cs="Verdana"/>
                <w:sz w:val="20"/>
                <w:szCs w:val="20"/>
              </w:rPr>
              <w:t xml:space="preserve"> y sus reformas.</w:t>
            </w:r>
          </w:p>
          <w:p w14:paraId="54BCE1A3" w14:textId="77777777" w:rsidR="00421C69" w:rsidRDefault="003A60D7">
            <w:pPr>
              <w:numPr>
                <w:ilvl w:val="0"/>
                <w:numId w:val="4"/>
              </w:numPr>
              <w:ind w:left="425"/>
              <w:jc w:val="both"/>
            </w:pPr>
            <w:r>
              <w:rPr>
                <w:rFonts w:ascii="Verdana" w:eastAsia="Verdana" w:hAnsi="Verdana" w:cs="Verdana"/>
                <w:color w:val="000000"/>
                <w:sz w:val="20"/>
                <w:szCs w:val="20"/>
              </w:rPr>
              <w:t xml:space="preserve">Acuerdo Gubernativo número 96-2019 </w:t>
            </w:r>
            <w:r>
              <w:rPr>
                <w:rFonts w:ascii="Verdana" w:eastAsia="Verdana" w:hAnsi="Verdana" w:cs="Verdana"/>
                <w:sz w:val="20"/>
                <w:szCs w:val="20"/>
              </w:rPr>
              <w:t>del Presidente de la República</w:t>
            </w:r>
            <w:r>
              <w:rPr>
                <w:rFonts w:ascii="Verdana" w:eastAsia="Verdana" w:hAnsi="Verdana" w:cs="Verdana"/>
                <w:color w:val="000000"/>
                <w:sz w:val="20"/>
                <w:szCs w:val="20"/>
              </w:rPr>
              <w:t>, Ley Orgánica de la Contraloría General de Cuentas y sus Reformas.</w:t>
            </w:r>
          </w:p>
          <w:p w14:paraId="6D291236" w14:textId="77777777" w:rsidR="00421C69" w:rsidRDefault="003A60D7">
            <w:pPr>
              <w:numPr>
                <w:ilvl w:val="0"/>
                <w:numId w:val="4"/>
              </w:numPr>
              <w:ind w:left="425"/>
              <w:jc w:val="both"/>
            </w:pPr>
            <w:r>
              <w:rPr>
                <w:rFonts w:ascii="Verdana" w:eastAsia="Verdana" w:hAnsi="Verdana" w:cs="Verdana"/>
                <w:sz w:val="20"/>
                <w:szCs w:val="20"/>
              </w:rPr>
              <w:t>Acuerdo Gubernativo número 100-2020 del Presidente de la República, que crea la Comisión Presidencial por la Paz y los Derechos Humanos</w:t>
            </w:r>
            <w:r w:rsidR="00E537FA">
              <w:rPr>
                <w:rFonts w:ascii="Verdana" w:eastAsia="Verdana" w:hAnsi="Verdana" w:cs="Verdana"/>
                <w:sz w:val="20"/>
                <w:szCs w:val="20"/>
              </w:rPr>
              <w:t xml:space="preserve"> y sus reformas</w:t>
            </w:r>
          </w:p>
          <w:p w14:paraId="6B37AAC2" w14:textId="77777777" w:rsidR="00421C69" w:rsidRDefault="00421C69" w:rsidP="00CB79FF">
            <w:pPr>
              <w:numPr>
                <w:ilvl w:val="0"/>
                <w:numId w:val="4"/>
              </w:numPr>
              <w:ind w:left="425"/>
              <w:jc w:val="both"/>
              <w:rPr>
                <w:rFonts w:ascii="Verdana" w:eastAsia="Verdana" w:hAnsi="Verdana" w:cs="Verdana"/>
                <w:sz w:val="20"/>
                <w:szCs w:val="20"/>
              </w:rPr>
            </w:pPr>
          </w:p>
        </w:tc>
      </w:tr>
      <w:tr w:rsidR="00421C69" w14:paraId="345D4344" w14:textId="77777777">
        <w:trPr>
          <w:trHeight w:val="561"/>
        </w:trPr>
        <w:tc>
          <w:tcPr>
            <w:tcW w:w="3597" w:type="dxa"/>
          </w:tcPr>
          <w:p w14:paraId="505B621E" w14:textId="77777777" w:rsidR="00421C69" w:rsidRDefault="003A60D7">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Contraloría General de Cuentas</w:t>
            </w:r>
          </w:p>
        </w:tc>
        <w:tc>
          <w:tcPr>
            <w:tcW w:w="5231" w:type="dxa"/>
          </w:tcPr>
          <w:p w14:paraId="5CD00BB0" w14:textId="2D13DCCF" w:rsidR="00421C69" w:rsidRDefault="003A60D7">
            <w:pPr>
              <w:numPr>
                <w:ilvl w:val="0"/>
                <w:numId w:val="10"/>
              </w:numPr>
              <w:pBdr>
                <w:top w:val="nil"/>
                <w:left w:val="nil"/>
                <w:bottom w:val="nil"/>
                <w:right w:val="nil"/>
                <w:between w:val="nil"/>
              </w:pBdr>
              <w:ind w:left="372"/>
              <w:rPr>
                <w:rFonts w:ascii="Verdana" w:eastAsia="Verdana" w:hAnsi="Verdana" w:cs="Verdana"/>
                <w:color w:val="000000"/>
                <w:sz w:val="20"/>
                <w:szCs w:val="20"/>
              </w:rPr>
            </w:pPr>
            <w:r>
              <w:rPr>
                <w:rFonts w:ascii="Verdana" w:eastAsia="Verdana" w:hAnsi="Verdana" w:cs="Verdana"/>
                <w:sz w:val="20"/>
                <w:szCs w:val="20"/>
              </w:rPr>
              <w:t>Acuerdo</w:t>
            </w:r>
            <w:r w:rsidR="008C1EDB">
              <w:rPr>
                <w:rFonts w:ascii="Verdana" w:eastAsia="Verdana" w:hAnsi="Verdana" w:cs="Verdana"/>
                <w:sz w:val="20"/>
                <w:szCs w:val="20"/>
              </w:rPr>
              <w:t xml:space="preserve"> </w:t>
            </w:r>
            <w:r w:rsidR="00CB79FF">
              <w:rPr>
                <w:rFonts w:ascii="Verdana" w:eastAsia="Verdana" w:hAnsi="Verdana" w:cs="Verdana"/>
                <w:sz w:val="20"/>
                <w:szCs w:val="20"/>
              </w:rPr>
              <w:t>N</w:t>
            </w:r>
            <w:r w:rsidR="008C1EDB">
              <w:rPr>
                <w:rFonts w:ascii="Verdana" w:eastAsia="Verdana" w:hAnsi="Verdana" w:cs="Verdana"/>
                <w:sz w:val="20"/>
                <w:szCs w:val="20"/>
              </w:rPr>
              <w:t>úmero</w:t>
            </w:r>
            <w:r>
              <w:rPr>
                <w:rFonts w:ascii="Verdana" w:eastAsia="Verdana" w:hAnsi="Verdana" w:cs="Verdana"/>
                <w:sz w:val="20"/>
                <w:szCs w:val="20"/>
              </w:rPr>
              <w:t xml:space="preserve"> A-039-2023, Normas Generales y Técnicas de Control Interno Gubernamental</w:t>
            </w:r>
          </w:p>
        </w:tc>
      </w:tr>
      <w:tr w:rsidR="00421C69" w14:paraId="6D17A981" w14:textId="77777777">
        <w:tc>
          <w:tcPr>
            <w:tcW w:w="3597" w:type="dxa"/>
          </w:tcPr>
          <w:p w14:paraId="78EA69DB" w14:textId="77777777" w:rsidR="00421C69" w:rsidRDefault="003A60D7">
            <w:pPr>
              <w:rPr>
                <w:rFonts w:ascii="Verdana" w:eastAsia="Verdana" w:hAnsi="Verdana" w:cs="Verdana"/>
                <w:b/>
                <w:sz w:val="20"/>
                <w:szCs w:val="20"/>
              </w:rPr>
            </w:pPr>
            <w:r>
              <w:rPr>
                <w:rFonts w:ascii="Verdana" w:eastAsia="Verdana" w:hAnsi="Verdana" w:cs="Verdana"/>
                <w:b/>
                <w:sz w:val="20"/>
                <w:szCs w:val="20"/>
              </w:rPr>
              <w:t>Comisión Presidencial por la Paz y los Derechos Humanos</w:t>
            </w:r>
          </w:p>
        </w:tc>
        <w:tc>
          <w:tcPr>
            <w:tcW w:w="5231" w:type="dxa"/>
          </w:tcPr>
          <w:p w14:paraId="53EBF4D0" w14:textId="77777777" w:rsidR="00421C69" w:rsidRDefault="003A60D7">
            <w:pPr>
              <w:numPr>
                <w:ilvl w:val="0"/>
                <w:numId w:val="6"/>
              </w:numPr>
              <w:ind w:left="425"/>
              <w:jc w:val="both"/>
              <w:rPr>
                <w:color w:val="000000"/>
              </w:rPr>
            </w:pPr>
            <w:r>
              <w:rPr>
                <w:rFonts w:ascii="Verdana" w:eastAsia="Verdana" w:hAnsi="Verdana" w:cs="Verdana"/>
                <w:sz w:val="20"/>
                <w:szCs w:val="20"/>
              </w:rPr>
              <w:t>Acuerdo interno número 1</w:t>
            </w:r>
            <w:r w:rsidR="00E537FA">
              <w:rPr>
                <w:rFonts w:ascii="Verdana" w:eastAsia="Verdana" w:hAnsi="Verdana" w:cs="Verdana"/>
                <w:sz w:val="20"/>
                <w:szCs w:val="20"/>
              </w:rPr>
              <w:t>56-2024</w:t>
            </w:r>
            <w:r>
              <w:rPr>
                <w:rFonts w:ascii="Verdana" w:eastAsia="Verdana" w:hAnsi="Verdana" w:cs="Verdana"/>
                <w:sz w:val="20"/>
                <w:szCs w:val="20"/>
              </w:rPr>
              <w:t xml:space="preserve">-COPADEH del Director Ejecutivo de la Comisión Presidencial por la Paz y los Derechos Humanos, que aprueba la versión </w:t>
            </w:r>
            <w:r w:rsidR="00E537FA">
              <w:rPr>
                <w:rFonts w:ascii="Verdana" w:eastAsia="Verdana" w:hAnsi="Verdana" w:cs="Verdana"/>
                <w:sz w:val="20"/>
                <w:szCs w:val="20"/>
              </w:rPr>
              <w:t>2</w:t>
            </w:r>
            <w:r>
              <w:rPr>
                <w:rFonts w:ascii="Verdana" w:eastAsia="Verdana" w:hAnsi="Verdana" w:cs="Verdana"/>
                <w:sz w:val="20"/>
                <w:szCs w:val="20"/>
              </w:rPr>
              <w:t xml:space="preserve"> del original de la Guía para la estandarización de la elaboración de Manuales de Normas y Procedimientos y otros instrumentos normativos internos. </w:t>
            </w:r>
          </w:p>
          <w:p w14:paraId="71D0AA06" w14:textId="2FC2BE0A" w:rsidR="00421C69" w:rsidRPr="00E537FA" w:rsidRDefault="003A60D7" w:rsidP="00925742">
            <w:pPr>
              <w:numPr>
                <w:ilvl w:val="0"/>
                <w:numId w:val="6"/>
              </w:numPr>
              <w:ind w:left="425"/>
              <w:jc w:val="both"/>
              <w:rPr>
                <w:rFonts w:ascii="Verdana" w:eastAsia="Verdana" w:hAnsi="Verdana" w:cs="Verdana"/>
                <w:sz w:val="20"/>
                <w:szCs w:val="20"/>
              </w:rPr>
            </w:pPr>
            <w:r>
              <w:rPr>
                <w:rFonts w:ascii="Verdana" w:eastAsia="Verdana" w:hAnsi="Verdana" w:cs="Verdana"/>
                <w:sz w:val="20"/>
                <w:szCs w:val="20"/>
              </w:rPr>
              <w:lastRenderedPageBreak/>
              <w:t xml:space="preserve">Acuerdo Interno </w:t>
            </w:r>
            <w:r w:rsidR="00E537FA">
              <w:rPr>
                <w:rFonts w:ascii="Verdana" w:eastAsia="Verdana" w:hAnsi="Verdana" w:cs="Verdana"/>
                <w:sz w:val="20"/>
                <w:szCs w:val="20"/>
              </w:rPr>
              <w:t>072-2024</w:t>
            </w:r>
            <w:r>
              <w:rPr>
                <w:rFonts w:ascii="Verdana" w:eastAsia="Verdana" w:hAnsi="Verdana" w:cs="Verdana"/>
                <w:sz w:val="20"/>
                <w:szCs w:val="20"/>
              </w:rPr>
              <w:t xml:space="preserve">-COPADEH del Director Ejecutivo de la Comisión Presidencial por la Paz y los Derechos Humanos, que aprueba la versión </w:t>
            </w:r>
            <w:r w:rsidR="00E537FA">
              <w:rPr>
                <w:rFonts w:ascii="Verdana" w:eastAsia="Verdana" w:hAnsi="Verdana" w:cs="Verdana"/>
                <w:sz w:val="20"/>
                <w:szCs w:val="20"/>
              </w:rPr>
              <w:t>4</w:t>
            </w:r>
            <w:r>
              <w:rPr>
                <w:rFonts w:ascii="Verdana" w:eastAsia="Verdana" w:hAnsi="Verdana" w:cs="Verdana"/>
                <w:sz w:val="20"/>
                <w:szCs w:val="20"/>
              </w:rPr>
              <w:t xml:space="preserve"> del original del Manual de Organización de Funciones de la Comisión Presidencial por la Paz y los Derechos Humanos –COPADEH-.</w:t>
            </w:r>
          </w:p>
        </w:tc>
      </w:tr>
      <w:tr w:rsidR="00421C69" w14:paraId="75FC0FFE" w14:textId="77777777">
        <w:tc>
          <w:tcPr>
            <w:tcW w:w="8828" w:type="dxa"/>
            <w:gridSpan w:val="2"/>
          </w:tcPr>
          <w:p w14:paraId="3FCEA77C" w14:textId="77777777" w:rsidR="00421C69" w:rsidRDefault="003A60D7">
            <w:pPr>
              <w:pBdr>
                <w:top w:val="nil"/>
                <w:left w:val="nil"/>
                <w:bottom w:val="nil"/>
                <w:right w:val="nil"/>
                <w:between w:val="nil"/>
              </w:pBdr>
              <w:ind w:left="374" w:hanging="360"/>
              <w:jc w:val="center"/>
              <w:rPr>
                <w:rFonts w:ascii="Verdana" w:eastAsia="Verdana" w:hAnsi="Verdana" w:cs="Verdana"/>
                <w:b/>
                <w:color w:val="000000"/>
                <w:sz w:val="20"/>
                <w:szCs w:val="20"/>
              </w:rPr>
            </w:pPr>
            <w:r>
              <w:rPr>
                <w:rFonts w:ascii="Verdana" w:eastAsia="Verdana" w:hAnsi="Verdana" w:cs="Verdana"/>
                <w:b/>
                <w:sz w:val="20"/>
                <w:szCs w:val="20"/>
              </w:rPr>
              <w:lastRenderedPageBreak/>
              <w:t>LEGISLACIÓN INTERNACIONAL</w:t>
            </w:r>
          </w:p>
        </w:tc>
      </w:tr>
      <w:tr w:rsidR="00421C69" w14:paraId="490D8D3F" w14:textId="77777777">
        <w:trPr>
          <w:trHeight w:val="506"/>
        </w:trPr>
        <w:tc>
          <w:tcPr>
            <w:tcW w:w="3597" w:type="dxa"/>
          </w:tcPr>
          <w:p w14:paraId="61FE7C35" w14:textId="77777777" w:rsidR="00421C69" w:rsidRDefault="003A60D7">
            <w:pPr>
              <w:rPr>
                <w:rFonts w:ascii="Verdana" w:eastAsia="Verdana" w:hAnsi="Verdana" w:cs="Verdana"/>
                <w:b/>
                <w:sz w:val="20"/>
                <w:szCs w:val="20"/>
              </w:rPr>
            </w:pPr>
            <w:r>
              <w:rPr>
                <w:rFonts w:ascii="Verdana" w:eastAsia="Verdana" w:hAnsi="Verdana" w:cs="Verdana"/>
                <w:b/>
                <w:sz w:val="20"/>
                <w:szCs w:val="20"/>
              </w:rPr>
              <w:t>Sistema Universal de Protección de Derechos Humanos</w:t>
            </w:r>
          </w:p>
        </w:tc>
        <w:tc>
          <w:tcPr>
            <w:tcW w:w="5231" w:type="dxa"/>
          </w:tcPr>
          <w:p w14:paraId="7AEFDDAF" w14:textId="77777777" w:rsidR="00421C69" w:rsidRDefault="003A60D7">
            <w:pPr>
              <w:numPr>
                <w:ilvl w:val="0"/>
                <w:numId w:val="4"/>
              </w:numPr>
              <w:pBdr>
                <w:top w:val="nil"/>
                <w:left w:val="nil"/>
                <w:bottom w:val="nil"/>
                <w:right w:val="nil"/>
                <w:between w:val="nil"/>
              </w:pBdr>
              <w:ind w:left="374"/>
              <w:jc w:val="both"/>
              <w:rPr>
                <w:rFonts w:ascii="Verdana" w:eastAsia="Verdana" w:hAnsi="Verdana" w:cs="Verdana"/>
                <w:color w:val="000000"/>
                <w:sz w:val="20"/>
                <w:szCs w:val="20"/>
              </w:rPr>
            </w:pPr>
            <w:r>
              <w:rPr>
                <w:rFonts w:ascii="Verdana" w:eastAsia="Verdana" w:hAnsi="Verdana" w:cs="Verdana"/>
                <w:color w:val="000000"/>
                <w:sz w:val="20"/>
                <w:szCs w:val="20"/>
              </w:rPr>
              <w:t>Declaración Americana de los Derechos y Deberes del Hombre.</w:t>
            </w:r>
          </w:p>
          <w:p w14:paraId="5F187A02" w14:textId="77777777" w:rsidR="00421C69" w:rsidRDefault="003A60D7">
            <w:pPr>
              <w:numPr>
                <w:ilvl w:val="0"/>
                <w:numId w:val="4"/>
              </w:numPr>
              <w:pBdr>
                <w:top w:val="nil"/>
                <w:left w:val="nil"/>
                <w:bottom w:val="nil"/>
                <w:right w:val="nil"/>
                <w:between w:val="nil"/>
              </w:pBdr>
              <w:ind w:left="374"/>
              <w:jc w:val="both"/>
              <w:rPr>
                <w:rFonts w:ascii="Verdana" w:eastAsia="Verdana" w:hAnsi="Verdana" w:cs="Verdana"/>
                <w:color w:val="000000"/>
                <w:sz w:val="20"/>
                <w:szCs w:val="20"/>
              </w:rPr>
            </w:pPr>
            <w:r>
              <w:rPr>
                <w:rFonts w:ascii="Verdana" w:eastAsia="Verdana" w:hAnsi="Verdana" w:cs="Verdana"/>
                <w:color w:val="000000"/>
                <w:sz w:val="20"/>
                <w:szCs w:val="20"/>
              </w:rPr>
              <w:t xml:space="preserve">Declaración Universal de Derechos Humanos. </w:t>
            </w:r>
          </w:p>
        </w:tc>
      </w:tr>
      <w:tr w:rsidR="00421C69" w14:paraId="036B5666" w14:textId="77777777">
        <w:trPr>
          <w:trHeight w:val="580"/>
        </w:trPr>
        <w:tc>
          <w:tcPr>
            <w:tcW w:w="3597" w:type="dxa"/>
            <w:vMerge w:val="restart"/>
          </w:tcPr>
          <w:p w14:paraId="27F080A8" w14:textId="77777777" w:rsidR="00421C69" w:rsidRDefault="003A60D7">
            <w:pPr>
              <w:rPr>
                <w:rFonts w:ascii="Verdana" w:eastAsia="Verdana" w:hAnsi="Verdana" w:cs="Verdana"/>
                <w:b/>
                <w:sz w:val="20"/>
                <w:szCs w:val="20"/>
              </w:rPr>
            </w:pPr>
            <w:r>
              <w:rPr>
                <w:rFonts w:ascii="Verdana" w:eastAsia="Verdana" w:hAnsi="Verdana" w:cs="Verdana"/>
                <w:b/>
                <w:sz w:val="20"/>
                <w:szCs w:val="20"/>
              </w:rPr>
              <w:t>Sistema Interamericano de Derechos Humanos</w:t>
            </w:r>
          </w:p>
        </w:tc>
        <w:tc>
          <w:tcPr>
            <w:tcW w:w="5231" w:type="dxa"/>
          </w:tcPr>
          <w:p w14:paraId="50846D8B" w14:textId="77777777" w:rsidR="00421C69" w:rsidRDefault="003A60D7">
            <w:pPr>
              <w:numPr>
                <w:ilvl w:val="0"/>
                <w:numId w:val="4"/>
              </w:numPr>
              <w:pBdr>
                <w:top w:val="nil"/>
                <w:left w:val="nil"/>
                <w:bottom w:val="nil"/>
                <w:right w:val="nil"/>
                <w:between w:val="nil"/>
              </w:pBdr>
              <w:ind w:left="374"/>
              <w:jc w:val="both"/>
              <w:rPr>
                <w:rFonts w:ascii="Verdana" w:eastAsia="Verdana" w:hAnsi="Verdana" w:cs="Verdana"/>
                <w:color w:val="000000"/>
                <w:sz w:val="20"/>
                <w:szCs w:val="20"/>
              </w:rPr>
            </w:pPr>
            <w:r>
              <w:rPr>
                <w:rFonts w:ascii="Verdana" w:eastAsia="Verdana" w:hAnsi="Verdana" w:cs="Verdana"/>
                <w:color w:val="000000"/>
                <w:sz w:val="20"/>
                <w:szCs w:val="20"/>
              </w:rPr>
              <w:t>Convención Americana sobre Derechos Humanos (Pacto de San José).</w:t>
            </w:r>
          </w:p>
        </w:tc>
      </w:tr>
      <w:tr w:rsidR="00421C69" w14:paraId="21CDC90A" w14:textId="77777777">
        <w:tc>
          <w:tcPr>
            <w:tcW w:w="3597" w:type="dxa"/>
            <w:vMerge/>
          </w:tcPr>
          <w:p w14:paraId="47DE45EB" w14:textId="77777777" w:rsidR="00421C69" w:rsidRDefault="00421C6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5231" w:type="dxa"/>
          </w:tcPr>
          <w:p w14:paraId="352D316C" w14:textId="77777777" w:rsidR="00421C69" w:rsidRDefault="003A60D7">
            <w:pPr>
              <w:numPr>
                <w:ilvl w:val="0"/>
                <w:numId w:val="2"/>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Reglamento de la Comisión Interamericana de Derechos Humanos.</w:t>
            </w:r>
          </w:p>
        </w:tc>
      </w:tr>
      <w:tr w:rsidR="00421C69" w14:paraId="663BBEC3" w14:textId="77777777">
        <w:tc>
          <w:tcPr>
            <w:tcW w:w="3597" w:type="dxa"/>
            <w:vMerge/>
          </w:tcPr>
          <w:p w14:paraId="6EA63F13"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7ACEAFD0" w14:textId="77777777" w:rsidR="00421C69" w:rsidRDefault="003A60D7">
            <w:pPr>
              <w:numPr>
                <w:ilvl w:val="0"/>
                <w:numId w:val="2"/>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Estatuto de la Comisión Interamericana de Derechos Humanos.</w:t>
            </w:r>
          </w:p>
        </w:tc>
      </w:tr>
      <w:tr w:rsidR="00421C69" w14:paraId="5C337F51" w14:textId="77777777">
        <w:tc>
          <w:tcPr>
            <w:tcW w:w="3597" w:type="dxa"/>
            <w:vMerge/>
          </w:tcPr>
          <w:p w14:paraId="1D1236F4"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5ED2E8A2" w14:textId="77777777" w:rsidR="00421C69" w:rsidRDefault="003A60D7">
            <w:pPr>
              <w:numPr>
                <w:ilvl w:val="0"/>
                <w:numId w:val="2"/>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 xml:space="preserve">Reglamento de la Corte Interamericana de Derechos Humanos. </w:t>
            </w:r>
          </w:p>
        </w:tc>
      </w:tr>
      <w:tr w:rsidR="00421C69" w14:paraId="46E22C4B" w14:textId="77777777">
        <w:tc>
          <w:tcPr>
            <w:tcW w:w="3597" w:type="dxa"/>
            <w:vMerge/>
          </w:tcPr>
          <w:p w14:paraId="3EA838EB"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569C57D3" w14:textId="77777777" w:rsidR="00421C69" w:rsidRDefault="003A60D7">
            <w:pPr>
              <w:numPr>
                <w:ilvl w:val="0"/>
                <w:numId w:val="2"/>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Estatuto de la Corte Interamericana de Derechos Humanos.</w:t>
            </w:r>
          </w:p>
        </w:tc>
      </w:tr>
      <w:tr w:rsidR="00421C69" w14:paraId="1457C02E" w14:textId="77777777">
        <w:tc>
          <w:tcPr>
            <w:tcW w:w="3597" w:type="dxa"/>
            <w:vMerge/>
          </w:tcPr>
          <w:p w14:paraId="6DCA0FA3"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7BC6CA9C" w14:textId="77777777" w:rsidR="00421C69" w:rsidRDefault="003A60D7">
            <w:pPr>
              <w:numPr>
                <w:ilvl w:val="0"/>
                <w:numId w:val="2"/>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 xml:space="preserve">Reglamento de la Corte Interamericana de Derechos Humanos sobre el Funcionamiento del Fondo de Asistencia Legal de Víctimas </w:t>
            </w:r>
          </w:p>
        </w:tc>
      </w:tr>
      <w:tr w:rsidR="00421C69" w14:paraId="624E2C90" w14:textId="77777777">
        <w:tc>
          <w:tcPr>
            <w:tcW w:w="3597" w:type="dxa"/>
            <w:vMerge/>
          </w:tcPr>
          <w:p w14:paraId="057461C8"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5CD7EA8E" w14:textId="77777777" w:rsidR="00421C69" w:rsidRDefault="003A60D7">
            <w:pPr>
              <w:numPr>
                <w:ilvl w:val="0"/>
                <w:numId w:val="2"/>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Reglamento de la Comisión Interamericana de Derechos Humanos sobre el Fondo de Asistencia Legal del Sistema Interamericano de Derechos Humanos.</w:t>
            </w:r>
          </w:p>
        </w:tc>
      </w:tr>
      <w:tr w:rsidR="00421C69" w14:paraId="2E964D8B" w14:textId="77777777">
        <w:trPr>
          <w:trHeight w:val="561"/>
        </w:trPr>
        <w:tc>
          <w:tcPr>
            <w:tcW w:w="3597" w:type="dxa"/>
            <w:vMerge/>
          </w:tcPr>
          <w:p w14:paraId="6C108E7D"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52374D1E" w14:textId="77777777" w:rsidR="00421C69" w:rsidRDefault="003A60D7">
            <w:pPr>
              <w:numPr>
                <w:ilvl w:val="0"/>
                <w:numId w:val="10"/>
              </w:numPr>
              <w:pBdr>
                <w:top w:val="nil"/>
                <w:left w:val="nil"/>
                <w:bottom w:val="nil"/>
                <w:right w:val="nil"/>
                <w:between w:val="nil"/>
              </w:pBdr>
              <w:ind w:left="372"/>
              <w:rPr>
                <w:rFonts w:ascii="Verdana" w:eastAsia="Verdana" w:hAnsi="Verdana" w:cs="Verdana"/>
                <w:color w:val="000000"/>
                <w:sz w:val="20"/>
                <w:szCs w:val="20"/>
              </w:rPr>
            </w:pPr>
            <w:r>
              <w:rPr>
                <w:rFonts w:ascii="Verdana" w:eastAsia="Verdana" w:hAnsi="Verdana" w:cs="Verdana"/>
                <w:color w:val="000000"/>
                <w:sz w:val="20"/>
                <w:szCs w:val="20"/>
              </w:rPr>
              <w:t>Guía Práctica, Mecanismo de Soluciones Amistosas en el Sistema de Peticiones y Casos.</w:t>
            </w:r>
          </w:p>
        </w:tc>
      </w:tr>
      <w:tr w:rsidR="00421C69" w14:paraId="71CF1963" w14:textId="77777777">
        <w:trPr>
          <w:trHeight w:val="335"/>
        </w:trPr>
        <w:tc>
          <w:tcPr>
            <w:tcW w:w="8828" w:type="dxa"/>
            <w:gridSpan w:val="2"/>
            <w:tcBorders>
              <w:top w:val="single" w:sz="4" w:space="0" w:color="000000"/>
              <w:left w:val="single" w:sz="4" w:space="0" w:color="000000"/>
              <w:bottom w:val="single" w:sz="4" w:space="0" w:color="000000"/>
              <w:right w:val="single" w:sz="4" w:space="0" w:color="000000"/>
            </w:tcBorders>
          </w:tcPr>
          <w:p w14:paraId="57299893" w14:textId="77777777" w:rsidR="00421C69" w:rsidRDefault="003A60D7">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OTRAS DISPOSICIONES</w:t>
            </w:r>
          </w:p>
        </w:tc>
      </w:tr>
      <w:tr w:rsidR="00421C69" w14:paraId="01918B35" w14:textId="77777777">
        <w:trPr>
          <w:trHeight w:val="561"/>
        </w:trPr>
        <w:tc>
          <w:tcPr>
            <w:tcW w:w="3597" w:type="dxa"/>
          </w:tcPr>
          <w:p w14:paraId="310DF0F0" w14:textId="77777777" w:rsidR="00421C69" w:rsidRDefault="003A60D7">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Secretaría General de la Presidencia de la República</w:t>
            </w:r>
          </w:p>
        </w:tc>
        <w:tc>
          <w:tcPr>
            <w:tcW w:w="5231" w:type="dxa"/>
          </w:tcPr>
          <w:p w14:paraId="7EE0F855" w14:textId="77777777" w:rsidR="00421C69" w:rsidRDefault="003A60D7">
            <w:pPr>
              <w:pBdr>
                <w:top w:val="nil"/>
                <w:left w:val="nil"/>
                <w:bottom w:val="nil"/>
                <w:right w:val="nil"/>
                <w:between w:val="nil"/>
              </w:pBdr>
              <w:ind w:right="335"/>
              <w:jc w:val="both"/>
              <w:rPr>
                <w:rFonts w:ascii="Verdana" w:eastAsia="Verdana" w:hAnsi="Verdana" w:cs="Verdana"/>
                <w:color w:val="000000"/>
                <w:sz w:val="20"/>
                <w:szCs w:val="20"/>
              </w:rPr>
            </w:pPr>
            <w:r>
              <w:rPr>
                <w:rFonts w:ascii="Verdana" w:eastAsia="Verdana" w:hAnsi="Verdana" w:cs="Verdana"/>
                <w:color w:val="000000"/>
                <w:sz w:val="20"/>
                <w:szCs w:val="20"/>
              </w:rPr>
              <w:t>Oficio DSGP-No. 163-2021, mediante El cual se indicó al Procurador General de la República que, de conformidad con lo establecido en el Acuerdo Gubernativo No.100-2020 el Presidente de la República, es competencia de la Comisión Presidencial por la Paz y los Derechos Humanos, coordinar a lo interno del Estado los procesos de negociación, suscripción y ejecución de acuerdos de solución amistosa, dichos procesos se homologan en atención y cumplimiento de los compromisos internacionales de Estado, como lo son las sentencias dictadas por la Corte Interamericana de Derechos Humanos.</w:t>
            </w:r>
          </w:p>
          <w:p w14:paraId="17A3CA38" w14:textId="77777777" w:rsidR="00421C69" w:rsidRDefault="00421C69" w:rsidP="0056311F">
            <w:pPr>
              <w:pBdr>
                <w:top w:val="nil"/>
                <w:left w:val="nil"/>
                <w:bottom w:val="nil"/>
                <w:right w:val="nil"/>
                <w:between w:val="nil"/>
              </w:pBdr>
              <w:ind w:left="372"/>
              <w:rPr>
                <w:rFonts w:ascii="Verdana" w:eastAsia="Verdana" w:hAnsi="Verdana" w:cs="Verdana"/>
                <w:color w:val="000000"/>
                <w:sz w:val="20"/>
                <w:szCs w:val="20"/>
              </w:rPr>
            </w:pPr>
          </w:p>
        </w:tc>
      </w:tr>
    </w:tbl>
    <w:p w14:paraId="46D73AF7" w14:textId="77777777" w:rsidR="00421C69" w:rsidRDefault="003A60D7" w:rsidP="00B8264E">
      <w:pPr>
        <w:pStyle w:val="Ttulo1"/>
      </w:pPr>
      <w:bookmarkStart w:id="8" w:name="_Toc164406469"/>
      <w:r>
        <w:lastRenderedPageBreak/>
        <w:t>8. NORMATIVA RELACIONADA</w:t>
      </w:r>
      <w:bookmarkEnd w:id="8"/>
    </w:p>
    <w:p w14:paraId="49FDDFFC"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p w14:paraId="2B86A09D" w14:textId="77777777" w:rsidR="00421C69" w:rsidRDefault="003A60D7">
      <w:pPr>
        <w:pBdr>
          <w:top w:val="nil"/>
          <w:left w:val="nil"/>
          <w:bottom w:val="nil"/>
          <w:right w:val="nil"/>
          <w:between w:val="nil"/>
        </w:pBdr>
        <w:spacing w:after="0" w:line="240" w:lineRule="auto"/>
        <w:ind w:right="332"/>
        <w:rPr>
          <w:rFonts w:ascii="Verdana" w:eastAsia="Verdana" w:hAnsi="Verdana" w:cs="Verdana"/>
          <w:b/>
          <w:color w:val="000000"/>
          <w:sz w:val="20"/>
          <w:szCs w:val="20"/>
          <w:u w:val="single"/>
        </w:rPr>
      </w:pPr>
      <w:bookmarkStart w:id="9" w:name="_2s8eyo1" w:colFirst="0" w:colLast="0"/>
      <w:bookmarkEnd w:id="9"/>
      <w:r>
        <w:rPr>
          <w:rFonts w:ascii="Verdana" w:eastAsia="Verdana" w:hAnsi="Verdana" w:cs="Verdana"/>
          <w:b/>
          <w:color w:val="000000"/>
          <w:sz w:val="20"/>
          <w:szCs w:val="20"/>
          <w:u w:val="single"/>
        </w:rPr>
        <w:t>CONSTITUCIÓN POLÍTICA DE LA REPÚBLICA.</w:t>
      </w:r>
    </w:p>
    <w:p w14:paraId="66CC673F" w14:textId="77777777" w:rsidR="00421C69" w:rsidRDefault="00421C69">
      <w:pPr>
        <w:spacing w:after="0"/>
        <w:jc w:val="both"/>
        <w:rPr>
          <w:rFonts w:ascii="Verdana" w:eastAsia="Verdana" w:hAnsi="Verdana" w:cs="Verdana"/>
          <w:b/>
          <w:sz w:val="20"/>
          <w:szCs w:val="20"/>
        </w:rPr>
      </w:pPr>
    </w:p>
    <w:p w14:paraId="4AA1CF47" w14:textId="77777777" w:rsidR="00421C69" w:rsidRDefault="003A60D7">
      <w:pPr>
        <w:spacing w:after="0"/>
        <w:jc w:val="both"/>
        <w:rPr>
          <w:rFonts w:ascii="Verdana" w:eastAsia="Verdana" w:hAnsi="Verdana" w:cs="Verdana"/>
          <w:sz w:val="20"/>
          <w:szCs w:val="20"/>
        </w:rPr>
      </w:pPr>
      <w:r>
        <w:rPr>
          <w:rFonts w:ascii="Verdana" w:eastAsia="Verdana" w:hAnsi="Verdana" w:cs="Verdana"/>
          <w:b/>
          <w:sz w:val="20"/>
          <w:szCs w:val="20"/>
        </w:rPr>
        <w:t>Artículo 44. Derechos inherentes a la persona humana.</w:t>
      </w:r>
      <w:r>
        <w:rPr>
          <w:rFonts w:ascii="Verdana" w:eastAsia="Verdana" w:hAnsi="Verdana" w:cs="Verdana"/>
          <w:sz w:val="20"/>
          <w:szCs w:val="20"/>
        </w:rPr>
        <w:t xml:space="preserve"> </w:t>
      </w:r>
    </w:p>
    <w:p w14:paraId="3C99A624" w14:textId="77777777" w:rsidR="00421C69" w:rsidRDefault="003A60D7">
      <w:pPr>
        <w:spacing w:after="0"/>
        <w:jc w:val="both"/>
        <w:rPr>
          <w:rFonts w:ascii="Verdana" w:eastAsia="Verdana" w:hAnsi="Verdana" w:cs="Verdana"/>
          <w:i/>
          <w:sz w:val="20"/>
          <w:szCs w:val="20"/>
        </w:rPr>
      </w:pPr>
      <w:r>
        <w:rPr>
          <w:rFonts w:ascii="Verdana" w:eastAsia="Verdana" w:hAnsi="Verdana" w:cs="Verdana"/>
          <w:i/>
          <w:sz w:val="20"/>
          <w:szCs w:val="20"/>
        </w:rPr>
        <w:t>“Los derechos y garantías que otorga la Constitución no excluyen otros que, aunque no figuren expresamente en ella, son inherentes a la persona humana. El interés social prevalece sobre el interés particular. Serán nulas ipso jure las leyes y las disposiciones gubernativas o de cualquier otro orden que disminuyan, restrinjan o tergiversen los derechos que la Constitución garantiza.”</w:t>
      </w:r>
    </w:p>
    <w:p w14:paraId="6D879AA0" w14:textId="77777777" w:rsidR="00421C69" w:rsidRDefault="00421C69">
      <w:pPr>
        <w:spacing w:after="0"/>
        <w:jc w:val="both"/>
        <w:rPr>
          <w:rFonts w:ascii="Verdana" w:eastAsia="Verdana" w:hAnsi="Verdana" w:cs="Verdana"/>
          <w:sz w:val="20"/>
          <w:szCs w:val="20"/>
        </w:rPr>
      </w:pPr>
    </w:p>
    <w:p w14:paraId="0643ED61" w14:textId="77777777" w:rsidR="00421C69" w:rsidRDefault="003A60D7">
      <w:pPr>
        <w:spacing w:after="0"/>
        <w:jc w:val="both"/>
        <w:rPr>
          <w:rFonts w:ascii="Verdana" w:eastAsia="Verdana" w:hAnsi="Verdana" w:cs="Verdana"/>
          <w:sz w:val="20"/>
          <w:szCs w:val="20"/>
        </w:rPr>
      </w:pPr>
      <w:r>
        <w:rPr>
          <w:rFonts w:ascii="Verdana" w:eastAsia="Verdana" w:hAnsi="Verdana" w:cs="Verdana"/>
          <w:b/>
          <w:sz w:val="20"/>
          <w:szCs w:val="20"/>
        </w:rPr>
        <w:t>Artículo 46. Preeminencia del Derecho Internacional.</w:t>
      </w:r>
      <w:r>
        <w:rPr>
          <w:rFonts w:ascii="Verdana" w:eastAsia="Verdana" w:hAnsi="Verdana" w:cs="Verdana"/>
          <w:sz w:val="20"/>
          <w:szCs w:val="20"/>
        </w:rPr>
        <w:t xml:space="preserve"> </w:t>
      </w:r>
    </w:p>
    <w:p w14:paraId="76F66273" w14:textId="56F528D0" w:rsidR="00421C69" w:rsidRDefault="003A60D7">
      <w:pPr>
        <w:spacing w:after="0"/>
        <w:jc w:val="both"/>
        <w:rPr>
          <w:rFonts w:ascii="Verdana" w:eastAsia="Verdana" w:hAnsi="Verdana" w:cs="Verdana"/>
          <w:i/>
          <w:sz w:val="20"/>
          <w:szCs w:val="20"/>
        </w:rPr>
      </w:pPr>
      <w:r>
        <w:rPr>
          <w:rFonts w:ascii="Verdana" w:eastAsia="Verdana" w:hAnsi="Verdana" w:cs="Verdana"/>
          <w:i/>
          <w:sz w:val="20"/>
          <w:szCs w:val="20"/>
        </w:rPr>
        <w:t xml:space="preserve">“Se establece el principio general de </w:t>
      </w:r>
      <w:r w:rsidR="002172A7">
        <w:rPr>
          <w:rFonts w:ascii="Verdana" w:eastAsia="Verdana" w:hAnsi="Verdana" w:cs="Verdana"/>
          <w:i/>
          <w:sz w:val="20"/>
          <w:szCs w:val="20"/>
        </w:rPr>
        <w:t>que,</w:t>
      </w:r>
      <w:r>
        <w:rPr>
          <w:rFonts w:ascii="Verdana" w:eastAsia="Verdana" w:hAnsi="Verdana" w:cs="Verdana"/>
          <w:i/>
          <w:sz w:val="20"/>
          <w:szCs w:val="20"/>
        </w:rPr>
        <w:t xml:space="preserve"> en materia de derechos humanos, los tratados y convenciones aceptados y ratificados por Guatemala, tienen preeminencia sobre el derecho interno.”</w:t>
      </w:r>
    </w:p>
    <w:p w14:paraId="652BC92A" w14:textId="77777777" w:rsidR="00421C69" w:rsidRDefault="00421C69">
      <w:pPr>
        <w:spacing w:after="0"/>
        <w:jc w:val="both"/>
        <w:rPr>
          <w:rFonts w:ascii="Verdana" w:eastAsia="Verdana" w:hAnsi="Verdana" w:cs="Verdana"/>
          <w:b/>
          <w:sz w:val="20"/>
          <w:szCs w:val="20"/>
        </w:rPr>
      </w:pPr>
    </w:p>
    <w:p w14:paraId="5BD145F8" w14:textId="77777777" w:rsidR="00421C69" w:rsidRDefault="003A60D7">
      <w:pPr>
        <w:spacing w:after="0"/>
        <w:jc w:val="both"/>
        <w:rPr>
          <w:rFonts w:ascii="Verdana" w:eastAsia="Verdana" w:hAnsi="Verdana" w:cs="Verdana"/>
          <w:sz w:val="20"/>
          <w:szCs w:val="20"/>
        </w:rPr>
      </w:pPr>
      <w:r>
        <w:rPr>
          <w:rFonts w:ascii="Verdana" w:eastAsia="Verdana" w:hAnsi="Verdana" w:cs="Verdana"/>
          <w:b/>
          <w:sz w:val="20"/>
          <w:szCs w:val="20"/>
        </w:rPr>
        <w:t>Artículo 154. Función pública; sujeción a la ley</w:t>
      </w:r>
      <w:r>
        <w:rPr>
          <w:rFonts w:ascii="Verdana" w:eastAsia="Verdana" w:hAnsi="Verdana" w:cs="Verdana"/>
          <w:sz w:val="20"/>
          <w:szCs w:val="20"/>
        </w:rPr>
        <w:t>.</w:t>
      </w:r>
    </w:p>
    <w:p w14:paraId="067622A6" w14:textId="77777777" w:rsidR="00421C69" w:rsidRDefault="003A60D7">
      <w:pPr>
        <w:spacing w:after="0"/>
        <w:jc w:val="both"/>
        <w:rPr>
          <w:rFonts w:ascii="Verdana" w:eastAsia="Verdana" w:hAnsi="Verdana" w:cs="Verdana"/>
          <w:i/>
          <w:sz w:val="20"/>
          <w:szCs w:val="20"/>
        </w:rPr>
      </w:pPr>
      <w:r>
        <w:rPr>
          <w:rFonts w:ascii="Verdana" w:eastAsia="Verdana" w:hAnsi="Verdana" w:cs="Verdana"/>
          <w:i/>
          <w:sz w:val="20"/>
          <w:szCs w:val="20"/>
        </w:rPr>
        <w:t>“Los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7D1BEED3" w14:textId="77777777" w:rsidR="00421C69" w:rsidRDefault="00421C69">
      <w:pPr>
        <w:spacing w:after="0"/>
        <w:jc w:val="both"/>
        <w:rPr>
          <w:rFonts w:ascii="Verdana" w:eastAsia="Verdana" w:hAnsi="Verdana" w:cs="Verdana"/>
          <w:b/>
          <w:sz w:val="20"/>
          <w:szCs w:val="20"/>
        </w:rPr>
      </w:pPr>
    </w:p>
    <w:p w14:paraId="33A62185"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 xml:space="preserve">Artículo 237. Presupuesto General de Ingresos y Egresos del Estado. </w:t>
      </w:r>
    </w:p>
    <w:p w14:paraId="0760B161" w14:textId="77777777" w:rsidR="00421C69" w:rsidRDefault="003A60D7">
      <w:pPr>
        <w:spacing w:after="0"/>
        <w:jc w:val="both"/>
        <w:rPr>
          <w:rFonts w:ascii="Verdana" w:eastAsia="Verdana" w:hAnsi="Verdana" w:cs="Verdana"/>
          <w:b/>
          <w:i/>
          <w:sz w:val="20"/>
          <w:szCs w:val="20"/>
        </w:rPr>
      </w:pPr>
      <w:r>
        <w:rPr>
          <w:rFonts w:ascii="Verdana" w:eastAsia="Verdana" w:hAnsi="Verdana" w:cs="Verdana"/>
          <w:i/>
          <w:sz w:val="20"/>
          <w:szCs w:val="20"/>
        </w:rPr>
        <w:t xml:space="preserve">“El Presupuesto General de Ingresos y Egresos del Estado, aprobado para cada ejercicio fiscal, de conformidad con lo establecido en esta Constitución, incluirá la estimación de todos los ingresos a obtener y el detalle de los gastos e inversiones por realizar. La unidad del presupuesto es obligatoria y su estructura programática. Todos los ingresos del Estado constituyen un fondo común indivisible destinado exclusivamente a cubrir sus egresos. Los organismos, las entidades descentralizadas y las autónomas podrán tener presupuesto y fondos privativos, cuando la ley así lo establezca, sus presupuestos se enviarán obligatoria y anualmente al Organismo Ejecutivo y al Congreso de la República, para su conocimiento e integración al presupuesto general; </w:t>
      </w:r>
      <w:proofErr w:type="gramStart"/>
      <w:r>
        <w:rPr>
          <w:rFonts w:ascii="Verdana" w:eastAsia="Verdana" w:hAnsi="Verdana" w:cs="Verdana"/>
          <w:i/>
          <w:sz w:val="20"/>
          <w:szCs w:val="20"/>
        </w:rPr>
        <w:t>y</w:t>
      </w:r>
      <w:proofErr w:type="gramEnd"/>
      <w:r>
        <w:rPr>
          <w:rFonts w:ascii="Verdana" w:eastAsia="Verdana" w:hAnsi="Verdana" w:cs="Verdana"/>
          <w:i/>
          <w:sz w:val="20"/>
          <w:szCs w:val="20"/>
        </w:rPr>
        <w:t xml:space="preserve"> además, estarán sujetos a los controles y fiscalización de los órganos correspondientes del Estado. La ley podrá establecer otros casos de dependencias del Ejecutivo cuyos fondos deben administrarse en forma privativa para asegurar su eficiencia. El incumplimiento de la presente disposición es punible y son responsables personalmente los funcionarios bajo cuya dirección funcionen las dependencias. No podrán incluirse en el Presupuesto General de Ingresos y Egresos del Estado, gastos confidenciales o gasto alguno que no deba ser comprobado o que no esté sujeto a fiscalización. Esta disposición es aplicable a los presupuestos de cualquier organismo, institución, empresa o entidad descentralizada o autónoma. El Presupuesto General de Ingresos y Egresos del Estado y su ejecución </w:t>
      </w:r>
      <w:r>
        <w:rPr>
          <w:rFonts w:ascii="Verdana" w:eastAsia="Verdana" w:hAnsi="Verdana" w:cs="Verdana"/>
          <w:i/>
          <w:sz w:val="20"/>
          <w:szCs w:val="20"/>
        </w:rPr>
        <w:lastRenderedPageBreak/>
        <w:t>analítica, son documentos públicos, accesibles a cualquier ciudadano que quiera consultarlos, para cuyo efecto el Ministerio de Finanzas Públicas dispondrá qué copias de los mismos obren en la Biblioteca Nacional, en el Archivo General de Centro América y en las bibliotecas de las Universidades del país. En igual forma deberán proceder los otros organismos del Estado y las entidades descentralizadas y autónomas que manejen presupuesto propio. Incurrirá en responsabilidad penal el funcionario público que de cualquier manera impida o dificulte la consulta. Los organismos o entidades estatales que dispongan de fondos privativos están obligados a publicar anualmente con detalle el origen y aplicación de los mismos, debidamente auditado por la Contraloría General de Cuentas. Dicha publicación deberá hacerse en el Diario Oficial dentro de los seis meses siguientes a la finalización de cada ejercicio fiscal”.</w:t>
      </w:r>
    </w:p>
    <w:p w14:paraId="23818359" w14:textId="77777777" w:rsidR="00421C69" w:rsidRDefault="00421C69">
      <w:pPr>
        <w:spacing w:after="0"/>
        <w:ind w:left="426"/>
        <w:jc w:val="both"/>
        <w:rPr>
          <w:rFonts w:ascii="Verdana" w:eastAsia="Verdana" w:hAnsi="Verdana" w:cs="Verdana"/>
          <w:b/>
          <w:sz w:val="20"/>
          <w:szCs w:val="20"/>
        </w:rPr>
      </w:pPr>
    </w:p>
    <w:p w14:paraId="3A98AE25"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Artículo 239. Principio de legalidad.</w:t>
      </w:r>
    </w:p>
    <w:p w14:paraId="0E5D9FDB" w14:textId="77777777" w:rsidR="00421C69" w:rsidRDefault="003A60D7">
      <w:pPr>
        <w:spacing w:after="0"/>
        <w:jc w:val="both"/>
        <w:rPr>
          <w:rFonts w:ascii="Verdana" w:eastAsia="Verdana" w:hAnsi="Verdana" w:cs="Verdana"/>
          <w:b/>
          <w:i/>
          <w:sz w:val="20"/>
          <w:szCs w:val="20"/>
        </w:rPr>
      </w:pPr>
      <w:r>
        <w:rPr>
          <w:rFonts w:ascii="Verdana" w:eastAsia="Verdana" w:hAnsi="Verdana" w:cs="Verdana"/>
          <w:i/>
          <w:sz w:val="20"/>
          <w:szCs w:val="20"/>
        </w:rPr>
        <w:t>“Corresponde con exclusividad al Congreso de la República, decretar impuestos ordinarios y extraordinarios, arbitrios y contribuciones especiales, conforme a las necesidades del Estado y de acuerdo a la equidad y justicia tributaria, así como determinar las bases de recaudación, especialmente las siguientes: a) El hecho generador de la relación tributaria; b) las exenciones; c) El sujeto pasivo del tributo y la responsabilidad solidaria; d) La base imponible y el tipo impositivo; e) Las deducciones, los descuentos, reducciones y recargos; y f) Las infracciones y sanciones tributarias. Son nulas ipso jure las disposiciones, jerárquicamente inferiores a la ley, que contradigan o tergiversen las normas legales reguladoras de las bases de recaudación del tributo. Las disposiciones reglamentarias no podrán modificar dichas bases y se concretarán a normar lo relativo al cobro administrativo del tributo y establecer los procedimientos que faciliten su recaudación”.</w:t>
      </w:r>
    </w:p>
    <w:p w14:paraId="38CA42F1" w14:textId="77777777" w:rsidR="00421C69" w:rsidRDefault="00421C69">
      <w:pPr>
        <w:spacing w:after="0"/>
        <w:jc w:val="both"/>
        <w:rPr>
          <w:rFonts w:ascii="Verdana" w:eastAsia="Verdana" w:hAnsi="Verdana" w:cs="Verdana"/>
          <w:b/>
          <w:sz w:val="20"/>
          <w:szCs w:val="20"/>
        </w:rPr>
      </w:pPr>
    </w:p>
    <w:p w14:paraId="4276DBBC"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Artículo 241. Rendición de cuentas del Estado.</w:t>
      </w:r>
    </w:p>
    <w:p w14:paraId="64D8A060" w14:textId="77777777" w:rsidR="00421C69" w:rsidRDefault="003A60D7">
      <w:pPr>
        <w:spacing w:after="0"/>
        <w:jc w:val="both"/>
        <w:rPr>
          <w:rFonts w:ascii="Verdana" w:eastAsia="Verdana" w:hAnsi="Verdana" w:cs="Verdana"/>
          <w:b/>
          <w:i/>
          <w:sz w:val="20"/>
          <w:szCs w:val="20"/>
        </w:rPr>
      </w:pPr>
      <w:r>
        <w:rPr>
          <w:rFonts w:ascii="Verdana" w:eastAsia="Verdana" w:hAnsi="Verdana" w:cs="Verdana"/>
          <w:i/>
          <w:sz w:val="20"/>
          <w:szCs w:val="20"/>
        </w:rPr>
        <w:t>“El Organismo Ejecutivo presentará anualmente al Congreso de la República la rendición de cuentas del Estado. El Ministerio respectivo formulará la liquidación del presupuesto anual y la someterá a conocimiento de la Contraloría General de Cuentas dentro de los tres primeros meses de cada año. Recibida la liquidación la Contraloría General de Cuentas rendirá informe y emitirá dictamen en un plazo no mayor de dos meses, debiendo remitirlos al Congreso de la República, el que aprobará o improbará la liquidación. En caso de improbación, el Congreso de la República deberá pedir los informes o explicaciones pertinentes y si fuere por causas punibles se certificará lo conducente al Ministerio Público. Aprobada la liquidación del presupuesto se publicará en el Diario Oficial una síntesis de los estados financieros del Estado. Los organismos, entidades descentralizadas o autónomas del Estado, con presupuesto propio, presentará al Congreso de la República en la misma forma y plazo, la liquidación correspondiente, para satisfacer el principio de unidad en la fiscalización de los ingresos y egresos del Estado”.</w:t>
      </w:r>
    </w:p>
    <w:p w14:paraId="658D5DFC" w14:textId="77777777" w:rsidR="00421C69" w:rsidRDefault="00421C69">
      <w:pPr>
        <w:spacing w:after="0"/>
        <w:ind w:left="426"/>
        <w:rPr>
          <w:rFonts w:ascii="Verdana" w:eastAsia="Verdana" w:hAnsi="Verdana" w:cs="Verdana"/>
          <w:b/>
          <w:sz w:val="20"/>
          <w:szCs w:val="20"/>
        </w:rPr>
      </w:pPr>
    </w:p>
    <w:p w14:paraId="7B5B87F3" w14:textId="77777777" w:rsidR="00421C69" w:rsidRDefault="003A60D7">
      <w:pPr>
        <w:widowControl w:val="0"/>
        <w:pBdr>
          <w:top w:val="nil"/>
          <w:left w:val="nil"/>
          <w:bottom w:val="nil"/>
          <w:right w:val="nil"/>
          <w:between w:val="nil"/>
        </w:pBdr>
        <w:jc w:val="both"/>
        <w:rPr>
          <w:rFonts w:ascii="Verdana" w:eastAsia="Verdana" w:hAnsi="Verdana" w:cs="Verdana"/>
          <w:b/>
          <w:color w:val="000000"/>
          <w:sz w:val="20"/>
          <w:szCs w:val="20"/>
          <w:u w:val="single"/>
        </w:rPr>
      </w:pPr>
      <w:r>
        <w:rPr>
          <w:rFonts w:ascii="Verdana" w:eastAsia="Verdana" w:hAnsi="Verdana" w:cs="Verdana"/>
          <w:b/>
          <w:color w:val="000000"/>
          <w:sz w:val="20"/>
          <w:szCs w:val="20"/>
          <w:u w:val="single"/>
        </w:rPr>
        <w:lastRenderedPageBreak/>
        <w:t>DECRETO NÚMERO 1748 DEL CONGRESO DE LA REPÚBLICA DE GUATEMALA, LEY DE SERVICIO CIVIL.</w:t>
      </w:r>
    </w:p>
    <w:p w14:paraId="017B7BB4" w14:textId="77777777" w:rsidR="00421C69" w:rsidRDefault="003A60D7">
      <w:pP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64. Obligaciones de los servidores públicos.</w:t>
      </w:r>
      <w:r>
        <w:rPr>
          <w:rFonts w:ascii="Verdana" w:eastAsia="Verdana" w:hAnsi="Verdana" w:cs="Verdana"/>
          <w:color w:val="000000"/>
          <w:sz w:val="20"/>
          <w:szCs w:val="20"/>
        </w:rPr>
        <w:t xml:space="preserve"> </w:t>
      </w:r>
    </w:p>
    <w:p w14:paraId="794556C5" w14:textId="77777777" w:rsidR="00421C69" w:rsidRDefault="003A60D7">
      <w:pP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“Además de las que determinen las leyes y reglamentos, son deberes de los servidores públicos: 1. Jurar, acatar y defender la Constitución de la República. 2. Cumplir y velar porque se cumpla la presente ley y sus reglamentos. 3. Acatar las órdenes e instrucciones que les impartan sus superiores jerárquicos, de conformidad con la ley, cumpliendo y desempeñando con eficiencia las obligaciones inherentes a sus puestos y en su caso, responder de abuso de autoridad y de la ejecución de las órdenes que puedan impartir, sin que queden exentos de la responsabilidad que les corresponde por las acciones de sus subordinados. 4. Guardar discreción, aun después de haber cesado en el ejercicio de sus cargos, en aquellos asuntos que por su naturaleza o en virtud de leyes, reglamentos o instrucciones especiales, se requiera reserva. 5. Observar dignidad y respeto en el desempeño de sus puestos hacia el público, los jefes, compañeros y subalternos, cuidar de su apariencia personal y tramitar con prontitud, eficiencia, e imparcialidad los asuntos de su competencia. 6. Evitar dentro y fuera del servicio la comisión de actos reñidos con la ley, la moral y las buenas costumbres, que afecten el prestigio de la Administración pública. 7. Asistir con puntualidad a sus labores. 8. Actuar con lealtad en el desempeño de sus funciones. 9. Aportar su iniciativa e interés en beneficio de la dependencia en la que sirvan y de la Administración pública en general. 10. Atender los requerimientos y presentar los documentos e informaciones que la Junta o la Oficina Nacional de Servicio Civil les solicite, para los efectos de esta ley.”</w:t>
      </w:r>
    </w:p>
    <w:p w14:paraId="741EAE1D" w14:textId="77777777" w:rsidR="00421C69" w:rsidRDefault="00421C69">
      <w:pPr>
        <w:spacing w:after="0"/>
        <w:ind w:left="426"/>
        <w:rPr>
          <w:rFonts w:ascii="Verdana" w:eastAsia="Verdana" w:hAnsi="Verdana" w:cs="Verdana"/>
          <w:b/>
          <w:sz w:val="20"/>
          <w:szCs w:val="20"/>
        </w:rPr>
      </w:pPr>
    </w:p>
    <w:p w14:paraId="580A7F27" w14:textId="77777777" w:rsidR="00421C69" w:rsidRDefault="003A60D7">
      <w:pPr>
        <w:pBdr>
          <w:top w:val="nil"/>
          <w:left w:val="nil"/>
          <w:bottom w:val="nil"/>
          <w:right w:val="nil"/>
          <w:between w:val="nil"/>
        </w:pBdr>
        <w:spacing w:after="0" w:line="240" w:lineRule="auto"/>
        <w:rPr>
          <w:rFonts w:ascii="Verdana" w:eastAsia="Verdana" w:hAnsi="Verdana" w:cs="Verdana"/>
          <w:b/>
          <w:color w:val="000000"/>
          <w:sz w:val="20"/>
          <w:szCs w:val="20"/>
          <w:u w:val="single"/>
        </w:rPr>
      </w:pPr>
      <w:r>
        <w:rPr>
          <w:rFonts w:ascii="Verdana" w:eastAsia="Verdana" w:hAnsi="Verdana" w:cs="Verdana"/>
          <w:b/>
          <w:color w:val="000000"/>
          <w:sz w:val="20"/>
          <w:szCs w:val="20"/>
          <w:u w:val="single"/>
        </w:rPr>
        <w:t>DECRETO NÚMERO 31-2002, LEY ORGÁNICA DE LA CONTRALORÍA GENERAL DE CUENTAS.</w:t>
      </w:r>
    </w:p>
    <w:p w14:paraId="25BCD54F" w14:textId="77777777" w:rsidR="00421C69" w:rsidRDefault="00421C69">
      <w:pPr>
        <w:spacing w:after="0"/>
        <w:rPr>
          <w:rFonts w:ascii="Verdana" w:eastAsia="Verdana" w:hAnsi="Verdana" w:cs="Verdana"/>
          <w:sz w:val="20"/>
          <w:szCs w:val="20"/>
        </w:rPr>
      </w:pPr>
    </w:p>
    <w:p w14:paraId="584FFEE1" w14:textId="77777777" w:rsidR="00421C69" w:rsidRDefault="003A60D7">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1. Naturaleza Jurídica y Objetivo Fundamental.</w:t>
      </w:r>
      <w:r>
        <w:rPr>
          <w:rFonts w:ascii="Verdana" w:eastAsia="Verdana" w:hAnsi="Verdana" w:cs="Verdana"/>
          <w:color w:val="000000"/>
          <w:sz w:val="20"/>
          <w:szCs w:val="20"/>
        </w:rPr>
        <w:t xml:space="preserve"> </w:t>
      </w:r>
    </w:p>
    <w:p w14:paraId="0FF1ED03" w14:textId="77777777" w:rsidR="00421C69" w:rsidRDefault="003A60D7">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i/>
          <w:color w:val="000000"/>
          <w:sz w:val="20"/>
          <w:szCs w:val="20"/>
        </w:rPr>
        <w:t>“La Contraloría General de Cuentas es una institución pública, técnica y descentralizada. De conformidad con esta Ley, goza de independencia funcional, técnica, presupuestaria, financiera y administrativa, con capacidad para establecer delegaciones en cualquier lugar de la República. La Contraloría General de Cuentas es el ente técnico rector de la fiscalización y el control gubernamental, y tiene como objetivo fundamental dirigir y ejecutar con eficiencia, oportunidad, diligencia y eficacia las acciones de control externo y financiero gubernamental, así como velar por la transparencia de la gestión de las entidades del Estado o que manejen fondos públicos, la promoción de valores éticos y la responsabilidad de los funcionarios y servidores públicos, el control y aseguramiento de la calidad del gasto público y la probidad en la administración pública.”</w:t>
      </w:r>
    </w:p>
    <w:p w14:paraId="4F1E3573" w14:textId="77777777" w:rsidR="00421C69" w:rsidRDefault="00421C69">
      <w:pPr>
        <w:spacing w:after="0"/>
        <w:jc w:val="both"/>
        <w:rPr>
          <w:rFonts w:ascii="Verdana" w:eastAsia="Verdana" w:hAnsi="Verdana" w:cs="Verdana"/>
          <w:b/>
          <w:sz w:val="20"/>
          <w:szCs w:val="20"/>
        </w:rPr>
      </w:pPr>
    </w:p>
    <w:p w14:paraId="54F560CE"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Artículo 2. Ámbito de Competencia.</w:t>
      </w:r>
    </w:p>
    <w:p w14:paraId="648FAB7B" w14:textId="77777777" w:rsidR="00421C69" w:rsidRDefault="003A60D7">
      <w:pPr>
        <w:spacing w:after="0"/>
        <w:jc w:val="both"/>
        <w:rPr>
          <w:rFonts w:ascii="Verdana" w:eastAsia="Verdana" w:hAnsi="Verdana" w:cs="Verdana"/>
          <w:i/>
          <w:sz w:val="20"/>
          <w:szCs w:val="20"/>
        </w:rPr>
      </w:pPr>
      <w:r>
        <w:rPr>
          <w:rFonts w:ascii="Verdana" w:eastAsia="Verdana" w:hAnsi="Verdana" w:cs="Verdana"/>
          <w:i/>
          <w:sz w:val="20"/>
          <w:szCs w:val="20"/>
        </w:rPr>
        <w:t xml:space="preserve">“El control interno gubernamental es el conjunto de principios, órganos, normas y procedimientos que rigen y coordinan el ejercicio de control interno gubernamental de las entidades que establece el artículo 2 de la Ley, a través de las disposiciones que </w:t>
      </w:r>
      <w:r>
        <w:rPr>
          <w:rFonts w:ascii="Verdana" w:eastAsia="Verdana" w:hAnsi="Verdana" w:cs="Verdana"/>
          <w:i/>
          <w:sz w:val="20"/>
          <w:szCs w:val="20"/>
        </w:rPr>
        <w:lastRenderedPageBreak/>
        <w:t>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76B2760E" w14:textId="77777777" w:rsidR="00421C69" w:rsidRDefault="00421C69">
      <w:pPr>
        <w:spacing w:after="0"/>
        <w:jc w:val="both"/>
        <w:rPr>
          <w:rFonts w:ascii="Verdana" w:eastAsia="Verdana" w:hAnsi="Verdana" w:cs="Verdana"/>
          <w:i/>
          <w:sz w:val="20"/>
          <w:szCs w:val="20"/>
        </w:rPr>
      </w:pPr>
    </w:p>
    <w:p w14:paraId="3767F843" w14:textId="77777777" w:rsidR="00421C69" w:rsidRDefault="003A60D7">
      <w:pP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3. Objetivos.</w:t>
      </w:r>
      <w:r>
        <w:rPr>
          <w:rFonts w:ascii="Verdana" w:eastAsia="Verdana" w:hAnsi="Verdana" w:cs="Verdana"/>
          <w:color w:val="000000"/>
          <w:sz w:val="20"/>
          <w:szCs w:val="20"/>
        </w:rPr>
        <w:t xml:space="preserve"> </w:t>
      </w:r>
    </w:p>
    <w:p w14:paraId="2AAC01E0" w14:textId="77777777" w:rsidR="00421C69" w:rsidRDefault="003A60D7">
      <w:pPr>
        <w:spacing w:after="0"/>
        <w:jc w:val="both"/>
        <w:rPr>
          <w:rFonts w:ascii="Verdana" w:eastAsia="Verdana" w:hAnsi="Verdana" w:cs="Verdana"/>
          <w:b/>
          <w:i/>
          <w:sz w:val="20"/>
          <w:szCs w:val="20"/>
        </w:rPr>
      </w:pPr>
      <w:r>
        <w:rPr>
          <w:rFonts w:ascii="Verdana" w:eastAsia="Verdana" w:hAnsi="Verdana" w:cs="Verdana"/>
          <w:i/>
          <w:color w:val="000000"/>
          <w:sz w:val="20"/>
          <w:szCs w:val="20"/>
        </w:rPr>
        <w:t>“La Contraloría General de Cuentas, a través del control gubernamental, y dentro de su campo de competencia, tiene los objetivos siguientes: a) Determinar si la gestión institucional de los entes o personas a que se refiere el artículo anterior, se realiza bajo criterios de probidad, eficacia, eficiencia, transparencia, economía y equidad; b) Apoyar el diseño e implantación de mecanismos de participación ciudadana para el fortalecimiento de la transparencia, probidad y credibilidad de la gestión pública y del proceso de rendición de cuentas, como medios de lucha contra la corrupción, el peculado, el tráfico de influencias, la malversación de fondos y el desvío de recursos; c) Promover y vigilar la responsabilidad de los servidores públicos para que puedan rendir cuentas públicamente, de manera amplia y oportuna, tanto de la regularidad en el manejo de los bienes y recursos, como de los resultados cualitativos y cuantitativos obtenidos en su gestión; d) Promover el intercambio de información, a través de los informes y recomendaciones de auditoría, para la actualización, modernización y mantenimiento de los sistemas, en especial del integrado de administración financiera, así como de los procedimientos operativos y de control; e) Promover procesos de capacitación para funcionarios públicos responsables de la administración, ejecución o supervisión del patrimonio hacendario del Estado, f) Promover la modernización de la auditoría interna y externa gubernamentales, para garantizar un mejor servicio a las instituciones públicas, con el fin de mantener actualizados los procesos y sistemas operativos y de control; g) Contribuir al fortalecimiento de la capacidad gerencial del Estado para ejecutar con eficacia y eficiencia las decisiones y políticas del Gobierno; h) Velar por la probidad, transparencia y honestidad de la administración pública; e, i) Promover y vigilar la calidad del gasto público.”</w:t>
      </w:r>
    </w:p>
    <w:p w14:paraId="4E250AC3" w14:textId="77777777" w:rsidR="0056311F" w:rsidRDefault="0056311F">
      <w:pPr>
        <w:spacing w:after="0"/>
        <w:rPr>
          <w:rFonts w:ascii="Verdana" w:eastAsia="Verdana" w:hAnsi="Verdana" w:cs="Verdana"/>
          <w:b/>
          <w:i/>
          <w:sz w:val="20"/>
          <w:szCs w:val="20"/>
        </w:rPr>
      </w:pPr>
    </w:p>
    <w:p w14:paraId="1944F2AF" w14:textId="77777777" w:rsidR="00421C69" w:rsidRDefault="003A60D7">
      <w:pPr>
        <w:spacing w:after="0"/>
        <w:jc w:val="both"/>
        <w:rPr>
          <w:rFonts w:ascii="Verdana" w:eastAsia="Verdana" w:hAnsi="Verdana" w:cs="Verdana"/>
          <w:b/>
          <w:sz w:val="20"/>
          <w:szCs w:val="20"/>
        </w:rPr>
      </w:pPr>
      <w:r>
        <w:rPr>
          <w:rFonts w:ascii="Verdana" w:eastAsia="Verdana" w:hAnsi="Verdana" w:cs="Verdana"/>
          <w:b/>
          <w:sz w:val="20"/>
          <w:szCs w:val="20"/>
        </w:rPr>
        <w:t>Artículo 4. Atribuciones:</w:t>
      </w:r>
    </w:p>
    <w:p w14:paraId="051EE7EA" w14:textId="77777777" w:rsidR="00421C69" w:rsidRDefault="003A60D7">
      <w:pPr>
        <w:spacing w:after="0"/>
        <w:jc w:val="both"/>
        <w:rPr>
          <w:rFonts w:ascii="Verdana" w:eastAsia="Verdana" w:hAnsi="Verdana" w:cs="Verdana"/>
          <w:b/>
          <w:i/>
          <w:sz w:val="20"/>
          <w:szCs w:val="20"/>
        </w:rPr>
      </w:pPr>
      <w:r>
        <w:rPr>
          <w:rFonts w:ascii="Verdana" w:eastAsia="Verdana" w:hAnsi="Verdana" w:cs="Verdana"/>
          <w:i/>
          <w:sz w:val="20"/>
          <w:szCs w:val="20"/>
        </w:rPr>
        <w:t>“(…) k) La Contraloría General de Cuentas tiene las atribuciones siguientes: “Literal k) Autorizar y verificar la correcta utilización de las hojas movibles, libros principales y auxiliares que se operen en forma manual, electrónica o por otros medios legalmente autorizados de las entidades sujetas a fiscalización”.</w:t>
      </w:r>
    </w:p>
    <w:p w14:paraId="0DB3A24D" w14:textId="77777777" w:rsidR="00421C69" w:rsidRDefault="00421C69">
      <w:pPr>
        <w:spacing w:after="0"/>
        <w:ind w:left="426"/>
        <w:jc w:val="both"/>
        <w:rPr>
          <w:rFonts w:ascii="Verdana" w:eastAsia="Verdana" w:hAnsi="Verdana" w:cs="Verdana"/>
          <w:b/>
          <w:i/>
          <w:sz w:val="20"/>
          <w:szCs w:val="20"/>
        </w:rPr>
      </w:pPr>
    </w:p>
    <w:p w14:paraId="3F66107B" w14:textId="77777777" w:rsidR="00421C69" w:rsidRDefault="003A60D7">
      <w:pPr>
        <w:widowControl w:val="0"/>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u w:val="single"/>
        </w:rPr>
        <w:t>DECRETO NÚMERO 89-2002 DEL CONGRESO DE LA REPÚBLICA DE GUATEMALA, LEY DE PROBIDAD Y RESPONSABILIDAD DE FUNCIONARIOS Y EMPLEADOS PÚBLICOS Y SUS REFORMAS</w:t>
      </w:r>
      <w:r>
        <w:rPr>
          <w:rFonts w:ascii="Verdana" w:eastAsia="Verdana" w:hAnsi="Verdana" w:cs="Verdana"/>
          <w:color w:val="000000"/>
          <w:sz w:val="20"/>
          <w:szCs w:val="20"/>
        </w:rPr>
        <w:t>.</w:t>
      </w:r>
    </w:p>
    <w:p w14:paraId="4993147A" w14:textId="77777777" w:rsidR="00421C69" w:rsidRDefault="003A60D7">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1. Objeto de la ley.</w:t>
      </w:r>
      <w:r>
        <w:rPr>
          <w:rFonts w:ascii="Verdana" w:eastAsia="Verdana" w:hAnsi="Verdana" w:cs="Verdana"/>
          <w:color w:val="000000"/>
          <w:sz w:val="20"/>
          <w:szCs w:val="20"/>
        </w:rPr>
        <w:t xml:space="preserve"> </w:t>
      </w:r>
    </w:p>
    <w:p w14:paraId="2A856556"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color w:val="000000"/>
          <w:sz w:val="20"/>
          <w:szCs w:val="20"/>
        </w:rPr>
        <w:t>“</w:t>
      </w:r>
      <w:r>
        <w:rPr>
          <w:rFonts w:ascii="Verdana" w:eastAsia="Verdana" w:hAnsi="Verdana" w:cs="Verdana"/>
          <w:i/>
          <w:color w:val="000000"/>
          <w:sz w:val="20"/>
          <w:szCs w:val="20"/>
        </w:rPr>
        <w:t xml:space="preserve">La presente Ley tiene por objeto crear normas y procedimientos para transparentar el ejercicio de la administración pública y asegurar la observancia estricta de los preceptos </w:t>
      </w:r>
      <w:r>
        <w:rPr>
          <w:rFonts w:ascii="Verdana" w:eastAsia="Verdana" w:hAnsi="Verdana" w:cs="Verdana"/>
          <w:i/>
          <w:color w:val="000000"/>
          <w:sz w:val="20"/>
          <w:szCs w:val="20"/>
        </w:rPr>
        <w:lastRenderedPageBreak/>
        <w:t>constitucionales y legales en el ejercicio de las funciones públicas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5A8D65FD" w14:textId="77777777" w:rsidR="00421C69" w:rsidRDefault="00421C69">
      <w:pPr>
        <w:widowControl w:val="0"/>
        <w:pBdr>
          <w:top w:val="nil"/>
          <w:left w:val="nil"/>
          <w:bottom w:val="nil"/>
          <w:right w:val="nil"/>
          <w:between w:val="nil"/>
        </w:pBdr>
        <w:spacing w:after="0"/>
        <w:jc w:val="both"/>
        <w:rPr>
          <w:rFonts w:ascii="Verdana" w:eastAsia="Verdana" w:hAnsi="Verdana" w:cs="Verdana"/>
          <w:color w:val="000000"/>
          <w:sz w:val="20"/>
          <w:szCs w:val="20"/>
        </w:rPr>
      </w:pPr>
    </w:p>
    <w:p w14:paraId="7D8E7B44" w14:textId="77777777" w:rsidR="00421C69" w:rsidRDefault="003A60D7">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6. Principios de probidad.</w:t>
      </w:r>
      <w:r>
        <w:rPr>
          <w:rFonts w:ascii="Verdana" w:eastAsia="Verdana" w:hAnsi="Verdana" w:cs="Verdana"/>
          <w:color w:val="000000"/>
          <w:sz w:val="20"/>
          <w:szCs w:val="20"/>
        </w:rPr>
        <w:t xml:space="preserve"> </w:t>
      </w:r>
    </w:p>
    <w:p w14:paraId="5E1BD02B"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“Son principios de probidad los siguientes. a) El cumplimiento estricto de los preceptos constitucionales y legales, b) El ejercicio de la función administrativa con transparencia, c) La preeminencia del interés público sobre el privado; d) La prudencia en la administración de los recursos de las entidades del Estado, y demás entidades descentralizadas y autónomas del mismo. e) La promoción e implementación de programas de capacitación y la difusión de valores, imparcialidad y transparencia de la gestión administrativa; f) Publicitar las acciones para generar un efecto multiplicador que conlleva a la adquisición de valores éticos por parte de la ciudadanía, g) El apoyo a la labor de detección de los casos de corrupción a través de la implementación de los mecanismos que conlleven a su denuncia; h) La actuación con honestidad y lealtad en el ejercicio del cargo o empleo o prestación de un servicio; i) La incorporación de una estructura de incentivos que propenda a que en la administración pública ingresen, asciendan y permanezcan las personas más idóneas, mediante la valorización de su desempeño en un cargo o empleo público a través del fortalecimiento del sistema de calificaciones, de remuneraciones y de reconocimientos; j) El fortalecimiento de los procedimientos para determinar la responsabilidad de los servidores públicos; y, k) El establecimiento de procedimientos administrativos que faciliten las denuncias por actos de corrupción.”</w:t>
      </w:r>
    </w:p>
    <w:p w14:paraId="6C0DF42F" w14:textId="77777777" w:rsidR="00421C69" w:rsidRDefault="00421C69">
      <w:pPr>
        <w:widowControl w:val="0"/>
        <w:pBdr>
          <w:top w:val="nil"/>
          <w:left w:val="nil"/>
          <w:bottom w:val="nil"/>
          <w:right w:val="nil"/>
          <w:between w:val="nil"/>
        </w:pBdr>
        <w:spacing w:after="0" w:line="240" w:lineRule="auto"/>
        <w:rPr>
          <w:rFonts w:ascii="Arial" w:eastAsia="Arial" w:hAnsi="Arial" w:cs="Arial"/>
          <w:color w:val="000000"/>
        </w:rPr>
      </w:pPr>
    </w:p>
    <w:p w14:paraId="6E5DA4DC" w14:textId="77777777" w:rsidR="00421C69" w:rsidRDefault="003A60D7">
      <w:pPr>
        <w:pBdr>
          <w:top w:val="nil"/>
          <w:left w:val="nil"/>
          <w:bottom w:val="nil"/>
          <w:right w:val="nil"/>
          <w:between w:val="nil"/>
        </w:pBdr>
        <w:jc w:val="both"/>
        <w:rPr>
          <w:rFonts w:ascii="Verdana" w:eastAsia="Verdana" w:hAnsi="Verdana" w:cs="Verdana"/>
          <w:b/>
          <w:color w:val="000000"/>
          <w:sz w:val="20"/>
          <w:szCs w:val="20"/>
          <w:u w:val="single"/>
        </w:rPr>
      </w:pPr>
      <w:r>
        <w:rPr>
          <w:rFonts w:ascii="Verdana" w:eastAsia="Verdana" w:hAnsi="Verdana" w:cs="Verdana"/>
          <w:b/>
          <w:color w:val="000000"/>
          <w:sz w:val="20"/>
          <w:szCs w:val="20"/>
          <w:u w:val="single"/>
        </w:rPr>
        <w:t>ACUERDO GUBERNATIVO NÚMERO 613-2005 DEL PRESIDENTE DE LA REPÚBLICA, REGLAMENTO DE LA LEY DE PROBIDAD Y RESPONSABILIDADES DE FUNCIONARIOS Y EMPLEADOS PÚBLICOS.</w:t>
      </w:r>
    </w:p>
    <w:p w14:paraId="198A7A72" w14:textId="77777777" w:rsidR="00421C69" w:rsidRDefault="003A60D7">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22. Responsabilidad Administrativa.</w:t>
      </w:r>
      <w:r>
        <w:rPr>
          <w:rFonts w:ascii="Verdana" w:eastAsia="Verdana" w:hAnsi="Verdana" w:cs="Verdana"/>
          <w:color w:val="000000"/>
          <w:sz w:val="20"/>
          <w:szCs w:val="20"/>
        </w:rPr>
        <w:t xml:space="preserve"> </w:t>
      </w:r>
    </w:p>
    <w:p w14:paraId="708817E4"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color w:val="000000"/>
          <w:sz w:val="20"/>
          <w:szCs w:val="20"/>
        </w:rPr>
        <w:t>“</w:t>
      </w:r>
      <w:r>
        <w:rPr>
          <w:rFonts w:ascii="Verdana" w:eastAsia="Verdana" w:hAnsi="Verdana" w:cs="Verdana"/>
          <w:i/>
          <w:color w:val="000000"/>
          <w:sz w:val="20"/>
          <w:szCs w:val="20"/>
        </w:rPr>
        <w:t>Al servidor público que administré o no fondos públicos en el ejercicio de sus funciones, que se le pruebe debidamente que incurrió en la Responsabilidad Administrativa que se encuentra regulada en el artículo 8 de la Ley, será sancionado conforme la ley de la materia.”</w:t>
      </w:r>
    </w:p>
    <w:p w14:paraId="300973AD" w14:textId="77777777" w:rsidR="00421C69" w:rsidRDefault="00421C69">
      <w:pPr>
        <w:widowControl w:val="0"/>
        <w:pBdr>
          <w:top w:val="nil"/>
          <w:left w:val="nil"/>
          <w:bottom w:val="nil"/>
          <w:right w:val="nil"/>
          <w:between w:val="nil"/>
        </w:pBdr>
        <w:spacing w:after="0"/>
        <w:jc w:val="both"/>
        <w:rPr>
          <w:rFonts w:ascii="Verdana" w:eastAsia="Verdana" w:hAnsi="Verdana" w:cs="Verdana"/>
          <w:i/>
          <w:color w:val="000000"/>
          <w:sz w:val="20"/>
          <w:szCs w:val="20"/>
        </w:rPr>
      </w:pPr>
    </w:p>
    <w:p w14:paraId="75A77269" w14:textId="77777777" w:rsidR="00421C69" w:rsidRDefault="003A60D7">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23. Responsabilidad Civil.</w:t>
      </w:r>
      <w:r>
        <w:rPr>
          <w:rFonts w:ascii="Verdana" w:eastAsia="Verdana" w:hAnsi="Verdana" w:cs="Verdana"/>
          <w:color w:val="000000"/>
          <w:sz w:val="20"/>
          <w:szCs w:val="20"/>
        </w:rPr>
        <w:t xml:space="preserve"> </w:t>
      </w:r>
    </w:p>
    <w:p w14:paraId="33DD19AF"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 xml:space="preserve">“Al servidor público que administre o no fondos públicos en el ejercicio de sus funciones, que incurra en la Responsabilidad Civil que se encuentra regulada en el artículo 9 de la Ley, se le iniciara juicio civil en su contra ante el órgano jurisdiccional correspondiente, </w:t>
      </w:r>
      <w:r>
        <w:rPr>
          <w:rFonts w:ascii="Verdana" w:eastAsia="Verdana" w:hAnsi="Verdana" w:cs="Verdana"/>
          <w:i/>
          <w:color w:val="000000"/>
          <w:sz w:val="20"/>
          <w:szCs w:val="20"/>
        </w:rPr>
        <w:lastRenderedPageBreak/>
        <w:t>adjuntando las pruebas respectivas.”</w:t>
      </w:r>
    </w:p>
    <w:p w14:paraId="442F2C03" w14:textId="77777777" w:rsidR="00421C69" w:rsidRDefault="00421C69">
      <w:pPr>
        <w:widowControl w:val="0"/>
        <w:pBdr>
          <w:top w:val="nil"/>
          <w:left w:val="nil"/>
          <w:bottom w:val="nil"/>
          <w:right w:val="nil"/>
          <w:between w:val="nil"/>
        </w:pBdr>
        <w:spacing w:after="0"/>
        <w:jc w:val="both"/>
        <w:rPr>
          <w:rFonts w:ascii="Verdana" w:eastAsia="Verdana" w:hAnsi="Verdana" w:cs="Verdana"/>
          <w:b/>
          <w:color w:val="000000"/>
          <w:sz w:val="20"/>
          <w:szCs w:val="20"/>
        </w:rPr>
      </w:pPr>
    </w:p>
    <w:p w14:paraId="60B835F8" w14:textId="77777777" w:rsidR="00421C69" w:rsidRDefault="003A60D7">
      <w:pPr>
        <w:widowControl w:val="0"/>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Artículo 24. Responsabilidad Penal. </w:t>
      </w:r>
    </w:p>
    <w:p w14:paraId="15FB64DB"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“Al servidor público que administre o no fondos públicos en el ejercicio de sus funciones, que incurra en la Responsabilidad Penal que se encuentra regulada en el artículo 10 de la Ley, será objeto de denuncia ante el Ministerio Público para la investigación e instauración del Juicio Penal ante el órgano jurisdiccional que corresponda, presentando las pruebas pertinentes.”</w:t>
      </w:r>
    </w:p>
    <w:p w14:paraId="6858DF67" w14:textId="77777777" w:rsidR="00421C69" w:rsidRDefault="00421C69">
      <w:pPr>
        <w:widowControl w:val="0"/>
        <w:pBdr>
          <w:top w:val="nil"/>
          <w:left w:val="nil"/>
          <w:bottom w:val="nil"/>
          <w:right w:val="nil"/>
          <w:between w:val="nil"/>
        </w:pBdr>
        <w:jc w:val="both"/>
        <w:rPr>
          <w:rFonts w:ascii="Verdana" w:eastAsia="Verdana" w:hAnsi="Verdana" w:cs="Verdana"/>
          <w:color w:val="000000"/>
          <w:sz w:val="20"/>
          <w:szCs w:val="20"/>
        </w:rPr>
      </w:pPr>
    </w:p>
    <w:p w14:paraId="347F54F3" w14:textId="77777777" w:rsidR="00421C69" w:rsidRDefault="003A60D7">
      <w:pPr>
        <w:jc w:val="both"/>
        <w:rPr>
          <w:rFonts w:ascii="Verdana" w:eastAsia="Verdana" w:hAnsi="Verdana" w:cs="Verdana"/>
          <w:b/>
          <w:sz w:val="20"/>
          <w:szCs w:val="20"/>
          <w:u w:val="single"/>
        </w:rPr>
      </w:pPr>
      <w:r>
        <w:rPr>
          <w:rFonts w:ascii="Verdana" w:eastAsia="Verdana" w:hAnsi="Verdana" w:cs="Verdana"/>
          <w:b/>
          <w:color w:val="000000"/>
          <w:sz w:val="20"/>
          <w:szCs w:val="20"/>
          <w:u w:val="single"/>
        </w:rPr>
        <w:t xml:space="preserve">ACUERDO GUBERNATIVO NÚMERO 96-2019 </w:t>
      </w:r>
      <w:r>
        <w:rPr>
          <w:rFonts w:ascii="Verdana" w:eastAsia="Verdana" w:hAnsi="Verdana" w:cs="Verdana"/>
          <w:b/>
          <w:sz w:val="20"/>
          <w:szCs w:val="20"/>
          <w:u w:val="single"/>
        </w:rPr>
        <w:t>DEL PRESIDENTE DE LA REPÚBLICA</w:t>
      </w:r>
      <w:r>
        <w:rPr>
          <w:rFonts w:ascii="Verdana" w:eastAsia="Verdana" w:hAnsi="Verdana" w:cs="Verdana"/>
          <w:b/>
          <w:color w:val="000000"/>
          <w:sz w:val="20"/>
          <w:szCs w:val="20"/>
          <w:u w:val="single"/>
        </w:rPr>
        <w:t>, LEY ORGÁNICA DE LA CONTRALORÍA GENERAL DE CUENTAS Y SUS REFORMAS.</w:t>
      </w:r>
    </w:p>
    <w:p w14:paraId="13EAC2A6" w14:textId="77777777" w:rsidR="00421C69" w:rsidRDefault="003A60D7">
      <w:pPr>
        <w:widowControl w:val="0"/>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Artículo 43. Principios. </w:t>
      </w:r>
    </w:p>
    <w:p w14:paraId="303A2203"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“Los principios que rigen al control gubernamental y al sistema de auditoría gubernamental son la eficacia, eficiencia, economía, transparencia, integridad, objetividad, oportunidad, precisión, contradicción y prontitud, así como los atinentes a la función de todo auditor. Las infracciones a estos principios por parte de los auditores que realicen el control interno gubernamental o el control externo gubernamental, se encuentran sujetos a la imposición de sanciones por su inobservancia en el desempeño de la función de auditoría, sin perjuicio de las demás responsabilidades que puedan derivarse. La determinación de las infracciones anteriores, para el caso de los auditores de las unidades de auditoría interna de las entidades comprendidas en el artículo 2 de la ley, corresponde determinarlas a la Contraloría al momento de realizar su función fiscalizadora. Para el caso de los auditores gubernamentales corresponde a la Inspección General de la Contraloría, la determinación de las mismas; en ambos casos se informará al Contralor para la imposición de las sanciones o acciones respectivas.”</w:t>
      </w:r>
    </w:p>
    <w:p w14:paraId="4137A069" w14:textId="77777777" w:rsidR="00421C69" w:rsidRDefault="00421C69">
      <w:pPr>
        <w:widowControl w:val="0"/>
        <w:pBdr>
          <w:top w:val="nil"/>
          <w:left w:val="nil"/>
          <w:bottom w:val="nil"/>
          <w:right w:val="nil"/>
          <w:between w:val="nil"/>
        </w:pBdr>
        <w:spacing w:after="0"/>
        <w:jc w:val="both"/>
        <w:rPr>
          <w:rFonts w:ascii="Verdana" w:eastAsia="Verdana" w:hAnsi="Verdana" w:cs="Verdana"/>
          <w:b/>
          <w:color w:val="000000"/>
          <w:sz w:val="20"/>
          <w:szCs w:val="20"/>
        </w:rPr>
      </w:pPr>
    </w:p>
    <w:p w14:paraId="0E11B563" w14:textId="77777777" w:rsidR="00421C69" w:rsidRDefault="003A60D7">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Artículo 45. Control Interno Gubernamental.</w:t>
      </w:r>
      <w:r>
        <w:rPr>
          <w:rFonts w:ascii="Verdana" w:eastAsia="Verdana" w:hAnsi="Verdana" w:cs="Verdana"/>
          <w:color w:val="000000"/>
          <w:sz w:val="20"/>
          <w:szCs w:val="20"/>
        </w:rPr>
        <w:t xml:space="preserve"> </w:t>
      </w:r>
    </w:p>
    <w:p w14:paraId="58685741"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“El control interno gubernamental es el conjunto de principios, órganos, normas y procedimientos que rigen y coordinan el ejercicio de control interno y externo gubernamental de las entidades que establece el artículo 2 de la Ley, a través de las disposiciones que emita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35E82C9C" w14:textId="77777777" w:rsidR="00421C69" w:rsidRDefault="00421C69">
      <w:pPr>
        <w:spacing w:after="0"/>
        <w:jc w:val="both"/>
        <w:rPr>
          <w:rFonts w:ascii="Verdana" w:eastAsia="Verdana" w:hAnsi="Verdana" w:cs="Verdana"/>
          <w:b/>
          <w:sz w:val="20"/>
          <w:szCs w:val="20"/>
        </w:rPr>
      </w:pPr>
    </w:p>
    <w:p w14:paraId="270427E7" w14:textId="77777777" w:rsidR="00421C69" w:rsidRDefault="003A60D7">
      <w:pPr>
        <w:jc w:val="both"/>
        <w:rPr>
          <w:rFonts w:ascii="Verdana" w:eastAsia="Verdana" w:hAnsi="Verdana" w:cs="Verdana"/>
          <w:b/>
          <w:sz w:val="20"/>
          <w:szCs w:val="20"/>
          <w:u w:val="single"/>
        </w:rPr>
      </w:pPr>
      <w:r>
        <w:rPr>
          <w:rFonts w:ascii="Verdana" w:eastAsia="Verdana" w:hAnsi="Verdana" w:cs="Verdana"/>
          <w:b/>
          <w:sz w:val="20"/>
          <w:szCs w:val="20"/>
          <w:u w:val="single"/>
        </w:rPr>
        <w:t>ACUERDO GUBERNATIVO NÚMERO 100-2020 DEL PRESIDENTE DE LA REPÚBLICA Y SUS REFORMAS.</w:t>
      </w:r>
    </w:p>
    <w:p w14:paraId="4F7C680D" w14:textId="77777777" w:rsidR="00421C69" w:rsidRDefault="003A60D7">
      <w:pPr>
        <w:widowControl w:val="0"/>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Artículo 1. Creación. </w:t>
      </w:r>
    </w:p>
    <w:p w14:paraId="72B08C9E"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 xml:space="preserve">“Se crea, en forma temporal, la Comisión Presidencial por la Paz y los Derechos </w:t>
      </w:r>
      <w:r>
        <w:rPr>
          <w:rFonts w:ascii="Verdana" w:eastAsia="Verdana" w:hAnsi="Verdana" w:cs="Verdana"/>
          <w:i/>
          <w:color w:val="000000"/>
          <w:sz w:val="20"/>
          <w:szCs w:val="20"/>
        </w:rPr>
        <w:lastRenderedPageBreak/>
        <w:t>Humanos, en adelante denominada "COPADEH" o "la Comisión" como dependencia de la Presidencia de la República.”</w:t>
      </w:r>
    </w:p>
    <w:p w14:paraId="7A0F77B1" w14:textId="77777777" w:rsidR="00421C69" w:rsidRDefault="00421C69">
      <w:pPr>
        <w:widowControl w:val="0"/>
        <w:pBdr>
          <w:top w:val="nil"/>
          <w:left w:val="nil"/>
          <w:bottom w:val="nil"/>
          <w:right w:val="nil"/>
          <w:between w:val="nil"/>
        </w:pBdr>
        <w:spacing w:after="0"/>
        <w:jc w:val="both"/>
        <w:rPr>
          <w:rFonts w:ascii="Verdana" w:eastAsia="Verdana" w:hAnsi="Verdana" w:cs="Verdana"/>
          <w:color w:val="000000"/>
          <w:sz w:val="20"/>
          <w:szCs w:val="20"/>
        </w:rPr>
      </w:pPr>
    </w:p>
    <w:p w14:paraId="3E6FA987" w14:textId="77777777" w:rsidR="00421C69" w:rsidRDefault="003A60D7">
      <w:pPr>
        <w:widowControl w:val="0"/>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Artículo 2. Objeto. </w:t>
      </w:r>
    </w:p>
    <w:p w14:paraId="5CC76CFE"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“La Comisión tiene por objeto asesorar y coordinar con las distintas dependencias del Organismo Ejecutivo, la promoción de acciones y mecanismos encaminados a la efectiva vigencia y protección de los derechos humanos, y el cumplimiento de los compromisos gubernamentales derivados de los Acuerdos de Paz”.”</w:t>
      </w:r>
    </w:p>
    <w:p w14:paraId="69AD3B04" w14:textId="77777777" w:rsidR="00421C69" w:rsidRDefault="00421C69">
      <w:pPr>
        <w:widowControl w:val="0"/>
        <w:pBdr>
          <w:top w:val="nil"/>
          <w:left w:val="nil"/>
          <w:bottom w:val="nil"/>
          <w:right w:val="nil"/>
          <w:between w:val="nil"/>
        </w:pBdr>
        <w:spacing w:after="0"/>
        <w:jc w:val="both"/>
        <w:rPr>
          <w:rFonts w:ascii="Verdana" w:eastAsia="Verdana" w:hAnsi="Verdana" w:cs="Verdana"/>
          <w:i/>
          <w:color w:val="000000"/>
          <w:sz w:val="20"/>
          <w:szCs w:val="20"/>
        </w:rPr>
      </w:pPr>
    </w:p>
    <w:p w14:paraId="35BDF420"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Artículo 4. Atribuciones. La Comisión, tendrá las atribuciones siguientes: “(...) j) Dar seguimiento al cumplimiento de las sentencias, negociación de acuerdos de solución amistosa y seguimiento de recomendaciones al Estado de Guatemala, emitidas por la Corte Interamericana de Derechos Humanos, la Comisión Interamericana de Derechos Humanos o los Comités de Naciones Unidas, según sea el caso. (...)”.</w:t>
      </w:r>
    </w:p>
    <w:p w14:paraId="534B4A23" w14:textId="77777777" w:rsidR="00421C69" w:rsidRPr="00925742" w:rsidRDefault="00421C69">
      <w:pPr>
        <w:widowControl w:val="0"/>
        <w:pBdr>
          <w:top w:val="nil"/>
          <w:left w:val="nil"/>
          <w:bottom w:val="nil"/>
          <w:right w:val="nil"/>
          <w:between w:val="nil"/>
        </w:pBdr>
        <w:spacing w:after="0"/>
        <w:jc w:val="both"/>
        <w:rPr>
          <w:rFonts w:ascii="Verdana" w:eastAsia="Verdana" w:hAnsi="Verdana" w:cs="Verdana"/>
          <w:sz w:val="20"/>
          <w:szCs w:val="20"/>
        </w:rPr>
      </w:pPr>
    </w:p>
    <w:p w14:paraId="0A680ABE" w14:textId="77777777" w:rsidR="00421C69" w:rsidRDefault="003A60D7">
      <w:pPr>
        <w:widowControl w:val="0"/>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Artículo 7. Dirección Ejecutiva de la Comisión.</w:t>
      </w:r>
    </w:p>
    <w:p w14:paraId="5470CF53" w14:textId="77777777" w:rsidR="00421C69" w:rsidRDefault="003A60D7">
      <w:pPr>
        <w:widowControl w:val="0"/>
        <w:pBdr>
          <w:top w:val="nil"/>
          <w:left w:val="nil"/>
          <w:bottom w:val="nil"/>
          <w:right w:val="nil"/>
          <w:between w:val="nil"/>
        </w:pBdr>
        <w:spacing w:after="0"/>
        <w:jc w:val="both"/>
        <w:rPr>
          <w:rFonts w:ascii="Verdana" w:eastAsia="Verdana" w:hAnsi="Verdana" w:cs="Verdana"/>
          <w:i/>
          <w:color w:val="000000"/>
          <w:sz w:val="20"/>
          <w:szCs w:val="20"/>
        </w:rPr>
      </w:pPr>
      <w:r>
        <w:rPr>
          <w:rFonts w:ascii="Verdana" w:eastAsia="Verdana" w:hAnsi="Verdana" w:cs="Verdana"/>
          <w:i/>
          <w:color w:val="000000"/>
          <w:sz w:val="20"/>
          <w:szCs w:val="20"/>
        </w:rPr>
        <w:t>“(...) Tendrá las siguientes atribuciones: (...) Realizar las gestiones administrativas y financieras necesarias para el desarrollo del objeto de la Comisión y de este Acuerdo, de las reparaciones, resarcimientos y toda acción que consolide la paz y los derechos humanos, pudiendo renombrar y dirigir al personal correspondiente para el efectivo funcionamiento de la Comisión, creando por medio de acuerdo interno las disposiciones administrativos y de personal idóneas (...)”</w:t>
      </w:r>
    </w:p>
    <w:p w14:paraId="06CE74C1" w14:textId="77777777" w:rsidR="00421C69" w:rsidRDefault="00421C69">
      <w:pPr>
        <w:widowControl w:val="0"/>
        <w:pBdr>
          <w:top w:val="nil"/>
          <w:left w:val="nil"/>
          <w:bottom w:val="nil"/>
          <w:right w:val="nil"/>
          <w:between w:val="nil"/>
        </w:pBdr>
        <w:spacing w:after="0"/>
        <w:jc w:val="both"/>
        <w:rPr>
          <w:rFonts w:ascii="Verdana" w:eastAsia="Verdana" w:hAnsi="Verdana" w:cs="Verdana"/>
          <w:i/>
          <w:color w:val="000000"/>
          <w:sz w:val="20"/>
          <w:szCs w:val="20"/>
        </w:rPr>
      </w:pPr>
    </w:p>
    <w:p w14:paraId="757CB654" w14:textId="77777777" w:rsidR="00421C69" w:rsidRDefault="003A60D7">
      <w:p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u w:val="single"/>
        </w:rPr>
        <w:t>CONVENCIÓN AMERICANA SOBRE DERECHOS HUMANOS –PACTO DE SAN JOSÉ-.</w:t>
      </w:r>
    </w:p>
    <w:p w14:paraId="4C6BA642" w14:textId="77777777" w:rsidR="00421C69" w:rsidRDefault="003A60D7">
      <w:pPr>
        <w:spacing w:after="0"/>
        <w:rPr>
          <w:rFonts w:ascii="Verdana" w:eastAsia="Verdana" w:hAnsi="Verdana" w:cs="Verdana"/>
          <w:sz w:val="20"/>
          <w:szCs w:val="20"/>
        </w:rPr>
      </w:pPr>
      <w:r>
        <w:rPr>
          <w:rFonts w:ascii="Verdana" w:eastAsia="Verdana" w:hAnsi="Verdana" w:cs="Verdana"/>
          <w:sz w:val="20"/>
          <w:szCs w:val="20"/>
        </w:rPr>
        <w:tab/>
      </w:r>
    </w:p>
    <w:p w14:paraId="58D601A0" w14:textId="77777777" w:rsidR="00421C69" w:rsidRDefault="003A60D7">
      <w:pPr>
        <w:spacing w:after="0"/>
        <w:rPr>
          <w:rFonts w:ascii="Verdana" w:eastAsia="Verdana" w:hAnsi="Verdana" w:cs="Verdana"/>
          <w:b/>
          <w:sz w:val="20"/>
          <w:szCs w:val="20"/>
        </w:rPr>
      </w:pPr>
      <w:r>
        <w:rPr>
          <w:rFonts w:ascii="Verdana" w:eastAsia="Verdana" w:hAnsi="Verdana" w:cs="Verdana"/>
          <w:b/>
          <w:sz w:val="20"/>
          <w:szCs w:val="20"/>
        </w:rPr>
        <w:t>Artículo 1. Obligación de Respetar los Derechos.</w:t>
      </w:r>
    </w:p>
    <w:p w14:paraId="25093430" w14:textId="77777777" w:rsidR="00421C69" w:rsidRDefault="003A60D7">
      <w:pPr>
        <w:spacing w:after="0"/>
        <w:rPr>
          <w:rFonts w:ascii="Verdana" w:eastAsia="Verdana" w:hAnsi="Verdana" w:cs="Verdana"/>
          <w:i/>
          <w:sz w:val="20"/>
          <w:szCs w:val="20"/>
        </w:rPr>
      </w:pPr>
      <w:r>
        <w:rPr>
          <w:rFonts w:ascii="Verdana" w:eastAsia="Verdana" w:hAnsi="Verdana" w:cs="Verdana"/>
          <w:i/>
          <w:sz w:val="20"/>
          <w:szCs w:val="20"/>
        </w:rPr>
        <w:t>“1.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w:t>
      </w:r>
    </w:p>
    <w:p w14:paraId="6D23DFD7" w14:textId="77777777" w:rsidR="00421C69" w:rsidRDefault="00421C69">
      <w:pPr>
        <w:spacing w:after="0"/>
        <w:rPr>
          <w:rFonts w:ascii="Verdana" w:eastAsia="Verdana" w:hAnsi="Verdana" w:cs="Verdana"/>
          <w:i/>
          <w:sz w:val="20"/>
          <w:szCs w:val="20"/>
        </w:rPr>
      </w:pPr>
    </w:p>
    <w:p w14:paraId="144F231C" w14:textId="77777777" w:rsidR="00421C69" w:rsidRDefault="003A60D7">
      <w:pPr>
        <w:spacing w:after="0"/>
        <w:rPr>
          <w:rFonts w:ascii="Verdana" w:eastAsia="Verdana" w:hAnsi="Verdana" w:cs="Verdana"/>
          <w:b/>
          <w:sz w:val="20"/>
          <w:szCs w:val="20"/>
        </w:rPr>
      </w:pPr>
      <w:r>
        <w:rPr>
          <w:rFonts w:ascii="Verdana" w:eastAsia="Verdana" w:hAnsi="Verdana" w:cs="Verdana"/>
          <w:b/>
          <w:sz w:val="20"/>
          <w:szCs w:val="20"/>
        </w:rPr>
        <w:t>Artículo 2. Deber de Adoptar Disposiciones de Derecho Interno.</w:t>
      </w:r>
    </w:p>
    <w:p w14:paraId="3B02A125" w14:textId="77777777" w:rsidR="00421C69" w:rsidRDefault="003A60D7">
      <w:pPr>
        <w:spacing w:after="0"/>
        <w:jc w:val="both"/>
        <w:rPr>
          <w:rFonts w:ascii="Verdana" w:eastAsia="Verdana" w:hAnsi="Verdana" w:cs="Verdana"/>
          <w:i/>
          <w:sz w:val="20"/>
          <w:szCs w:val="20"/>
        </w:rPr>
      </w:pPr>
      <w:r>
        <w:rPr>
          <w:rFonts w:ascii="Verdana" w:eastAsia="Verdana" w:hAnsi="Verdana" w:cs="Verdana"/>
          <w:i/>
          <w:sz w:val="20"/>
          <w:szCs w:val="20"/>
        </w:rPr>
        <w:t>“Si el ejercicio de los derechos y libertades mencionados en el artículo 1 no estuviera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p w14:paraId="6EECD637" w14:textId="77777777" w:rsidR="00421C69" w:rsidRDefault="00421C69">
      <w:pPr>
        <w:spacing w:after="0"/>
        <w:jc w:val="both"/>
        <w:rPr>
          <w:rFonts w:ascii="Verdana" w:eastAsia="Verdana" w:hAnsi="Verdana" w:cs="Verdana"/>
          <w:i/>
          <w:sz w:val="20"/>
          <w:szCs w:val="20"/>
        </w:rPr>
      </w:pPr>
    </w:p>
    <w:p w14:paraId="6A3679DB" w14:textId="77777777" w:rsidR="00CE6D88" w:rsidRDefault="00CE6D88">
      <w:pPr>
        <w:spacing w:after="0"/>
        <w:jc w:val="both"/>
        <w:rPr>
          <w:rFonts w:ascii="Verdana" w:eastAsia="Verdana" w:hAnsi="Verdana" w:cs="Verdana"/>
          <w:i/>
          <w:sz w:val="20"/>
          <w:szCs w:val="20"/>
        </w:rPr>
      </w:pPr>
    </w:p>
    <w:p w14:paraId="2ADDB94A" w14:textId="77777777" w:rsidR="00CE6D88" w:rsidRDefault="00CE6D88">
      <w:pPr>
        <w:spacing w:after="0"/>
        <w:jc w:val="both"/>
        <w:rPr>
          <w:rFonts w:ascii="Verdana" w:eastAsia="Verdana" w:hAnsi="Verdana" w:cs="Verdana"/>
          <w:i/>
          <w:sz w:val="20"/>
          <w:szCs w:val="20"/>
        </w:rPr>
      </w:pPr>
    </w:p>
    <w:p w14:paraId="0EE2EAA7" w14:textId="77777777" w:rsidR="00421C69" w:rsidRDefault="003A60D7">
      <w:pPr>
        <w:spacing w:after="0"/>
        <w:rPr>
          <w:rFonts w:ascii="Verdana" w:eastAsia="Verdana" w:hAnsi="Verdana" w:cs="Verdana"/>
        </w:rPr>
      </w:pPr>
      <w:r>
        <w:rPr>
          <w:rFonts w:ascii="Verdana" w:eastAsia="Verdana" w:hAnsi="Verdana" w:cs="Verdana"/>
          <w:b/>
          <w:sz w:val="20"/>
          <w:szCs w:val="20"/>
        </w:rPr>
        <w:lastRenderedPageBreak/>
        <w:t xml:space="preserve">Artículo 68.  </w:t>
      </w:r>
    </w:p>
    <w:p w14:paraId="3250C716" w14:textId="77777777" w:rsidR="00421C69" w:rsidRDefault="003A60D7">
      <w:pPr>
        <w:jc w:val="both"/>
        <w:rPr>
          <w:rFonts w:ascii="Verdana" w:eastAsia="Verdana" w:hAnsi="Verdana" w:cs="Verdana"/>
          <w:i/>
          <w:sz w:val="20"/>
          <w:szCs w:val="20"/>
        </w:rPr>
      </w:pPr>
      <w:r>
        <w:rPr>
          <w:rFonts w:ascii="Verdana" w:eastAsia="Verdana" w:hAnsi="Verdana" w:cs="Verdana"/>
          <w:i/>
          <w:sz w:val="20"/>
          <w:szCs w:val="20"/>
        </w:rPr>
        <w:t xml:space="preserve">“1. Los Estados Partes en la Convención se comprometen a cumplir la decisión de la Corte en todo caso en que sean partes. </w:t>
      </w:r>
    </w:p>
    <w:p w14:paraId="5FF2563B" w14:textId="77777777" w:rsidR="00421C69" w:rsidRDefault="003A60D7">
      <w:pPr>
        <w:spacing w:after="0"/>
        <w:jc w:val="both"/>
        <w:rPr>
          <w:rFonts w:ascii="Verdana" w:eastAsia="Verdana" w:hAnsi="Verdana" w:cs="Verdana"/>
          <w:i/>
          <w:sz w:val="20"/>
          <w:szCs w:val="20"/>
        </w:rPr>
      </w:pPr>
      <w:r>
        <w:rPr>
          <w:rFonts w:ascii="Verdana" w:eastAsia="Verdana" w:hAnsi="Verdana" w:cs="Verdana"/>
          <w:i/>
          <w:sz w:val="20"/>
          <w:szCs w:val="20"/>
        </w:rPr>
        <w:t>2. La parte del fallo que disponga indemnización compensatoria se podrá ejecutar en el respectivo país por el procedimiento interno vigente para la ejecución de sentencias contra el Estado.”</w:t>
      </w:r>
    </w:p>
    <w:p w14:paraId="6EE2FAF5" w14:textId="77777777" w:rsidR="00421C69" w:rsidRDefault="00421C69">
      <w:pPr>
        <w:spacing w:after="0"/>
        <w:rPr>
          <w:rFonts w:ascii="Verdana" w:eastAsia="Verdana" w:hAnsi="Verdana" w:cs="Verdana"/>
          <w:sz w:val="20"/>
          <w:szCs w:val="20"/>
        </w:rPr>
      </w:pPr>
    </w:p>
    <w:p w14:paraId="14C28DEE" w14:textId="77777777" w:rsidR="00421C69" w:rsidRDefault="003A60D7">
      <w:pPr>
        <w:spacing w:after="0"/>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Artículo 69.</w:t>
      </w:r>
    </w:p>
    <w:p w14:paraId="06CB9FEF" w14:textId="77777777" w:rsidR="00421C69" w:rsidRDefault="003A60D7">
      <w:pPr>
        <w:spacing w:after="0"/>
        <w:rPr>
          <w:rFonts w:ascii="Verdana" w:eastAsia="Verdana" w:hAnsi="Verdana" w:cs="Verdana"/>
          <w:i/>
          <w:sz w:val="20"/>
          <w:szCs w:val="20"/>
        </w:rPr>
      </w:pPr>
      <w:r>
        <w:rPr>
          <w:rFonts w:ascii="Verdana" w:eastAsia="Verdana" w:hAnsi="Verdana" w:cs="Verdana"/>
          <w:i/>
          <w:sz w:val="20"/>
          <w:szCs w:val="20"/>
        </w:rPr>
        <w:t>“El fallo de la Corte será notificado a las partes en el caso y transmitido a los Estados partes en la Convención”.</w:t>
      </w:r>
    </w:p>
    <w:p w14:paraId="4CC33757" w14:textId="77777777" w:rsidR="00421C69" w:rsidRDefault="00421C69">
      <w:pPr>
        <w:spacing w:after="0"/>
      </w:pPr>
    </w:p>
    <w:p w14:paraId="782EE230" w14:textId="77777777" w:rsidR="00421C69" w:rsidRDefault="003A60D7">
      <w:pPr>
        <w:spacing w:after="0"/>
        <w:jc w:val="both"/>
        <w:rPr>
          <w:rFonts w:ascii="Verdana" w:eastAsia="Verdana" w:hAnsi="Verdana" w:cs="Verdana"/>
          <w:b/>
          <w:sz w:val="20"/>
          <w:szCs w:val="20"/>
          <w:u w:val="single"/>
        </w:rPr>
      </w:pPr>
      <w:r>
        <w:rPr>
          <w:rFonts w:ascii="Verdana" w:eastAsia="Verdana" w:hAnsi="Verdana" w:cs="Verdana"/>
          <w:b/>
          <w:sz w:val="20"/>
          <w:szCs w:val="20"/>
          <w:u w:val="single"/>
        </w:rPr>
        <w:t>REGLAMENTO DE LA COMISIÓN INTERAMERICANA DE DERECHOS HUMANOS.</w:t>
      </w:r>
    </w:p>
    <w:p w14:paraId="39A8469F" w14:textId="77777777" w:rsidR="00421C69" w:rsidRDefault="00421C69">
      <w:pPr>
        <w:spacing w:after="0"/>
        <w:jc w:val="both"/>
        <w:rPr>
          <w:rFonts w:ascii="Verdana" w:eastAsia="Verdana" w:hAnsi="Verdana" w:cs="Verdana"/>
          <w:b/>
          <w:sz w:val="20"/>
          <w:szCs w:val="20"/>
          <w:u w:val="single"/>
        </w:rPr>
      </w:pPr>
    </w:p>
    <w:p w14:paraId="07AA0CEB" w14:textId="77777777" w:rsidR="00421C69" w:rsidRDefault="003A60D7">
      <w:pPr>
        <w:shd w:val="clear" w:color="auto" w:fill="FFFFFF"/>
        <w:spacing w:before="192" w:after="0"/>
        <w:ind w:right="144"/>
        <w:jc w:val="both"/>
        <w:rPr>
          <w:rFonts w:ascii="Verdana" w:eastAsia="Verdana" w:hAnsi="Verdana" w:cs="Verdana"/>
          <w:b/>
          <w:color w:val="333333"/>
          <w:sz w:val="20"/>
          <w:szCs w:val="20"/>
        </w:rPr>
      </w:pPr>
      <w:r>
        <w:rPr>
          <w:rFonts w:ascii="Verdana" w:eastAsia="Verdana" w:hAnsi="Verdana" w:cs="Verdana"/>
          <w:b/>
          <w:color w:val="333333"/>
          <w:sz w:val="20"/>
          <w:szCs w:val="20"/>
        </w:rPr>
        <w:t>Artículo 1. Naturaleza y composición</w:t>
      </w:r>
      <w:r>
        <w:rPr>
          <w:rFonts w:ascii="Verdana" w:eastAsia="Verdana" w:hAnsi="Verdana" w:cs="Verdana"/>
          <w:color w:val="333333"/>
          <w:sz w:val="20"/>
          <w:szCs w:val="20"/>
        </w:rPr>
        <w:t> </w:t>
      </w:r>
    </w:p>
    <w:p w14:paraId="21BE4DF8" w14:textId="77777777" w:rsidR="00421C69" w:rsidRPr="002172A7" w:rsidRDefault="003A60D7">
      <w:pPr>
        <w:shd w:val="clear" w:color="auto" w:fill="FFFFFF"/>
        <w:spacing w:before="192" w:after="192"/>
        <w:ind w:right="144"/>
        <w:jc w:val="both"/>
        <w:rPr>
          <w:rFonts w:ascii="Verdana" w:eastAsia="Verdana" w:hAnsi="Verdana" w:cs="Verdana"/>
          <w:b/>
          <w:sz w:val="20"/>
          <w:szCs w:val="20"/>
        </w:rPr>
      </w:pPr>
      <w:r>
        <w:rPr>
          <w:rFonts w:ascii="Verdana" w:eastAsia="Verdana" w:hAnsi="Verdana" w:cs="Verdana"/>
          <w:i/>
          <w:color w:val="333333"/>
          <w:sz w:val="20"/>
          <w:szCs w:val="20"/>
        </w:rPr>
        <w:t>“</w:t>
      </w:r>
      <w:r w:rsidRPr="002172A7">
        <w:rPr>
          <w:rFonts w:ascii="Verdana" w:eastAsia="Verdana" w:hAnsi="Verdana" w:cs="Verdana"/>
          <w:i/>
          <w:sz w:val="20"/>
          <w:szCs w:val="20"/>
        </w:rPr>
        <w:t>1. La Comisión Interamericana de Derechos Humanos es un órgano autónomo de la Organización de los Estados Americanos que tiene las funciones principales de promover la observancia y la defensa de los derechos humanos y de servir como órgano consultivo de la Organización en esta materia. </w:t>
      </w:r>
    </w:p>
    <w:p w14:paraId="1CC1D838" w14:textId="77777777" w:rsidR="00421C69" w:rsidRPr="002172A7" w:rsidRDefault="003A60D7">
      <w:pPr>
        <w:shd w:val="clear" w:color="auto" w:fill="FFFFFF"/>
        <w:spacing w:before="192" w:after="192"/>
        <w:ind w:right="144"/>
        <w:jc w:val="both"/>
        <w:rPr>
          <w:rFonts w:ascii="Verdana" w:eastAsia="Verdana" w:hAnsi="Verdana" w:cs="Verdana"/>
          <w:i/>
          <w:sz w:val="20"/>
          <w:szCs w:val="20"/>
        </w:rPr>
      </w:pPr>
      <w:r w:rsidRPr="002172A7">
        <w:rPr>
          <w:rFonts w:ascii="Verdana" w:eastAsia="Verdana" w:hAnsi="Verdana" w:cs="Verdana"/>
          <w:i/>
          <w:sz w:val="20"/>
          <w:szCs w:val="20"/>
        </w:rPr>
        <w:t>2. La Comisión representa a todos los Estados miembros que integran la Organización. </w:t>
      </w:r>
    </w:p>
    <w:p w14:paraId="5390ADDD" w14:textId="77777777" w:rsidR="00421C69" w:rsidRPr="002172A7" w:rsidRDefault="003A60D7">
      <w:pPr>
        <w:shd w:val="clear" w:color="auto" w:fill="FFFFFF"/>
        <w:spacing w:before="192" w:after="192"/>
        <w:ind w:right="144"/>
        <w:jc w:val="both"/>
        <w:rPr>
          <w:rFonts w:ascii="Verdana" w:eastAsia="Verdana" w:hAnsi="Verdana" w:cs="Verdana"/>
          <w:i/>
          <w:sz w:val="20"/>
          <w:szCs w:val="20"/>
        </w:rPr>
      </w:pPr>
      <w:r w:rsidRPr="002172A7">
        <w:rPr>
          <w:rFonts w:ascii="Verdana" w:eastAsia="Verdana" w:hAnsi="Verdana" w:cs="Verdana"/>
          <w:i/>
          <w:sz w:val="20"/>
          <w:szCs w:val="20"/>
        </w:rPr>
        <w:t>3. La Comisión se compone de siete miembros, elegidos a título personal por la Asamblea General de la Organización, quienes deberán ser personas de alta autoridad moral y reconocida versación en materia de derechos humanos.”</w:t>
      </w:r>
    </w:p>
    <w:p w14:paraId="507D60E9" w14:textId="77777777" w:rsidR="00421C69" w:rsidRDefault="003A60D7">
      <w:pPr>
        <w:shd w:val="clear" w:color="auto" w:fill="FFFFFF"/>
        <w:spacing w:before="192" w:after="192"/>
        <w:ind w:right="144"/>
        <w:jc w:val="both"/>
        <w:rPr>
          <w:rFonts w:ascii="Verdana" w:eastAsia="Verdana" w:hAnsi="Verdana" w:cs="Verdana"/>
          <w:b/>
          <w:color w:val="333333"/>
          <w:sz w:val="20"/>
          <w:szCs w:val="20"/>
          <w:u w:val="single"/>
        </w:rPr>
      </w:pPr>
      <w:r>
        <w:rPr>
          <w:rFonts w:ascii="Verdana" w:eastAsia="Verdana" w:hAnsi="Verdana" w:cs="Verdana"/>
          <w:b/>
          <w:color w:val="333333"/>
          <w:sz w:val="20"/>
          <w:szCs w:val="20"/>
          <w:u w:val="single"/>
        </w:rPr>
        <w:t>ESTATUTO DE LA COMISIÓN INTERAMERICANA DE DERECHOS HUMANOS</w:t>
      </w:r>
    </w:p>
    <w:p w14:paraId="786E51D9" w14:textId="424C3201" w:rsidR="00421C69" w:rsidRDefault="003A60D7">
      <w:pPr>
        <w:shd w:val="clear" w:color="auto" w:fill="FFFFFF"/>
        <w:spacing w:after="0"/>
        <w:jc w:val="both"/>
        <w:rPr>
          <w:rFonts w:ascii="Verdana" w:eastAsia="Verdana" w:hAnsi="Verdana" w:cs="Verdana"/>
          <w:i/>
          <w:color w:val="333333"/>
          <w:sz w:val="20"/>
          <w:szCs w:val="20"/>
        </w:rPr>
      </w:pPr>
      <w:r>
        <w:rPr>
          <w:rFonts w:ascii="Verdana" w:eastAsia="Verdana" w:hAnsi="Verdana" w:cs="Verdana"/>
          <w:b/>
          <w:color w:val="333333"/>
          <w:sz w:val="20"/>
          <w:szCs w:val="20"/>
        </w:rPr>
        <w:t>Artículo 1</w:t>
      </w:r>
      <w:r w:rsidR="0056311F">
        <w:rPr>
          <w:rFonts w:ascii="Verdana" w:eastAsia="Verdana" w:hAnsi="Verdana" w:cs="Verdana"/>
          <w:b/>
          <w:color w:val="333333"/>
          <w:sz w:val="20"/>
          <w:szCs w:val="20"/>
        </w:rPr>
        <w:t xml:space="preserve"> </w:t>
      </w:r>
      <w:r>
        <w:rPr>
          <w:rFonts w:ascii="Verdana" w:eastAsia="Verdana" w:hAnsi="Verdana" w:cs="Verdana"/>
          <w:i/>
          <w:color w:val="333333"/>
          <w:sz w:val="20"/>
          <w:szCs w:val="20"/>
        </w:rPr>
        <w:t>“1. La Comisión Interamericana de Derechos Humanos es un órgano de la Organización de los Estados Americanos creado para promover la observancia y la defensa de los derechos humanos y servir como órgano consultivo de la Organización en esta materia.</w:t>
      </w:r>
    </w:p>
    <w:p w14:paraId="3B46F3D5" w14:textId="77777777" w:rsidR="00421C69" w:rsidRDefault="003A60D7">
      <w:pPr>
        <w:shd w:val="clear" w:color="auto" w:fill="FFFFFF"/>
        <w:spacing w:after="0"/>
        <w:jc w:val="both"/>
        <w:rPr>
          <w:rFonts w:ascii="Verdana" w:eastAsia="Verdana" w:hAnsi="Verdana" w:cs="Verdana"/>
          <w:i/>
          <w:color w:val="333333"/>
          <w:sz w:val="20"/>
          <w:szCs w:val="20"/>
        </w:rPr>
      </w:pPr>
      <w:r>
        <w:rPr>
          <w:rFonts w:ascii="Verdana" w:eastAsia="Verdana" w:hAnsi="Verdana" w:cs="Verdana"/>
          <w:i/>
          <w:color w:val="333333"/>
          <w:sz w:val="20"/>
          <w:szCs w:val="20"/>
        </w:rPr>
        <w:t> </w:t>
      </w:r>
    </w:p>
    <w:p w14:paraId="2C0511EA" w14:textId="77777777" w:rsidR="00421C69" w:rsidRDefault="003A60D7">
      <w:pPr>
        <w:shd w:val="clear" w:color="auto" w:fill="FFFFFF"/>
        <w:spacing w:after="0"/>
        <w:jc w:val="both"/>
        <w:rPr>
          <w:rFonts w:ascii="Verdana" w:eastAsia="Verdana" w:hAnsi="Verdana" w:cs="Verdana"/>
          <w:i/>
          <w:color w:val="333333"/>
          <w:sz w:val="20"/>
          <w:szCs w:val="20"/>
        </w:rPr>
      </w:pPr>
      <w:r>
        <w:rPr>
          <w:rFonts w:ascii="Verdana" w:eastAsia="Verdana" w:hAnsi="Verdana" w:cs="Verdana"/>
          <w:i/>
          <w:color w:val="333333"/>
          <w:sz w:val="20"/>
          <w:szCs w:val="20"/>
        </w:rPr>
        <w:t>2. Para los fines del presente Estatuto, por derechos humanos se entiende:</w:t>
      </w:r>
    </w:p>
    <w:p w14:paraId="598D0830" w14:textId="77777777" w:rsidR="00421C69" w:rsidRDefault="003A60D7">
      <w:pPr>
        <w:shd w:val="clear" w:color="auto" w:fill="FFFFFF"/>
        <w:spacing w:after="0"/>
        <w:jc w:val="both"/>
        <w:rPr>
          <w:rFonts w:ascii="Verdana" w:eastAsia="Verdana" w:hAnsi="Verdana" w:cs="Verdana"/>
          <w:i/>
          <w:color w:val="333333"/>
          <w:sz w:val="20"/>
          <w:szCs w:val="20"/>
        </w:rPr>
      </w:pPr>
      <w:r>
        <w:rPr>
          <w:rFonts w:ascii="Verdana" w:eastAsia="Verdana" w:hAnsi="Verdana" w:cs="Verdana"/>
          <w:i/>
          <w:color w:val="333333"/>
          <w:sz w:val="20"/>
          <w:szCs w:val="20"/>
        </w:rPr>
        <w:t> </w:t>
      </w:r>
    </w:p>
    <w:p w14:paraId="127FEC89" w14:textId="77777777" w:rsidR="00421C69" w:rsidRDefault="003A60D7">
      <w:pPr>
        <w:shd w:val="clear" w:color="auto" w:fill="FFFFFF"/>
        <w:spacing w:after="0"/>
        <w:jc w:val="both"/>
        <w:rPr>
          <w:rFonts w:ascii="Verdana" w:eastAsia="Verdana" w:hAnsi="Verdana" w:cs="Verdana"/>
          <w:i/>
          <w:color w:val="333333"/>
          <w:sz w:val="20"/>
          <w:szCs w:val="20"/>
        </w:rPr>
      </w:pPr>
      <w:r>
        <w:rPr>
          <w:rFonts w:ascii="Verdana" w:eastAsia="Verdana" w:hAnsi="Verdana" w:cs="Verdana"/>
          <w:i/>
          <w:color w:val="333333"/>
          <w:sz w:val="20"/>
          <w:szCs w:val="20"/>
        </w:rPr>
        <w:t>a. los derechos definidos en la Convención Americana sobre Derechos Humanos en relación con los Estados partes en la misma;</w:t>
      </w:r>
    </w:p>
    <w:p w14:paraId="50A2081A" w14:textId="77777777" w:rsidR="00421C69" w:rsidRDefault="003A60D7">
      <w:pPr>
        <w:shd w:val="clear" w:color="auto" w:fill="FFFFFF"/>
        <w:spacing w:after="0"/>
        <w:jc w:val="both"/>
        <w:rPr>
          <w:rFonts w:ascii="Verdana" w:eastAsia="Verdana" w:hAnsi="Verdana" w:cs="Verdana"/>
          <w:i/>
          <w:color w:val="333333"/>
          <w:sz w:val="20"/>
          <w:szCs w:val="20"/>
        </w:rPr>
      </w:pPr>
      <w:r>
        <w:rPr>
          <w:rFonts w:ascii="Verdana" w:eastAsia="Verdana" w:hAnsi="Verdana" w:cs="Verdana"/>
          <w:i/>
          <w:color w:val="333333"/>
          <w:sz w:val="20"/>
          <w:szCs w:val="20"/>
        </w:rPr>
        <w:t> </w:t>
      </w:r>
    </w:p>
    <w:p w14:paraId="731DC075" w14:textId="77777777" w:rsidR="00421C69" w:rsidRDefault="003A60D7">
      <w:pPr>
        <w:shd w:val="clear" w:color="auto" w:fill="FFFFFF"/>
        <w:spacing w:after="0"/>
        <w:jc w:val="both"/>
        <w:rPr>
          <w:rFonts w:ascii="Verdana" w:eastAsia="Verdana" w:hAnsi="Verdana" w:cs="Verdana"/>
          <w:i/>
          <w:color w:val="333333"/>
          <w:sz w:val="20"/>
          <w:szCs w:val="20"/>
        </w:rPr>
      </w:pPr>
      <w:r>
        <w:rPr>
          <w:rFonts w:ascii="Verdana" w:eastAsia="Verdana" w:hAnsi="Verdana" w:cs="Verdana"/>
          <w:i/>
          <w:color w:val="333333"/>
          <w:sz w:val="20"/>
          <w:szCs w:val="20"/>
        </w:rPr>
        <w:t>b. los derechos consagrados en la Declaración Americana de Derechos y Deberes del Hombre, en relación con los demás Estados miembros.”</w:t>
      </w:r>
    </w:p>
    <w:p w14:paraId="576D41BD" w14:textId="77777777" w:rsidR="00421C69" w:rsidRPr="00CB79FF" w:rsidRDefault="003A60D7">
      <w:pPr>
        <w:shd w:val="clear" w:color="auto" w:fill="FFFFFF"/>
        <w:spacing w:before="192" w:after="192"/>
        <w:ind w:right="144"/>
        <w:jc w:val="both"/>
        <w:rPr>
          <w:rFonts w:ascii="Verdana" w:eastAsia="Verdana" w:hAnsi="Verdana" w:cs="Verdana"/>
          <w:b/>
          <w:sz w:val="20"/>
          <w:szCs w:val="20"/>
          <w:u w:val="single"/>
        </w:rPr>
      </w:pPr>
      <w:r w:rsidRPr="00CB79FF">
        <w:rPr>
          <w:rFonts w:ascii="Verdana" w:eastAsia="Verdana" w:hAnsi="Verdana" w:cs="Verdana"/>
          <w:b/>
          <w:sz w:val="20"/>
          <w:szCs w:val="20"/>
          <w:u w:val="single"/>
        </w:rPr>
        <w:lastRenderedPageBreak/>
        <w:t>REGLAMENTO DE LA COMISIÓN INTERAMERICANA DE DERECHOS HUMANOS SOBRE EL FONDO DE ASISTENCIA LEGAL DEL SISTEMA INTERAMERICANO DE DERECHOS HUMANOS.</w:t>
      </w:r>
    </w:p>
    <w:p w14:paraId="157FC59B" w14:textId="77777777" w:rsidR="00421C69" w:rsidRDefault="003A60D7">
      <w:pPr>
        <w:shd w:val="clear" w:color="auto" w:fill="FFFFFF"/>
        <w:spacing w:before="192" w:after="0"/>
        <w:ind w:right="144"/>
        <w:jc w:val="both"/>
        <w:rPr>
          <w:rFonts w:ascii="Verdana" w:eastAsia="Verdana" w:hAnsi="Verdana" w:cs="Verdana"/>
          <w:sz w:val="20"/>
          <w:szCs w:val="20"/>
        </w:rPr>
      </w:pPr>
      <w:r>
        <w:rPr>
          <w:rFonts w:ascii="Verdana" w:eastAsia="Verdana" w:hAnsi="Verdana" w:cs="Verdana"/>
          <w:b/>
          <w:sz w:val="20"/>
          <w:szCs w:val="20"/>
        </w:rPr>
        <w:t>Artículo 1. Objeto</w:t>
      </w:r>
      <w:r>
        <w:rPr>
          <w:rFonts w:ascii="Verdana" w:eastAsia="Verdana" w:hAnsi="Verdana" w:cs="Verdana"/>
          <w:sz w:val="20"/>
          <w:szCs w:val="20"/>
        </w:rPr>
        <w:t xml:space="preserve"> </w:t>
      </w:r>
    </w:p>
    <w:p w14:paraId="61CC8BE5" w14:textId="77777777" w:rsidR="00421C69" w:rsidRDefault="003A60D7">
      <w:pPr>
        <w:shd w:val="clear" w:color="auto" w:fill="FFFFFF"/>
        <w:spacing w:before="192" w:after="192"/>
        <w:ind w:right="144"/>
        <w:jc w:val="both"/>
        <w:rPr>
          <w:rFonts w:ascii="Verdana" w:eastAsia="Verdana" w:hAnsi="Verdana" w:cs="Verdana"/>
          <w:sz w:val="20"/>
          <w:szCs w:val="20"/>
        </w:rPr>
      </w:pPr>
      <w:r>
        <w:rPr>
          <w:rFonts w:ascii="Verdana" w:eastAsia="Verdana" w:hAnsi="Verdana" w:cs="Verdana"/>
          <w:sz w:val="20"/>
          <w:szCs w:val="20"/>
        </w:rPr>
        <w:t>“El presente Reglamento tiene por objeto regular el funcionamiento del Fondo de Asistencia Legal para las Víctimas en relación a la Comisión Interamericana de Derechos Humanos.”</w:t>
      </w:r>
    </w:p>
    <w:p w14:paraId="7F1FC00E" w14:textId="77777777" w:rsidR="00421C69" w:rsidRDefault="003A60D7">
      <w:pPr>
        <w:shd w:val="clear" w:color="auto" w:fill="FFFFFF"/>
        <w:spacing w:before="192" w:after="192"/>
        <w:ind w:right="144"/>
        <w:jc w:val="both"/>
        <w:rPr>
          <w:rFonts w:ascii="Verdana" w:eastAsia="Verdana" w:hAnsi="Verdana" w:cs="Verdana"/>
          <w:b/>
          <w:sz w:val="20"/>
          <w:szCs w:val="20"/>
          <w:u w:val="single"/>
        </w:rPr>
      </w:pPr>
      <w:r>
        <w:rPr>
          <w:rFonts w:ascii="Verdana" w:eastAsia="Verdana" w:hAnsi="Verdana" w:cs="Verdana"/>
          <w:b/>
          <w:sz w:val="20"/>
          <w:szCs w:val="20"/>
          <w:u w:val="single"/>
        </w:rPr>
        <w:t>REGLAMENTO DE LA CORTE INTERAMERICANA DE DERECHOS HUMANOS.</w:t>
      </w:r>
    </w:p>
    <w:p w14:paraId="0017E08F" w14:textId="77777777" w:rsidR="00421C69" w:rsidRDefault="003A60D7">
      <w:pPr>
        <w:shd w:val="clear" w:color="auto" w:fill="FFFFFF"/>
        <w:spacing w:before="192" w:after="192"/>
        <w:ind w:right="144"/>
        <w:jc w:val="both"/>
        <w:rPr>
          <w:rFonts w:ascii="Verdana" w:eastAsia="Verdana" w:hAnsi="Verdana" w:cs="Verdana"/>
        </w:rPr>
      </w:pPr>
      <w:r>
        <w:rPr>
          <w:rFonts w:ascii="Verdana" w:eastAsia="Verdana" w:hAnsi="Verdana" w:cs="Verdana"/>
        </w:rPr>
        <w:t>“</w:t>
      </w:r>
      <w:r>
        <w:rPr>
          <w:rFonts w:ascii="Verdana" w:eastAsia="Verdana" w:hAnsi="Verdana" w:cs="Verdana"/>
          <w:b/>
        </w:rPr>
        <w:t>Artículo 1. Objeto</w:t>
      </w:r>
      <w:r>
        <w:rPr>
          <w:rFonts w:ascii="Verdana" w:eastAsia="Verdana" w:hAnsi="Verdana" w:cs="Verdana"/>
        </w:rPr>
        <w:t xml:space="preserve"> </w:t>
      </w:r>
    </w:p>
    <w:p w14:paraId="2F0E9103" w14:textId="77777777" w:rsidR="00421C69" w:rsidRDefault="003A60D7">
      <w:pPr>
        <w:shd w:val="clear" w:color="auto" w:fill="FFFFFF"/>
        <w:spacing w:before="192" w:after="192"/>
        <w:ind w:right="144"/>
        <w:jc w:val="both"/>
        <w:rPr>
          <w:rFonts w:ascii="Verdana" w:eastAsia="Verdana" w:hAnsi="Verdana" w:cs="Verdana"/>
          <w:i/>
        </w:rPr>
      </w:pPr>
      <w:r>
        <w:rPr>
          <w:rFonts w:ascii="Verdana" w:eastAsia="Verdana" w:hAnsi="Verdana" w:cs="Verdana"/>
          <w:i/>
        </w:rPr>
        <w:t xml:space="preserve">1. El presente Reglamento tiene por objeto regular la organización y procedimiento de la Corte Interamericana de Derechos Humanos. </w:t>
      </w:r>
    </w:p>
    <w:p w14:paraId="5CDDE95F" w14:textId="77777777" w:rsidR="00421C69" w:rsidRDefault="003A60D7">
      <w:pPr>
        <w:shd w:val="clear" w:color="auto" w:fill="FFFFFF"/>
        <w:spacing w:before="192" w:after="192"/>
        <w:ind w:right="144"/>
        <w:jc w:val="both"/>
        <w:rPr>
          <w:rFonts w:ascii="Verdana" w:eastAsia="Verdana" w:hAnsi="Verdana" w:cs="Verdana"/>
          <w:i/>
        </w:rPr>
      </w:pPr>
      <w:r>
        <w:rPr>
          <w:rFonts w:ascii="Verdana" w:eastAsia="Verdana" w:hAnsi="Verdana" w:cs="Verdana"/>
          <w:i/>
        </w:rPr>
        <w:t xml:space="preserve">2. La Corte podrá dictar otros reglamentos que sean necesarios para el cumplimiento de sus funciones. </w:t>
      </w:r>
    </w:p>
    <w:p w14:paraId="484EBB5A" w14:textId="77777777" w:rsidR="00421C69" w:rsidRDefault="003A60D7">
      <w:pPr>
        <w:shd w:val="clear" w:color="auto" w:fill="FFFFFF"/>
        <w:spacing w:before="192" w:after="192"/>
        <w:ind w:right="144"/>
        <w:jc w:val="both"/>
        <w:rPr>
          <w:rFonts w:ascii="Verdana" w:eastAsia="Verdana" w:hAnsi="Verdana" w:cs="Verdana"/>
          <w:b/>
          <w:i/>
          <w:sz w:val="20"/>
          <w:szCs w:val="20"/>
          <w:u w:val="single"/>
        </w:rPr>
      </w:pPr>
      <w:r>
        <w:rPr>
          <w:rFonts w:ascii="Verdana" w:eastAsia="Verdana" w:hAnsi="Verdana" w:cs="Verdana"/>
          <w:i/>
        </w:rPr>
        <w:t>3. A falta de disposición en este Reglamento o en caso de duda sobre su interpretación, la Corte decidirá.”</w:t>
      </w:r>
    </w:p>
    <w:p w14:paraId="461D188A" w14:textId="77777777" w:rsidR="00421C69" w:rsidRDefault="003A60D7">
      <w:pPr>
        <w:shd w:val="clear" w:color="auto" w:fill="FFFFFF"/>
        <w:spacing w:before="192" w:after="192"/>
        <w:ind w:right="144"/>
        <w:jc w:val="both"/>
        <w:rPr>
          <w:rFonts w:ascii="Verdana" w:eastAsia="Verdana" w:hAnsi="Verdana" w:cs="Verdana"/>
          <w:b/>
          <w:color w:val="333333"/>
          <w:sz w:val="20"/>
          <w:szCs w:val="20"/>
          <w:u w:val="single"/>
        </w:rPr>
      </w:pPr>
      <w:r w:rsidRPr="00CB79FF">
        <w:rPr>
          <w:rFonts w:ascii="Verdana" w:eastAsia="Verdana" w:hAnsi="Verdana" w:cs="Verdana"/>
          <w:b/>
          <w:sz w:val="20"/>
          <w:szCs w:val="20"/>
          <w:u w:val="single"/>
        </w:rPr>
        <w:t>ESTATUTO DE LA CORTE INTERAMERICANA DE DERECHOS HUMANOS.</w:t>
      </w:r>
    </w:p>
    <w:p w14:paraId="6543345B" w14:textId="77777777" w:rsidR="00421C69" w:rsidRDefault="003A60D7">
      <w:pPr>
        <w:shd w:val="clear" w:color="auto" w:fill="FFFFFF"/>
        <w:spacing w:before="192" w:after="192"/>
        <w:ind w:right="144"/>
        <w:jc w:val="both"/>
        <w:rPr>
          <w:rFonts w:ascii="Verdana" w:eastAsia="Verdana" w:hAnsi="Verdana" w:cs="Verdana"/>
          <w:sz w:val="20"/>
          <w:szCs w:val="20"/>
        </w:rPr>
      </w:pPr>
      <w:r>
        <w:rPr>
          <w:rFonts w:ascii="Verdana" w:eastAsia="Verdana" w:hAnsi="Verdana" w:cs="Verdana"/>
          <w:sz w:val="20"/>
          <w:szCs w:val="20"/>
        </w:rPr>
        <w:t>Artículo 1. Naturaleza y Régimen Jurídico.</w:t>
      </w:r>
    </w:p>
    <w:p w14:paraId="5E3C792C" w14:textId="77777777" w:rsidR="00421C69" w:rsidRDefault="003A60D7">
      <w:pPr>
        <w:shd w:val="clear" w:color="auto" w:fill="FFFFFF"/>
        <w:spacing w:before="192" w:after="192"/>
        <w:ind w:right="144"/>
        <w:jc w:val="both"/>
        <w:rPr>
          <w:rFonts w:ascii="Verdana" w:eastAsia="Verdana" w:hAnsi="Verdana" w:cs="Verdana"/>
          <w:i/>
          <w:sz w:val="20"/>
          <w:szCs w:val="20"/>
        </w:rPr>
      </w:pPr>
      <w:r>
        <w:rPr>
          <w:rFonts w:ascii="Verdana" w:eastAsia="Verdana" w:hAnsi="Verdana" w:cs="Verdana"/>
          <w:i/>
          <w:sz w:val="20"/>
          <w:szCs w:val="20"/>
        </w:rPr>
        <w:t>“La Corte Interamericana de Derechos Humanos es una institución judicial autónoma cuyo objetivo es la aplicación e interpretación de la Convención Americana sobre Derechos Humanos. La Corte ejerce sus funciones de conformidad con las disposiciones de la citada Convención y del presente Estatuto.”</w:t>
      </w:r>
    </w:p>
    <w:p w14:paraId="51017F53" w14:textId="77777777" w:rsidR="00421C69" w:rsidRDefault="003A60D7">
      <w:pPr>
        <w:shd w:val="clear" w:color="auto" w:fill="FFFFFF"/>
        <w:spacing w:before="192" w:after="192"/>
        <w:ind w:right="144"/>
        <w:jc w:val="both"/>
        <w:rPr>
          <w:rFonts w:ascii="Verdana" w:eastAsia="Verdana" w:hAnsi="Verdana" w:cs="Verdana"/>
          <w:sz w:val="20"/>
          <w:szCs w:val="20"/>
        </w:rPr>
      </w:pPr>
      <w:r>
        <w:rPr>
          <w:rFonts w:ascii="Verdana" w:eastAsia="Verdana" w:hAnsi="Verdana" w:cs="Verdana"/>
          <w:sz w:val="20"/>
          <w:szCs w:val="20"/>
        </w:rPr>
        <w:t>Artículo 2. Competencia y Funciones.</w:t>
      </w:r>
    </w:p>
    <w:p w14:paraId="417E7409" w14:textId="77777777" w:rsidR="00421C69" w:rsidRDefault="003A60D7">
      <w:pPr>
        <w:shd w:val="clear" w:color="auto" w:fill="FFFFFF"/>
        <w:spacing w:before="192" w:after="192"/>
        <w:ind w:right="144"/>
        <w:jc w:val="both"/>
        <w:rPr>
          <w:rFonts w:ascii="Verdana" w:eastAsia="Verdana" w:hAnsi="Verdana" w:cs="Verdana"/>
          <w:i/>
          <w:sz w:val="20"/>
          <w:szCs w:val="20"/>
        </w:rPr>
      </w:pPr>
      <w:r>
        <w:rPr>
          <w:rFonts w:ascii="Verdana" w:eastAsia="Verdana" w:hAnsi="Verdana" w:cs="Verdana"/>
          <w:i/>
          <w:sz w:val="20"/>
          <w:szCs w:val="20"/>
        </w:rPr>
        <w:t xml:space="preserve">“La Corte ejerce función jurisdiccional y consultiva: </w:t>
      </w:r>
    </w:p>
    <w:p w14:paraId="2B3651CA" w14:textId="77777777" w:rsidR="00421C69" w:rsidRDefault="003A60D7">
      <w:pPr>
        <w:shd w:val="clear" w:color="auto" w:fill="FFFFFF"/>
        <w:spacing w:before="192" w:after="192"/>
        <w:ind w:right="144"/>
        <w:jc w:val="both"/>
        <w:rPr>
          <w:rFonts w:ascii="Verdana" w:eastAsia="Verdana" w:hAnsi="Verdana" w:cs="Verdana"/>
          <w:i/>
          <w:sz w:val="20"/>
          <w:szCs w:val="20"/>
        </w:rPr>
      </w:pPr>
      <w:r>
        <w:rPr>
          <w:rFonts w:ascii="Verdana" w:eastAsia="Verdana" w:hAnsi="Verdana" w:cs="Verdana"/>
          <w:i/>
          <w:sz w:val="20"/>
          <w:szCs w:val="20"/>
        </w:rPr>
        <w:t xml:space="preserve">1. Su función jurisdiccional se rige por las disposiciones de los artículos 61, 62 y 63 de la Convención. </w:t>
      </w:r>
    </w:p>
    <w:p w14:paraId="5DEC8806" w14:textId="77777777" w:rsidR="00421C69" w:rsidRDefault="003A60D7">
      <w:pPr>
        <w:shd w:val="clear" w:color="auto" w:fill="FFFFFF"/>
        <w:spacing w:before="192" w:after="192"/>
        <w:ind w:right="144"/>
        <w:jc w:val="both"/>
        <w:rPr>
          <w:rFonts w:ascii="Verdana" w:eastAsia="Verdana" w:hAnsi="Verdana" w:cs="Verdana"/>
          <w:sz w:val="20"/>
          <w:szCs w:val="20"/>
        </w:rPr>
      </w:pPr>
      <w:r>
        <w:rPr>
          <w:rFonts w:ascii="Verdana" w:eastAsia="Verdana" w:hAnsi="Verdana" w:cs="Verdana"/>
          <w:i/>
          <w:sz w:val="20"/>
          <w:szCs w:val="20"/>
        </w:rPr>
        <w:t>2. Su función consultiva se rige por las disposiciones del artículo 64 de la Convención”</w:t>
      </w:r>
    </w:p>
    <w:p w14:paraId="7FA1F55B" w14:textId="0CF50914" w:rsidR="00421C69" w:rsidRDefault="003A60D7" w:rsidP="0056311F">
      <w:pPr>
        <w:pBdr>
          <w:top w:val="nil"/>
          <w:left w:val="nil"/>
          <w:bottom w:val="nil"/>
          <w:right w:val="nil"/>
          <w:between w:val="nil"/>
        </w:pBdr>
        <w:spacing w:after="120"/>
        <w:rPr>
          <w:rFonts w:ascii="Verdana" w:eastAsia="Verdana" w:hAnsi="Verdana" w:cs="Verdana"/>
          <w:color w:val="000000"/>
          <w:sz w:val="20"/>
          <w:szCs w:val="20"/>
        </w:rPr>
      </w:pPr>
      <w:r>
        <w:rPr>
          <w:rFonts w:ascii="Verdana" w:eastAsia="Verdana" w:hAnsi="Verdana" w:cs="Verdana"/>
          <w:b/>
          <w:sz w:val="20"/>
          <w:szCs w:val="20"/>
        </w:rPr>
        <w:t>OTRAS DISPOSICIONES</w:t>
      </w:r>
    </w:p>
    <w:p w14:paraId="034E9B93" w14:textId="77777777" w:rsidR="00421C69" w:rsidRDefault="003A60D7">
      <w:pPr>
        <w:pBdr>
          <w:top w:val="nil"/>
          <w:left w:val="nil"/>
          <w:bottom w:val="nil"/>
          <w:right w:val="nil"/>
          <w:between w:val="nil"/>
        </w:pBdr>
        <w:ind w:right="335"/>
        <w:jc w:val="both"/>
        <w:rPr>
          <w:rFonts w:ascii="Verdana" w:eastAsia="Verdana" w:hAnsi="Verdana" w:cs="Verdana"/>
          <w:b/>
          <w:color w:val="000000"/>
          <w:sz w:val="20"/>
          <w:szCs w:val="20"/>
          <w:u w:val="single"/>
        </w:rPr>
      </w:pPr>
      <w:r>
        <w:rPr>
          <w:rFonts w:ascii="Verdana" w:eastAsia="Verdana" w:hAnsi="Verdana" w:cs="Verdana"/>
          <w:b/>
          <w:color w:val="000000"/>
          <w:sz w:val="20"/>
          <w:szCs w:val="20"/>
          <w:u w:val="single"/>
        </w:rPr>
        <w:t xml:space="preserve">OFICIO DSGP-NO.163-2021, DE LA </w:t>
      </w:r>
      <w:r>
        <w:rPr>
          <w:rFonts w:ascii="Verdana" w:eastAsia="Verdana" w:hAnsi="Verdana" w:cs="Verdana"/>
          <w:b/>
          <w:sz w:val="20"/>
          <w:szCs w:val="20"/>
          <w:u w:val="single"/>
        </w:rPr>
        <w:t>SECRETARÍA</w:t>
      </w:r>
      <w:r>
        <w:rPr>
          <w:rFonts w:ascii="Verdana" w:eastAsia="Verdana" w:hAnsi="Verdana" w:cs="Verdana"/>
          <w:b/>
          <w:color w:val="000000"/>
          <w:sz w:val="20"/>
          <w:szCs w:val="20"/>
          <w:u w:val="single"/>
        </w:rPr>
        <w:t xml:space="preserve"> GENERAL DE LA PRESIDENCIA DE LA REPÚBLICA, DE FECHA 12 DE FEBRERO DE 2021.</w:t>
      </w:r>
    </w:p>
    <w:p w14:paraId="62F0E109" w14:textId="36C181F4" w:rsidR="00421C69" w:rsidRDefault="003A60D7">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lastRenderedPageBreak/>
        <w:t>Mediante este oficio, se indicó al Procurador General de la República que, de conformidad con lo establecido en el Acuerdo Gubernativo No.100-2020 el Presidente de la República, es competencia de la Comisión Presidencial por la Paz y los Derechos Humanos, coordinar a lo interno del Estado los procesos de negociación, suscripción y ejecución de acuerdos de solución amistosa, dichos procesos se homologan en atención y cumplimiento de los compromisos internacionales de Estado, como lo son las sentencias dictadas por la Corte Interamericana de Derechos Humanos.</w:t>
      </w:r>
    </w:p>
    <w:p w14:paraId="4DF5F25B" w14:textId="77777777" w:rsidR="00421C69" w:rsidRDefault="00421C69">
      <w:pPr>
        <w:pBdr>
          <w:top w:val="nil"/>
          <w:left w:val="nil"/>
          <w:bottom w:val="nil"/>
          <w:right w:val="nil"/>
          <w:between w:val="nil"/>
        </w:pBdr>
        <w:spacing w:after="0"/>
        <w:ind w:right="335"/>
        <w:jc w:val="both"/>
        <w:rPr>
          <w:rFonts w:ascii="Verdana" w:eastAsia="Verdana" w:hAnsi="Verdana" w:cs="Verdana"/>
          <w:b/>
          <w:color w:val="000000"/>
          <w:sz w:val="20"/>
          <w:szCs w:val="20"/>
          <w:u w:val="single"/>
        </w:rPr>
      </w:pPr>
    </w:p>
    <w:p w14:paraId="6F5F6FF6" w14:textId="77777777" w:rsidR="00421C69" w:rsidRDefault="003A60D7">
      <w:pPr>
        <w:pBdr>
          <w:top w:val="nil"/>
          <w:left w:val="nil"/>
          <w:bottom w:val="nil"/>
          <w:right w:val="nil"/>
          <w:between w:val="nil"/>
        </w:pBdr>
        <w:ind w:right="335"/>
        <w:jc w:val="both"/>
        <w:rPr>
          <w:rFonts w:ascii="Verdana" w:eastAsia="Verdana" w:hAnsi="Verdana" w:cs="Verdana"/>
          <w:b/>
          <w:color w:val="000000"/>
          <w:sz w:val="20"/>
          <w:szCs w:val="20"/>
          <w:u w:val="single"/>
        </w:rPr>
      </w:pPr>
      <w:r>
        <w:rPr>
          <w:rFonts w:ascii="Verdana" w:eastAsia="Verdana" w:hAnsi="Verdana" w:cs="Verdana"/>
          <w:b/>
          <w:sz w:val="20"/>
          <w:szCs w:val="20"/>
          <w:u w:val="single"/>
        </w:rPr>
        <w:t>MANUAL DE CLASIFICACIONES PRESUPUESTARIAS PARA EL SECTOR PÚBLICO DE GUATEMALA, DEL MINISTERIO DE FINANZAS PÚBLICAS 6ª. EDICIÓN.</w:t>
      </w:r>
    </w:p>
    <w:p w14:paraId="1996324F" w14:textId="77777777" w:rsidR="00421C69" w:rsidRDefault="003A60D7">
      <w:pPr>
        <w:pBdr>
          <w:top w:val="nil"/>
          <w:left w:val="nil"/>
          <w:bottom w:val="nil"/>
          <w:right w:val="nil"/>
          <w:between w:val="nil"/>
        </w:pBdr>
        <w:spacing w:after="0"/>
        <w:ind w:right="335"/>
        <w:jc w:val="both"/>
        <w:rPr>
          <w:rFonts w:ascii="Verdana" w:eastAsia="Verdana" w:hAnsi="Verdana" w:cs="Verdana"/>
          <w:sz w:val="20"/>
          <w:szCs w:val="20"/>
        </w:rPr>
      </w:pPr>
      <w:r>
        <w:rPr>
          <w:rFonts w:ascii="Verdana" w:eastAsia="Verdana" w:hAnsi="Verdana" w:cs="Verdana"/>
          <w:sz w:val="20"/>
          <w:szCs w:val="20"/>
        </w:rPr>
        <w:t xml:space="preserve">En el Manual, se describe el Grupo 9 “Asignaciones Globales” subgrupo de gasto 91: “Gastos Imprevistos”, donde se clasifican los gastos de diversa índole originados por sentencias judiciales y se subdivide en el renglón específico 913 que establece el Manual de Clasificaciones Presupuestarias para el Sector Público de Guatemala: “Sentencias Judiciales” el cual permite erogar gastos para atender el pago de sentencias judiciales en las cuales el Gobierno y sus entidades resulten condenadas. </w:t>
      </w:r>
    </w:p>
    <w:p w14:paraId="3214B680" w14:textId="77777777" w:rsidR="00421C69" w:rsidRDefault="00421C69">
      <w:pPr>
        <w:pBdr>
          <w:top w:val="nil"/>
          <w:left w:val="nil"/>
          <w:bottom w:val="nil"/>
          <w:right w:val="nil"/>
          <w:between w:val="nil"/>
        </w:pBdr>
        <w:spacing w:after="0"/>
        <w:ind w:right="335"/>
        <w:jc w:val="both"/>
        <w:rPr>
          <w:rFonts w:ascii="Verdana" w:eastAsia="Verdana" w:hAnsi="Verdana" w:cs="Verdana"/>
          <w:sz w:val="20"/>
          <w:szCs w:val="20"/>
        </w:rPr>
      </w:pPr>
    </w:p>
    <w:p w14:paraId="5FAA1002" w14:textId="43E4FA44" w:rsidR="00421C69" w:rsidRDefault="003A60D7">
      <w:pPr>
        <w:pBdr>
          <w:top w:val="nil"/>
          <w:left w:val="nil"/>
          <w:bottom w:val="nil"/>
          <w:right w:val="nil"/>
          <w:between w:val="nil"/>
        </w:pBdr>
        <w:ind w:right="335"/>
        <w:jc w:val="both"/>
        <w:rPr>
          <w:rFonts w:ascii="Verdana" w:eastAsia="Verdana" w:hAnsi="Verdana" w:cs="Verdana"/>
          <w:b/>
          <w:sz w:val="20"/>
          <w:szCs w:val="20"/>
          <w:u w:val="single"/>
        </w:rPr>
      </w:pPr>
      <w:r>
        <w:rPr>
          <w:rFonts w:ascii="Verdana" w:eastAsia="Verdana" w:hAnsi="Verdana" w:cs="Verdana"/>
          <w:b/>
          <w:sz w:val="20"/>
          <w:szCs w:val="20"/>
          <w:u w:val="single"/>
        </w:rPr>
        <w:t>ACUERDO</w:t>
      </w:r>
      <w:r w:rsidR="00A708AF">
        <w:rPr>
          <w:rFonts w:ascii="Verdana" w:eastAsia="Verdana" w:hAnsi="Verdana" w:cs="Verdana"/>
          <w:b/>
          <w:sz w:val="20"/>
          <w:szCs w:val="20"/>
          <w:u w:val="single"/>
        </w:rPr>
        <w:t xml:space="preserve"> </w:t>
      </w:r>
      <w:r>
        <w:rPr>
          <w:rFonts w:ascii="Verdana" w:eastAsia="Verdana" w:hAnsi="Verdana" w:cs="Verdana"/>
          <w:b/>
          <w:sz w:val="20"/>
          <w:szCs w:val="20"/>
          <w:u w:val="single"/>
        </w:rPr>
        <w:t>NÚMERO A-039-2023 DE LA CONTRALORÍA GENERAL DE CUENTAS</w:t>
      </w:r>
      <w:r w:rsidR="008C1EDB">
        <w:rPr>
          <w:rFonts w:ascii="Verdana" w:eastAsia="Verdana" w:hAnsi="Verdana" w:cs="Verdana"/>
          <w:b/>
          <w:sz w:val="20"/>
          <w:szCs w:val="20"/>
          <w:u w:val="single"/>
        </w:rPr>
        <w:t>, NORMAS GENERALES Y TÉCNICAS DE CONTROL INTERNO GUBERNAMENTAL</w:t>
      </w:r>
      <w:r>
        <w:rPr>
          <w:rFonts w:ascii="Verdana" w:eastAsia="Verdana" w:hAnsi="Verdana" w:cs="Verdana"/>
          <w:b/>
          <w:sz w:val="20"/>
          <w:szCs w:val="20"/>
          <w:u w:val="single"/>
        </w:rPr>
        <w:t>.</w:t>
      </w:r>
    </w:p>
    <w:p w14:paraId="00AC9EC5" w14:textId="77777777" w:rsidR="00421C69" w:rsidRDefault="003A60D7">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b/>
          <w:color w:val="000000"/>
          <w:sz w:val="20"/>
          <w:szCs w:val="20"/>
        </w:rPr>
        <w:t>Artículo 1. Objeto.</w:t>
      </w:r>
      <w:r>
        <w:rPr>
          <w:rFonts w:ascii="Verdana" w:eastAsia="Verdana" w:hAnsi="Verdana" w:cs="Verdana"/>
          <w:color w:val="000000"/>
          <w:sz w:val="20"/>
          <w:szCs w:val="20"/>
        </w:rPr>
        <w:t xml:space="preserve"> </w:t>
      </w:r>
    </w:p>
    <w:p w14:paraId="795396DF" w14:textId="77777777" w:rsidR="00421C69" w:rsidRDefault="003A60D7">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i/>
          <w:color w:val="000000"/>
          <w:sz w:val="20"/>
          <w:szCs w:val="20"/>
        </w:rPr>
        <w:t>“Las normas generales y técnicas de control interno gubernamental, tiene como objeto crear procedimientos, componentes y establecer responsabilidad relacionadas con el control interno gubernamental, con la finalidad de asegurar los objetivos fundamentales de cada entidad sujeta a control gubernamental y fiscalización de la contraloría general de cuentas”.</w:t>
      </w:r>
    </w:p>
    <w:p w14:paraId="4121810B" w14:textId="77777777" w:rsidR="00421C69" w:rsidRDefault="003A60D7">
      <w:pPr>
        <w:jc w:val="both"/>
        <w:rPr>
          <w:rFonts w:ascii="Verdana" w:eastAsia="Verdana" w:hAnsi="Verdana" w:cs="Verdana"/>
          <w:sz w:val="20"/>
          <w:szCs w:val="20"/>
        </w:rPr>
      </w:pPr>
      <w:r>
        <w:rPr>
          <w:rFonts w:ascii="Verdana" w:eastAsia="Verdana" w:hAnsi="Verdana" w:cs="Verdana"/>
          <w:b/>
          <w:sz w:val="20"/>
          <w:szCs w:val="20"/>
        </w:rPr>
        <w:t>Artículo 2. Ámbito de aplicación.</w:t>
      </w:r>
      <w:r>
        <w:rPr>
          <w:rFonts w:ascii="Verdana" w:eastAsia="Verdana" w:hAnsi="Verdana" w:cs="Verdana"/>
          <w:sz w:val="20"/>
          <w:szCs w:val="20"/>
        </w:rPr>
        <w:t xml:space="preserve"> </w:t>
      </w:r>
    </w:p>
    <w:p w14:paraId="3D6054AB" w14:textId="77777777" w:rsidR="00421C69" w:rsidRDefault="003A60D7">
      <w:pPr>
        <w:jc w:val="both"/>
        <w:rPr>
          <w:rFonts w:ascii="Verdana" w:eastAsia="Verdana" w:hAnsi="Verdana" w:cs="Verdana"/>
          <w:i/>
          <w:sz w:val="20"/>
          <w:szCs w:val="20"/>
        </w:rPr>
      </w:pPr>
      <w:r>
        <w:rPr>
          <w:rFonts w:ascii="Verdana" w:eastAsia="Verdana" w:hAnsi="Verdana" w:cs="Verdana"/>
          <w:i/>
          <w:sz w:val="20"/>
          <w:szCs w:val="20"/>
        </w:rPr>
        <w:t>“Las disposiciones que conforman las normas generales y técnicas de control interno gubernamental, son de naturaleza eminentemente técnicas, de observancia general y cumplimiento para las personas a las que se refiere el artículo 2 de la ley orgánica de la contraloría general de cuentas, con el propósito de fortalecer y coadyuvar con los controles internos de cada entidad.”</w:t>
      </w:r>
    </w:p>
    <w:p w14:paraId="2568D3C8" w14:textId="77777777" w:rsidR="00CE6D88" w:rsidRDefault="00CE6D88">
      <w:pPr>
        <w:jc w:val="both"/>
        <w:rPr>
          <w:rFonts w:ascii="Verdana" w:eastAsia="Verdana" w:hAnsi="Verdana" w:cs="Verdana"/>
          <w:i/>
          <w:sz w:val="20"/>
          <w:szCs w:val="20"/>
        </w:rPr>
      </w:pPr>
    </w:p>
    <w:p w14:paraId="034E0191" w14:textId="77777777" w:rsidR="00CE6D88" w:rsidRDefault="00CE6D88">
      <w:pPr>
        <w:jc w:val="both"/>
        <w:rPr>
          <w:rFonts w:ascii="Verdana" w:eastAsia="Verdana" w:hAnsi="Verdana" w:cs="Verdana"/>
          <w:i/>
          <w:sz w:val="20"/>
          <w:szCs w:val="20"/>
        </w:rPr>
      </w:pPr>
    </w:p>
    <w:p w14:paraId="3B1B4684" w14:textId="77777777" w:rsidR="00CE6D88" w:rsidRDefault="00CE6D88">
      <w:pPr>
        <w:jc w:val="both"/>
        <w:rPr>
          <w:rFonts w:ascii="Verdana" w:eastAsia="Verdana" w:hAnsi="Verdana" w:cs="Verdana"/>
          <w:i/>
          <w:sz w:val="20"/>
          <w:szCs w:val="20"/>
        </w:rPr>
      </w:pPr>
    </w:p>
    <w:p w14:paraId="339CFD83" w14:textId="77777777" w:rsidR="00421C69" w:rsidRDefault="003A60D7">
      <w:pPr>
        <w:pStyle w:val="Ttulo1"/>
        <w:numPr>
          <w:ilvl w:val="0"/>
          <w:numId w:val="16"/>
        </w:numPr>
      </w:pPr>
      <w:bookmarkStart w:id="10" w:name="_Toc164406470"/>
      <w:r>
        <w:lastRenderedPageBreak/>
        <w:t>OBJETIVOS</w:t>
      </w:r>
      <w:bookmarkEnd w:id="10"/>
    </w:p>
    <w:p w14:paraId="28B658D1" w14:textId="77777777" w:rsidR="00421C69" w:rsidRDefault="00421C69">
      <w:pPr>
        <w:spacing w:after="0"/>
        <w:rPr>
          <w:rFonts w:ascii="Verdana" w:eastAsia="Verdana" w:hAnsi="Verdana" w:cs="Verdana"/>
          <w:b/>
          <w:sz w:val="20"/>
          <w:szCs w:val="20"/>
        </w:rPr>
      </w:pPr>
    </w:p>
    <w:p w14:paraId="767A15AD" w14:textId="77777777" w:rsidR="00421C69" w:rsidRDefault="003A60D7">
      <w:pPr>
        <w:spacing w:after="0"/>
        <w:ind w:left="426"/>
        <w:rPr>
          <w:rFonts w:ascii="Verdana" w:eastAsia="Verdana" w:hAnsi="Verdana" w:cs="Verdana"/>
          <w:b/>
          <w:sz w:val="20"/>
          <w:szCs w:val="20"/>
        </w:rPr>
      </w:pPr>
      <w:r>
        <w:rPr>
          <w:rFonts w:ascii="Verdana" w:eastAsia="Verdana" w:hAnsi="Verdana" w:cs="Verdana"/>
          <w:b/>
          <w:sz w:val="20"/>
          <w:szCs w:val="20"/>
        </w:rPr>
        <w:t>9.1 Objetivo General</w:t>
      </w:r>
    </w:p>
    <w:p w14:paraId="449E8030" w14:textId="77777777" w:rsidR="00421C69" w:rsidRDefault="00421C69">
      <w:pPr>
        <w:spacing w:after="0"/>
        <w:ind w:left="426"/>
        <w:rPr>
          <w:rFonts w:ascii="Verdana" w:eastAsia="Verdana" w:hAnsi="Verdana" w:cs="Verdana"/>
          <w:b/>
          <w:sz w:val="20"/>
          <w:szCs w:val="20"/>
        </w:rPr>
      </w:pPr>
    </w:p>
    <w:p w14:paraId="277803A3" w14:textId="118F56CC" w:rsidR="00D94C74" w:rsidRDefault="003A60D7">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sz w:val="20"/>
          <w:szCs w:val="20"/>
        </w:rPr>
        <w:t xml:space="preserve">Establecer de </w:t>
      </w:r>
      <w:r>
        <w:rPr>
          <w:rFonts w:ascii="Verdana" w:eastAsia="Verdana" w:hAnsi="Verdana" w:cs="Verdana"/>
          <w:color w:val="000000"/>
          <w:sz w:val="20"/>
          <w:szCs w:val="20"/>
        </w:rPr>
        <w:t>forma ordenada y sistemática las actividades rela</w:t>
      </w:r>
      <w:r>
        <w:rPr>
          <w:rFonts w:ascii="Verdana" w:eastAsia="Verdana" w:hAnsi="Verdana" w:cs="Verdana"/>
          <w:sz w:val="20"/>
          <w:szCs w:val="20"/>
        </w:rPr>
        <w:t>cionadas con el DECODEH, para el cumplimiento de</w:t>
      </w:r>
      <w:r w:rsidR="00A65D3B">
        <w:rPr>
          <w:rFonts w:ascii="Verdana" w:eastAsia="Verdana" w:hAnsi="Verdana" w:cs="Verdana"/>
          <w:sz w:val="20"/>
          <w:szCs w:val="20"/>
        </w:rPr>
        <w:t xml:space="preserve"> las</w:t>
      </w:r>
      <w:r>
        <w:rPr>
          <w:rFonts w:ascii="Verdana" w:eastAsia="Verdana" w:hAnsi="Verdana" w:cs="Verdana"/>
          <w:sz w:val="20"/>
          <w:szCs w:val="20"/>
        </w:rPr>
        <w:t xml:space="preserve"> reparaciones económicas de obligaciones i</w:t>
      </w:r>
      <w:r>
        <w:rPr>
          <w:rFonts w:ascii="Verdana" w:eastAsia="Verdana" w:hAnsi="Verdana" w:cs="Verdana"/>
          <w:color w:val="000000"/>
          <w:sz w:val="20"/>
          <w:szCs w:val="20"/>
        </w:rPr>
        <w:t xml:space="preserve">nternacionales </w:t>
      </w:r>
      <w:r w:rsidR="00191474">
        <w:rPr>
          <w:rFonts w:ascii="Verdana" w:eastAsia="Verdana" w:hAnsi="Verdana" w:cs="Verdana"/>
          <w:color w:val="000000"/>
          <w:sz w:val="20"/>
          <w:szCs w:val="20"/>
        </w:rPr>
        <w:t>en Materia de Derechos Humanos.</w:t>
      </w:r>
    </w:p>
    <w:p w14:paraId="0FA89279" w14:textId="5D014CE3" w:rsidR="00421C69" w:rsidRDefault="00421C69">
      <w:pPr>
        <w:pBdr>
          <w:top w:val="nil"/>
          <w:left w:val="nil"/>
          <w:bottom w:val="nil"/>
          <w:right w:val="nil"/>
          <w:between w:val="nil"/>
        </w:pBdr>
        <w:spacing w:after="0"/>
        <w:ind w:right="332"/>
        <w:jc w:val="both"/>
        <w:rPr>
          <w:rFonts w:ascii="Verdana" w:eastAsia="Verdana" w:hAnsi="Verdana" w:cs="Verdana"/>
          <w:sz w:val="20"/>
          <w:szCs w:val="20"/>
        </w:rPr>
      </w:pPr>
    </w:p>
    <w:p w14:paraId="375E0820" w14:textId="77777777" w:rsidR="00421C69" w:rsidRDefault="003A60D7">
      <w:pPr>
        <w:numPr>
          <w:ilvl w:val="1"/>
          <w:numId w:val="16"/>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Objetivos Específicos</w:t>
      </w:r>
    </w:p>
    <w:p w14:paraId="2D6A7F74" w14:textId="77777777" w:rsidR="00421C69" w:rsidRDefault="00421C69">
      <w:pPr>
        <w:spacing w:after="0"/>
        <w:jc w:val="both"/>
        <w:rPr>
          <w:rFonts w:ascii="Verdana" w:eastAsia="Verdana" w:hAnsi="Verdana" w:cs="Verdana"/>
          <w:b/>
          <w:sz w:val="20"/>
          <w:szCs w:val="20"/>
          <w:highlight w:val="yellow"/>
        </w:rPr>
      </w:pPr>
    </w:p>
    <w:p w14:paraId="2B1E3D3A" w14:textId="05613FB3" w:rsidR="00A65D3B" w:rsidRPr="00D3718D" w:rsidRDefault="003A60D7" w:rsidP="00D3718D">
      <w:pPr>
        <w:pStyle w:val="Prrafodelista"/>
        <w:numPr>
          <w:ilvl w:val="0"/>
          <w:numId w:val="13"/>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highlight w:val="white"/>
        </w:rPr>
      </w:pPr>
      <w:r w:rsidRPr="00D3718D">
        <w:rPr>
          <w:rFonts w:ascii="Verdana" w:eastAsia="Verdana" w:hAnsi="Verdana" w:cs="Verdana"/>
          <w:sz w:val="20"/>
          <w:szCs w:val="20"/>
          <w:highlight w:val="white"/>
        </w:rPr>
        <w:t xml:space="preserve">Contar con una herramienta de consulta que establezca los </w:t>
      </w:r>
      <w:r w:rsidRPr="00D3718D">
        <w:rPr>
          <w:rFonts w:ascii="Verdana" w:eastAsia="Verdana" w:hAnsi="Verdana" w:cs="Verdana"/>
          <w:color w:val="000000"/>
          <w:sz w:val="20"/>
          <w:szCs w:val="20"/>
          <w:highlight w:val="white"/>
        </w:rPr>
        <w:t>pasos, secuencias, distribución de actividades y la forma de llevar a cabo el procedimiento de pago en relación con medidas de reparación económica</w:t>
      </w:r>
      <w:r w:rsidRPr="00D3718D">
        <w:rPr>
          <w:rFonts w:ascii="Verdana" w:eastAsia="Verdana" w:hAnsi="Verdana" w:cs="Verdana"/>
          <w:sz w:val="20"/>
          <w:szCs w:val="20"/>
          <w:highlight w:val="white"/>
        </w:rPr>
        <w:t>.</w:t>
      </w:r>
    </w:p>
    <w:p w14:paraId="3560762B" w14:textId="77777777" w:rsidR="00A65D3B" w:rsidRDefault="00A65D3B" w:rsidP="002172A7">
      <w:pPr>
        <w:pBdr>
          <w:top w:val="nil"/>
          <w:left w:val="nil"/>
          <w:bottom w:val="nil"/>
          <w:right w:val="nil"/>
          <w:between w:val="nil"/>
        </w:pBdr>
        <w:tabs>
          <w:tab w:val="left" w:pos="1134"/>
        </w:tabs>
        <w:spacing w:after="0" w:line="240" w:lineRule="auto"/>
        <w:ind w:left="434"/>
        <w:jc w:val="both"/>
        <w:rPr>
          <w:rFonts w:ascii="Verdana" w:eastAsia="Verdana" w:hAnsi="Verdana" w:cs="Verdana"/>
          <w:color w:val="000000"/>
          <w:sz w:val="20"/>
          <w:szCs w:val="20"/>
          <w:highlight w:val="white"/>
        </w:rPr>
      </w:pPr>
    </w:p>
    <w:p w14:paraId="1093A7A2" w14:textId="77777777" w:rsidR="00A65D3B" w:rsidRDefault="003A60D7" w:rsidP="002172A7">
      <w:pPr>
        <w:numPr>
          <w:ilvl w:val="0"/>
          <w:numId w:val="13"/>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sz w:val="20"/>
          <w:szCs w:val="20"/>
        </w:rPr>
        <w:t xml:space="preserve">Dar efectivo cumplimiento a las reparaciones económicas </w:t>
      </w:r>
      <w:r w:rsidR="00A65D3B">
        <w:rPr>
          <w:rFonts w:ascii="Verdana" w:eastAsia="Verdana" w:hAnsi="Verdana" w:cs="Verdana"/>
          <w:sz w:val="20"/>
          <w:szCs w:val="20"/>
        </w:rPr>
        <w:t>de obligaciones i</w:t>
      </w:r>
      <w:r w:rsidR="00A65D3B">
        <w:rPr>
          <w:rFonts w:ascii="Verdana" w:eastAsia="Verdana" w:hAnsi="Verdana" w:cs="Verdana"/>
          <w:color w:val="000000"/>
          <w:sz w:val="20"/>
          <w:szCs w:val="20"/>
        </w:rPr>
        <w:t>nternacionales derivadas de las Sentencias, Acuerdos de Solución Amistosa y Recomendaciones de la Comisión Interamericana de Derechos Humanos y Órganos de Tratados Internacionales.</w:t>
      </w:r>
    </w:p>
    <w:p w14:paraId="4E1F5BEC" w14:textId="77777777" w:rsidR="00421C69" w:rsidRDefault="00421C69" w:rsidP="00D7646D">
      <w:pPr>
        <w:pBdr>
          <w:top w:val="nil"/>
          <w:left w:val="nil"/>
          <w:bottom w:val="nil"/>
          <w:right w:val="nil"/>
          <w:between w:val="nil"/>
        </w:pBdr>
        <w:spacing w:after="0" w:line="240" w:lineRule="auto"/>
        <w:ind w:left="434"/>
        <w:jc w:val="both"/>
        <w:rPr>
          <w:rFonts w:ascii="Verdana" w:eastAsia="Verdana" w:hAnsi="Verdana" w:cs="Verdana"/>
          <w:color w:val="000000"/>
          <w:sz w:val="20"/>
          <w:szCs w:val="20"/>
        </w:rPr>
      </w:pPr>
    </w:p>
    <w:p w14:paraId="2416508A" w14:textId="77777777" w:rsidR="00421C69" w:rsidRDefault="003A60D7">
      <w:pPr>
        <w:pStyle w:val="Ttulo1"/>
        <w:numPr>
          <w:ilvl w:val="0"/>
          <w:numId w:val="16"/>
        </w:numPr>
      </w:pPr>
      <w:r>
        <w:t xml:space="preserve"> </w:t>
      </w:r>
      <w:bookmarkStart w:id="11" w:name="_Toc164406471"/>
      <w:r>
        <w:t>GENERALIDADES</w:t>
      </w:r>
      <w:bookmarkEnd w:id="11"/>
    </w:p>
    <w:p w14:paraId="071C95E1" w14:textId="77777777" w:rsidR="00421C69" w:rsidRDefault="00421C69">
      <w:pPr>
        <w:tabs>
          <w:tab w:val="left" w:pos="426"/>
        </w:tabs>
      </w:pPr>
    </w:p>
    <w:p w14:paraId="6EAE80BF" w14:textId="77777777" w:rsidR="00421C69" w:rsidRDefault="003A60D7">
      <w:pPr>
        <w:numPr>
          <w:ilvl w:val="0"/>
          <w:numId w:val="15"/>
        </w:numPr>
        <w:pBdr>
          <w:top w:val="nil"/>
          <w:left w:val="nil"/>
          <w:bottom w:val="nil"/>
          <w:right w:val="nil"/>
          <w:between w:val="nil"/>
        </w:pBdr>
        <w:spacing w:after="0" w:line="240" w:lineRule="auto"/>
        <w:ind w:right="332"/>
        <w:jc w:val="both"/>
        <w:rPr>
          <w:rFonts w:ascii="Arial" w:eastAsia="Arial" w:hAnsi="Arial" w:cs="Arial"/>
          <w:sz w:val="20"/>
          <w:szCs w:val="20"/>
        </w:rPr>
      </w:pPr>
      <w:r>
        <w:rPr>
          <w:rFonts w:ascii="Verdana" w:eastAsia="Verdana" w:hAnsi="Verdana" w:cs="Verdana"/>
          <w:color w:val="000000"/>
          <w:sz w:val="20"/>
          <w:szCs w:val="20"/>
        </w:rPr>
        <w:t xml:space="preserve">El Manual, tiene como finalidad brindar una descripción de las normas y </w:t>
      </w:r>
      <w:r>
        <w:rPr>
          <w:rFonts w:ascii="Verdana" w:eastAsia="Verdana" w:hAnsi="Verdana" w:cs="Verdana"/>
          <w:sz w:val="20"/>
          <w:szCs w:val="20"/>
        </w:rPr>
        <w:t>procedimientos</w:t>
      </w:r>
      <w:r>
        <w:rPr>
          <w:rFonts w:ascii="Verdana" w:eastAsia="Verdana" w:hAnsi="Verdana" w:cs="Verdana"/>
          <w:color w:val="000000"/>
          <w:sz w:val="20"/>
          <w:szCs w:val="20"/>
        </w:rPr>
        <w:t xml:space="preserve"> del DECODEH</w:t>
      </w:r>
      <w:r>
        <w:rPr>
          <w:rFonts w:ascii="Verdana" w:eastAsia="Verdana" w:hAnsi="Verdana" w:cs="Verdana"/>
          <w:sz w:val="20"/>
          <w:szCs w:val="20"/>
        </w:rPr>
        <w:t xml:space="preserve"> de</w:t>
      </w:r>
      <w:r>
        <w:rPr>
          <w:rFonts w:ascii="Verdana" w:eastAsia="Verdana" w:hAnsi="Verdana" w:cs="Verdana"/>
          <w:color w:val="000000"/>
          <w:sz w:val="20"/>
          <w:szCs w:val="20"/>
        </w:rPr>
        <w:t xml:space="preserve"> la DIDEH en relación con medidas de reparación consistente en una indemnización compensatoria. ordenadas por la Corte Interamericana de Derechos </w:t>
      </w:r>
      <w:r w:rsidR="00D7646D">
        <w:rPr>
          <w:rFonts w:ascii="Verdana" w:eastAsia="Verdana" w:hAnsi="Verdana" w:cs="Verdana"/>
          <w:color w:val="000000"/>
          <w:sz w:val="20"/>
          <w:szCs w:val="20"/>
        </w:rPr>
        <w:t>Humanos.</w:t>
      </w:r>
    </w:p>
    <w:p w14:paraId="378E1F71" w14:textId="77777777" w:rsidR="00421C69" w:rsidRDefault="00421C69">
      <w:pPr>
        <w:pBdr>
          <w:top w:val="nil"/>
          <w:left w:val="nil"/>
          <w:bottom w:val="nil"/>
          <w:right w:val="nil"/>
          <w:between w:val="nil"/>
        </w:pBdr>
        <w:spacing w:after="0" w:line="240" w:lineRule="auto"/>
        <w:ind w:left="360" w:right="332"/>
        <w:jc w:val="both"/>
        <w:rPr>
          <w:rFonts w:ascii="Verdana" w:eastAsia="Verdana" w:hAnsi="Verdana" w:cs="Verdana"/>
          <w:color w:val="000000"/>
          <w:sz w:val="20"/>
          <w:szCs w:val="20"/>
        </w:rPr>
      </w:pPr>
    </w:p>
    <w:p w14:paraId="6258F5DC" w14:textId="77777777" w:rsidR="00421C69" w:rsidRDefault="003A60D7">
      <w:pPr>
        <w:numPr>
          <w:ilvl w:val="0"/>
          <w:numId w:val="15"/>
        </w:numPr>
        <w:pBdr>
          <w:top w:val="nil"/>
          <w:left w:val="nil"/>
          <w:bottom w:val="nil"/>
          <w:right w:val="nil"/>
          <w:between w:val="nil"/>
        </w:pBdr>
        <w:spacing w:after="0" w:line="240" w:lineRule="auto"/>
        <w:ind w:right="332"/>
        <w:jc w:val="both"/>
        <w:rPr>
          <w:rFonts w:ascii="Arial" w:eastAsia="Arial" w:hAnsi="Arial" w:cs="Arial"/>
          <w:sz w:val="20"/>
          <w:szCs w:val="20"/>
        </w:rPr>
      </w:pPr>
      <w:r>
        <w:rPr>
          <w:rFonts w:ascii="Verdana" w:eastAsia="Verdana" w:hAnsi="Verdana" w:cs="Verdana"/>
          <w:color w:val="000000"/>
          <w:sz w:val="20"/>
          <w:szCs w:val="20"/>
        </w:rPr>
        <w:t>Las guías, normas, procedimientos y demás aspectos referidos en el presente Manual, se aplican a la Dirección de Vigilancia y Promoción de Derechos Humanos</w:t>
      </w:r>
      <w:r>
        <w:rPr>
          <w:rFonts w:ascii="Verdana" w:eastAsia="Verdana" w:hAnsi="Verdana" w:cs="Verdana"/>
          <w:sz w:val="20"/>
          <w:szCs w:val="20"/>
        </w:rPr>
        <w:t xml:space="preserve">, a la Unidad de Asuntos Jurídicos y a la Dirección Administrativa Financiera y las demás dependencias que tengan competencia dentro del procedimiento desarrollado en el presente Manual. </w:t>
      </w:r>
    </w:p>
    <w:p w14:paraId="09DCE187" w14:textId="77777777" w:rsidR="00421C69" w:rsidRDefault="00421C69">
      <w:pPr>
        <w:pBdr>
          <w:top w:val="nil"/>
          <w:left w:val="nil"/>
          <w:bottom w:val="nil"/>
          <w:right w:val="nil"/>
          <w:between w:val="nil"/>
        </w:pBdr>
        <w:tabs>
          <w:tab w:val="left" w:pos="851"/>
        </w:tabs>
        <w:spacing w:after="0" w:line="240" w:lineRule="auto"/>
        <w:ind w:left="708"/>
        <w:rPr>
          <w:rFonts w:ascii="Verdana" w:eastAsia="Verdana" w:hAnsi="Verdana" w:cs="Verdana"/>
          <w:color w:val="000000"/>
          <w:sz w:val="20"/>
          <w:szCs w:val="20"/>
        </w:rPr>
      </w:pPr>
    </w:p>
    <w:p w14:paraId="79C49B08" w14:textId="77777777" w:rsidR="00421C69" w:rsidRDefault="003A60D7">
      <w:pPr>
        <w:numPr>
          <w:ilvl w:val="0"/>
          <w:numId w:val="15"/>
        </w:numPr>
        <w:pBdr>
          <w:top w:val="nil"/>
          <w:left w:val="nil"/>
          <w:bottom w:val="nil"/>
          <w:right w:val="nil"/>
          <w:between w:val="nil"/>
        </w:pBdr>
        <w:spacing w:after="0" w:line="240" w:lineRule="auto"/>
        <w:ind w:right="332"/>
        <w:jc w:val="both"/>
        <w:rPr>
          <w:rFonts w:ascii="Arial" w:eastAsia="Arial" w:hAnsi="Arial" w:cs="Arial"/>
          <w:sz w:val="20"/>
          <w:szCs w:val="20"/>
        </w:rPr>
      </w:pPr>
      <w:r>
        <w:rPr>
          <w:rFonts w:ascii="Verdana" w:eastAsia="Verdana" w:hAnsi="Verdana" w:cs="Verdana"/>
          <w:color w:val="000000"/>
          <w:sz w:val="20"/>
          <w:szCs w:val="20"/>
        </w:rPr>
        <w:t>El Manual se compone de una parte narrativa de los procedimientos, matrices de procedimientos y flujogramas para facilitar su comprensión.</w:t>
      </w:r>
    </w:p>
    <w:p w14:paraId="067C7B72" w14:textId="77777777" w:rsidR="00421C69" w:rsidRDefault="00421C69">
      <w:pPr>
        <w:pBdr>
          <w:top w:val="nil"/>
          <w:left w:val="nil"/>
          <w:bottom w:val="nil"/>
          <w:right w:val="nil"/>
          <w:between w:val="nil"/>
        </w:pBdr>
        <w:tabs>
          <w:tab w:val="left" w:pos="851"/>
        </w:tabs>
        <w:spacing w:after="0" w:line="240" w:lineRule="auto"/>
        <w:ind w:left="708"/>
        <w:rPr>
          <w:rFonts w:ascii="Verdana" w:eastAsia="Verdana" w:hAnsi="Verdana" w:cs="Verdana"/>
          <w:color w:val="000000"/>
          <w:sz w:val="20"/>
          <w:szCs w:val="20"/>
        </w:rPr>
      </w:pPr>
    </w:p>
    <w:p w14:paraId="70986980" w14:textId="77777777" w:rsidR="00421C69" w:rsidRDefault="003A60D7">
      <w:pPr>
        <w:numPr>
          <w:ilvl w:val="0"/>
          <w:numId w:val="15"/>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cumplir con el objetivo del presente Manual, es necesario que esté debidamente validado con las firmas de los responsables de elaboración, revisión y autorización para ser socializado posteriormente.</w:t>
      </w:r>
    </w:p>
    <w:p w14:paraId="22145055" w14:textId="77777777" w:rsidR="00421C69" w:rsidRDefault="00421C69">
      <w:pPr>
        <w:pBdr>
          <w:top w:val="nil"/>
          <w:left w:val="nil"/>
          <w:bottom w:val="nil"/>
          <w:right w:val="nil"/>
          <w:between w:val="nil"/>
        </w:pBdr>
        <w:spacing w:after="0"/>
        <w:ind w:right="335"/>
        <w:rPr>
          <w:rFonts w:ascii="Verdana" w:eastAsia="Verdana" w:hAnsi="Verdana" w:cs="Verdana"/>
          <w:b/>
          <w:color w:val="000000"/>
          <w:sz w:val="20"/>
          <w:szCs w:val="20"/>
        </w:rPr>
      </w:pPr>
    </w:p>
    <w:p w14:paraId="005A9809" w14:textId="77777777" w:rsidR="00421C69" w:rsidRDefault="003A60D7">
      <w:pPr>
        <w:pStyle w:val="Ttulo1"/>
        <w:numPr>
          <w:ilvl w:val="0"/>
          <w:numId w:val="16"/>
        </w:numPr>
      </w:pPr>
      <w:r>
        <w:t xml:space="preserve"> </w:t>
      </w:r>
      <w:bookmarkStart w:id="12" w:name="_Toc164406472"/>
      <w:r>
        <w:t>ACTUALIZACIÓN DEL MANUAL</w:t>
      </w:r>
      <w:bookmarkEnd w:id="12"/>
    </w:p>
    <w:p w14:paraId="2E874BDD" w14:textId="77777777" w:rsidR="00421C69" w:rsidRDefault="00421C69">
      <w:pPr>
        <w:pBdr>
          <w:top w:val="nil"/>
          <w:left w:val="nil"/>
          <w:bottom w:val="nil"/>
          <w:right w:val="nil"/>
          <w:between w:val="nil"/>
        </w:pBdr>
        <w:spacing w:after="0"/>
        <w:ind w:left="283"/>
        <w:rPr>
          <w:rFonts w:ascii="Verdana" w:eastAsia="Verdana" w:hAnsi="Verdana" w:cs="Verdana"/>
          <w:color w:val="000000"/>
          <w:sz w:val="20"/>
          <w:szCs w:val="20"/>
        </w:rPr>
      </w:pPr>
    </w:p>
    <w:p w14:paraId="177638C7" w14:textId="77777777" w:rsidR="00421C69" w:rsidRDefault="003A60D7">
      <w:pPr>
        <w:numPr>
          <w:ilvl w:val="0"/>
          <w:numId w:val="7"/>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fue discutido, aceptado y/o modificado por </w:t>
      </w:r>
      <w:r>
        <w:rPr>
          <w:rFonts w:ascii="Verdana" w:eastAsia="Verdana" w:hAnsi="Verdana" w:cs="Verdana"/>
          <w:sz w:val="20"/>
          <w:szCs w:val="20"/>
        </w:rPr>
        <w:t>la Dirección de Vigilancia y Promoción de</w:t>
      </w:r>
      <w:r>
        <w:rPr>
          <w:rFonts w:ascii="Verdana" w:eastAsia="Verdana" w:hAnsi="Verdana" w:cs="Verdana"/>
          <w:color w:val="000000"/>
          <w:sz w:val="20"/>
          <w:szCs w:val="20"/>
        </w:rPr>
        <w:t xml:space="preserve"> Derechos Humanos, </w:t>
      </w:r>
      <w:r>
        <w:rPr>
          <w:rFonts w:ascii="Verdana" w:eastAsia="Verdana" w:hAnsi="Verdana" w:cs="Verdana"/>
          <w:sz w:val="20"/>
          <w:szCs w:val="20"/>
        </w:rPr>
        <w:t>así como la Unidad de Asuntos Jurídicos y la Dirección Administrativa Financiera y posteriormente</w:t>
      </w:r>
      <w:r>
        <w:rPr>
          <w:rFonts w:ascii="Verdana" w:eastAsia="Verdana" w:hAnsi="Verdana" w:cs="Verdana"/>
          <w:color w:val="000000"/>
          <w:sz w:val="20"/>
          <w:szCs w:val="20"/>
        </w:rPr>
        <w:t xml:space="preserve"> revisado por la autoridad correspondiente </w:t>
      </w:r>
      <w:r>
        <w:rPr>
          <w:rFonts w:ascii="Verdana" w:eastAsia="Verdana" w:hAnsi="Verdana" w:cs="Verdana"/>
          <w:sz w:val="20"/>
          <w:szCs w:val="20"/>
        </w:rPr>
        <w:t>para</w:t>
      </w:r>
      <w:r>
        <w:rPr>
          <w:rFonts w:ascii="Verdana" w:eastAsia="Verdana" w:hAnsi="Verdana" w:cs="Verdana"/>
          <w:color w:val="000000"/>
          <w:sz w:val="20"/>
          <w:szCs w:val="20"/>
        </w:rPr>
        <w:t xml:space="preserve"> la aprobación del Director Ejecutivo de la COPADEH.</w:t>
      </w:r>
    </w:p>
    <w:p w14:paraId="456D75C3" w14:textId="77777777" w:rsidR="00421C69" w:rsidRDefault="003A60D7">
      <w:pPr>
        <w:numPr>
          <w:ilvl w:val="0"/>
          <w:numId w:val="7"/>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El Manual, será revisado y actualizado cuando se presenten circunstancias que así lo </w:t>
      </w:r>
      <w:r>
        <w:rPr>
          <w:rFonts w:ascii="Verdana" w:eastAsia="Verdana" w:hAnsi="Verdana" w:cs="Verdana"/>
          <w:sz w:val="20"/>
          <w:szCs w:val="20"/>
        </w:rPr>
        <w:t>ameriten</w:t>
      </w:r>
      <w:r>
        <w:rPr>
          <w:rFonts w:ascii="Verdana" w:eastAsia="Verdana" w:hAnsi="Verdana" w:cs="Verdana"/>
          <w:color w:val="000000"/>
          <w:sz w:val="20"/>
          <w:szCs w:val="20"/>
        </w:rPr>
        <w:t xml:space="preserve"> o justifiquen.</w:t>
      </w:r>
    </w:p>
    <w:p w14:paraId="134B9EB2" w14:textId="77777777" w:rsidR="00421C69" w:rsidRDefault="00421C69">
      <w:pPr>
        <w:pBdr>
          <w:top w:val="nil"/>
          <w:left w:val="nil"/>
          <w:bottom w:val="nil"/>
          <w:right w:val="nil"/>
          <w:between w:val="nil"/>
        </w:pBdr>
        <w:tabs>
          <w:tab w:val="left" w:pos="851"/>
        </w:tabs>
        <w:spacing w:after="0" w:line="240" w:lineRule="auto"/>
        <w:ind w:left="708"/>
        <w:rPr>
          <w:rFonts w:ascii="Verdana" w:eastAsia="Verdana" w:hAnsi="Verdana" w:cs="Verdana"/>
          <w:color w:val="000000"/>
        </w:rPr>
      </w:pPr>
    </w:p>
    <w:p w14:paraId="5713D8DF" w14:textId="77777777" w:rsidR="00421C69" w:rsidRDefault="003A60D7">
      <w:pPr>
        <w:numPr>
          <w:ilvl w:val="0"/>
          <w:numId w:val="7"/>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2F73C46B" w14:textId="77777777" w:rsidR="00421C69" w:rsidRDefault="00421C69">
      <w:pPr>
        <w:pBdr>
          <w:top w:val="nil"/>
          <w:left w:val="nil"/>
          <w:bottom w:val="nil"/>
          <w:right w:val="nil"/>
          <w:between w:val="nil"/>
        </w:pBdr>
        <w:tabs>
          <w:tab w:val="left" w:pos="851"/>
        </w:tabs>
        <w:spacing w:after="0" w:line="240" w:lineRule="auto"/>
        <w:ind w:left="708"/>
        <w:rPr>
          <w:rFonts w:ascii="Verdana" w:eastAsia="Verdana" w:hAnsi="Verdana" w:cs="Verdana"/>
          <w:color w:val="000000"/>
        </w:rPr>
      </w:pPr>
    </w:p>
    <w:p w14:paraId="2217C46C" w14:textId="5EE67607" w:rsidR="00B8264E" w:rsidRPr="00B8264E" w:rsidRDefault="00B8264E" w:rsidP="00B8264E">
      <w:pPr>
        <w:pStyle w:val="Prrafodelista"/>
        <w:numPr>
          <w:ilvl w:val="0"/>
          <w:numId w:val="7"/>
        </w:numPr>
        <w:spacing w:after="0" w:line="240" w:lineRule="auto"/>
        <w:ind w:right="332"/>
        <w:jc w:val="both"/>
        <w:rPr>
          <w:color w:val="000000"/>
          <w:sz w:val="20"/>
          <w:szCs w:val="20"/>
        </w:rPr>
      </w:pPr>
      <w:bookmarkStart w:id="13" w:name="_Hlk161295446"/>
      <w:r w:rsidRPr="00B8264E">
        <w:rPr>
          <w:rFonts w:ascii="Verdana" w:eastAsia="Verdana" w:hAnsi="Verdana" w:cs="Verdana"/>
          <w:color w:val="000000"/>
          <w:sz w:val="20"/>
          <w:szCs w:val="20"/>
        </w:rPr>
        <w:t>Se distinguirán dos opciones modificación y revisión de acuerdo con lo que establece la Guía para la Estandarización de Manuales de Normas y Procedimientos y otros instrumentos Normativos Internos.</w:t>
      </w:r>
    </w:p>
    <w:p w14:paraId="2EED9EE0" w14:textId="77777777" w:rsidR="00B8264E" w:rsidRDefault="00B8264E" w:rsidP="00B8264E">
      <w:pPr>
        <w:tabs>
          <w:tab w:val="left" w:pos="851"/>
        </w:tabs>
        <w:spacing w:after="0"/>
        <w:ind w:right="332"/>
        <w:jc w:val="both"/>
        <w:rPr>
          <w:rFonts w:ascii="Verdana" w:eastAsia="Verdana" w:hAnsi="Verdana" w:cs="Verdana"/>
          <w:color w:val="000000"/>
          <w:sz w:val="20"/>
          <w:szCs w:val="20"/>
        </w:rPr>
      </w:pPr>
    </w:p>
    <w:p w14:paraId="4EE4A3DE" w14:textId="2E9909DD" w:rsidR="00B8264E" w:rsidRPr="00B8264E" w:rsidRDefault="00B8264E" w:rsidP="00B8264E">
      <w:pPr>
        <w:pStyle w:val="Prrafodelista"/>
        <w:numPr>
          <w:ilvl w:val="0"/>
          <w:numId w:val="7"/>
        </w:numPr>
        <w:tabs>
          <w:tab w:val="left" w:pos="851"/>
        </w:tabs>
        <w:spacing w:after="0"/>
        <w:ind w:right="332"/>
        <w:jc w:val="both"/>
        <w:rPr>
          <w:rFonts w:ascii="Verdana" w:eastAsia="Verdana" w:hAnsi="Verdana" w:cs="Verdana"/>
          <w:sz w:val="20"/>
          <w:szCs w:val="20"/>
        </w:rPr>
      </w:pPr>
      <w:r w:rsidRPr="00B8264E">
        <w:rPr>
          <w:rFonts w:ascii="Verdana" w:eastAsia="Verdana" w:hAnsi="Verdana" w:cs="Verdana"/>
          <w:sz w:val="20"/>
          <w:szCs w:val="20"/>
        </w:rPr>
        <w:t>Las modificaciones podrán ser por iniciativa del Despacho Superior, la Unidad de Planificación o las dependencias involucradas en los procedimientos razonando y justificando sus causas lo que será evaluado para ver su viabilidad.</w:t>
      </w:r>
    </w:p>
    <w:p w14:paraId="346F6992" w14:textId="77777777" w:rsidR="00B8264E" w:rsidRDefault="00B8264E" w:rsidP="00B8264E">
      <w:pPr>
        <w:spacing w:after="0" w:line="240" w:lineRule="auto"/>
        <w:ind w:left="708"/>
        <w:rPr>
          <w:rFonts w:ascii="Verdana" w:eastAsia="Verdana" w:hAnsi="Verdana" w:cs="Verdana"/>
          <w:color w:val="000000"/>
          <w:sz w:val="20"/>
          <w:szCs w:val="20"/>
        </w:rPr>
      </w:pPr>
    </w:p>
    <w:p w14:paraId="3131CB6D" w14:textId="359155E7" w:rsidR="00B8264E" w:rsidRPr="00B8264E" w:rsidRDefault="00B8264E" w:rsidP="00B8264E">
      <w:pPr>
        <w:pStyle w:val="Prrafodelista"/>
        <w:numPr>
          <w:ilvl w:val="0"/>
          <w:numId w:val="7"/>
        </w:numPr>
        <w:tabs>
          <w:tab w:val="left" w:pos="851"/>
        </w:tabs>
        <w:spacing w:after="0"/>
        <w:ind w:right="332"/>
        <w:jc w:val="both"/>
        <w:rPr>
          <w:rFonts w:ascii="Verdana" w:eastAsia="Verdana" w:hAnsi="Verdana" w:cs="Verdana"/>
          <w:sz w:val="20"/>
          <w:szCs w:val="20"/>
        </w:rPr>
      </w:pPr>
      <w:r w:rsidRPr="00B8264E">
        <w:rPr>
          <w:rFonts w:ascii="Verdana" w:eastAsia="Verdana" w:hAnsi="Verdana" w:cs="Verdana"/>
          <w:sz w:val="20"/>
          <w:szCs w:val="20"/>
        </w:rPr>
        <w:t xml:space="preserve">Cualquier modificación debe ser aprobada por la Dirección Ejecutiva mediante Acuerdo Interno. </w:t>
      </w:r>
      <w:bookmarkEnd w:id="13"/>
    </w:p>
    <w:p w14:paraId="3C036923"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69E52A85" w14:textId="77777777" w:rsidR="00421C69" w:rsidRDefault="003A60D7">
      <w:pPr>
        <w:pStyle w:val="Ttulo1"/>
        <w:numPr>
          <w:ilvl w:val="0"/>
          <w:numId w:val="16"/>
        </w:numPr>
      </w:pPr>
      <w:r>
        <w:t xml:space="preserve"> </w:t>
      </w:r>
      <w:bookmarkStart w:id="14" w:name="_Toc164406473"/>
      <w:r>
        <w:t>ALCANCE O ÁREAS DE APLICACIÓN</w:t>
      </w:r>
      <w:bookmarkEnd w:id="14"/>
    </w:p>
    <w:p w14:paraId="179D231C" w14:textId="77777777" w:rsidR="00421C69" w:rsidRDefault="00421C69">
      <w:pPr>
        <w:spacing w:after="0"/>
        <w:jc w:val="both"/>
        <w:rPr>
          <w:rFonts w:ascii="Verdana" w:eastAsia="Verdana" w:hAnsi="Verdana" w:cs="Verdana"/>
          <w:b/>
          <w:sz w:val="20"/>
          <w:szCs w:val="20"/>
        </w:rPr>
      </w:pPr>
    </w:p>
    <w:p w14:paraId="0258A724" w14:textId="77777777" w:rsidR="00421C69" w:rsidRDefault="003A60D7">
      <w:pPr>
        <w:spacing w:after="0"/>
        <w:ind w:right="332"/>
        <w:jc w:val="both"/>
        <w:rPr>
          <w:rFonts w:ascii="Verdana" w:eastAsia="Verdana" w:hAnsi="Verdana" w:cs="Verdana"/>
          <w:sz w:val="20"/>
          <w:szCs w:val="20"/>
        </w:rPr>
      </w:pPr>
      <w:r>
        <w:rPr>
          <w:rFonts w:ascii="Verdana" w:eastAsia="Verdana" w:hAnsi="Verdana" w:cs="Verdana"/>
          <w:sz w:val="20"/>
          <w:szCs w:val="20"/>
        </w:rPr>
        <w:t>Las Políticas, guías, normas, procedimientos, criterios y demás aspectos referidos en el presente Manual, se aplican al control y vigilancia del cumplimiento de los procesos internos del Departamento de Compromisos en Derechos Humanos de la Dirección de Vigilancia y Promoción de Derechos Humanos.</w:t>
      </w:r>
    </w:p>
    <w:p w14:paraId="1E10CBE0" w14:textId="77777777" w:rsidR="00421C69" w:rsidRDefault="00421C69">
      <w:pPr>
        <w:spacing w:after="0"/>
        <w:ind w:right="332"/>
        <w:jc w:val="both"/>
        <w:rPr>
          <w:rFonts w:ascii="Verdana" w:eastAsia="Verdana" w:hAnsi="Verdana" w:cs="Verdana"/>
          <w:sz w:val="20"/>
          <w:szCs w:val="20"/>
        </w:rPr>
      </w:pPr>
    </w:p>
    <w:p w14:paraId="056A01E9" w14:textId="77777777" w:rsidR="00421C69" w:rsidRDefault="003A60D7">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y normativa vigente que rige a la Dirección de Vigilancia y Promoción de Derechos Humanos, no tendrá validez alguna y deberá ser sometida a revisión y/o enmienda en el momento que sea identificada.</w:t>
      </w:r>
    </w:p>
    <w:p w14:paraId="4CDB3C2D" w14:textId="77777777" w:rsidR="00421C69" w:rsidRDefault="003A60D7">
      <w:pPr>
        <w:pStyle w:val="Ttulo1"/>
        <w:numPr>
          <w:ilvl w:val="0"/>
          <w:numId w:val="16"/>
        </w:numPr>
      </w:pPr>
      <w:r>
        <w:t xml:space="preserve"> </w:t>
      </w:r>
      <w:bookmarkStart w:id="15" w:name="_Toc164406474"/>
      <w:r>
        <w:t>POLÍTICAS GENERALES</w:t>
      </w:r>
      <w:bookmarkEnd w:id="15"/>
      <w:r>
        <w:t xml:space="preserve"> </w:t>
      </w:r>
    </w:p>
    <w:p w14:paraId="11A07606" w14:textId="77777777" w:rsidR="00421C69" w:rsidRDefault="00421C69">
      <w:pPr>
        <w:pBdr>
          <w:top w:val="nil"/>
          <w:left w:val="nil"/>
          <w:bottom w:val="nil"/>
          <w:right w:val="nil"/>
          <w:between w:val="nil"/>
        </w:pBdr>
        <w:spacing w:after="0"/>
        <w:ind w:left="1004"/>
        <w:jc w:val="both"/>
        <w:rPr>
          <w:rFonts w:ascii="Verdana" w:eastAsia="Verdana" w:hAnsi="Verdana" w:cs="Verdana"/>
          <w:color w:val="000000"/>
          <w:sz w:val="20"/>
          <w:szCs w:val="20"/>
        </w:rPr>
      </w:pPr>
    </w:p>
    <w:p w14:paraId="53DC7854" w14:textId="77777777" w:rsidR="00421C69" w:rsidRDefault="003A60D7">
      <w:pPr>
        <w:numPr>
          <w:ilvl w:val="0"/>
          <w:numId w:val="1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Verdana" w:eastAsia="Verdana" w:hAnsi="Verdana" w:cs="Verdana"/>
          <w:sz w:val="20"/>
          <w:szCs w:val="20"/>
        </w:rPr>
        <w:t xml:space="preserve">El Manual tendrá carácter imperativo y es de observancia obligatoria dentro de los casos que tengan inmersa una obligación de Estado ante el Sistema Interamericano de Derechos Humanos en relación con medidas de reparación económica. </w:t>
      </w:r>
    </w:p>
    <w:p w14:paraId="4C01188A" w14:textId="77777777" w:rsidR="00421C69" w:rsidRDefault="00421C69">
      <w:pPr>
        <w:pBdr>
          <w:top w:val="nil"/>
          <w:left w:val="nil"/>
          <w:bottom w:val="nil"/>
          <w:right w:val="nil"/>
          <w:between w:val="nil"/>
        </w:pBdr>
        <w:spacing w:after="0" w:line="240" w:lineRule="auto"/>
        <w:ind w:left="360"/>
        <w:rPr>
          <w:rFonts w:ascii="Verdana" w:eastAsia="Verdana" w:hAnsi="Verdana" w:cs="Verdana"/>
        </w:rPr>
      </w:pPr>
    </w:p>
    <w:p w14:paraId="611740CB"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t>Los casos no previstos en el presente manual serán sometidos a consideración de la Dirección Ejecutiva de la Comisión Presidencial por la Paz y los Derechos Humanos.</w:t>
      </w:r>
    </w:p>
    <w:p w14:paraId="541DA3B5"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01E292E" w14:textId="0CD4A87E"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realizarán las coordinaciones necesarias con los representantes de las víctimas</w:t>
      </w:r>
      <w:r w:rsidR="00191474">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y/o beneficiarios en los diferentes casos, con la finalidad de </w:t>
      </w:r>
      <w:r w:rsidR="00191474">
        <w:rPr>
          <w:rFonts w:ascii="Verdana" w:eastAsia="Verdana" w:hAnsi="Verdana" w:cs="Verdana"/>
          <w:color w:val="000000"/>
          <w:sz w:val="20"/>
          <w:szCs w:val="20"/>
        </w:rPr>
        <w:t>determinar los montos pendientes de pago.</w:t>
      </w:r>
    </w:p>
    <w:p w14:paraId="701E75B1"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5B95F90A"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procedimiento de pago se realizará siempre en coordinación con los representantes de las víctimas y víctimas y/o beneficiarios en los diferentes casos, fundamental, </w:t>
      </w:r>
      <w:r>
        <w:rPr>
          <w:rFonts w:ascii="Verdana" w:eastAsia="Verdana" w:hAnsi="Verdana" w:cs="Verdana"/>
          <w:color w:val="000000"/>
          <w:sz w:val="20"/>
          <w:szCs w:val="20"/>
        </w:rPr>
        <w:lastRenderedPageBreak/>
        <w:t>para poder trabajar de manera conjunta en el cotejo de la información y la transparencia.</w:t>
      </w:r>
    </w:p>
    <w:p w14:paraId="237FEAA6" w14:textId="77777777" w:rsidR="00421C69" w:rsidRDefault="00421C69">
      <w:pPr>
        <w:pBdr>
          <w:top w:val="nil"/>
          <w:left w:val="nil"/>
          <w:bottom w:val="nil"/>
          <w:right w:val="nil"/>
          <w:between w:val="nil"/>
        </w:pBdr>
        <w:spacing w:after="0"/>
        <w:jc w:val="both"/>
        <w:rPr>
          <w:rFonts w:ascii="Verdana" w:eastAsia="Verdana" w:hAnsi="Verdana" w:cs="Verdana"/>
          <w:color w:val="000000"/>
          <w:sz w:val="20"/>
          <w:szCs w:val="20"/>
        </w:rPr>
      </w:pPr>
    </w:p>
    <w:p w14:paraId="7D599900"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coordinará con la DAF para solicitar los Comprobantes Únicos de Registro de aquellos casos en los que la extinta COPREDEH realizó pagos parciales a las víctimas.</w:t>
      </w:r>
    </w:p>
    <w:p w14:paraId="714F85C4"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2CB9848"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coordinará con el ente encargado del Programa Nacional de Resarcimiento o con cualquier otro ente que corresponda, según sea el caso, para solicitar los Comprobantes Únicos de Registro de aquellos casos en los que, a través del Programa, se realizaron pagos a las víctimas.</w:t>
      </w:r>
    </w:p>
    <w:p w14:paraId="279DC12C"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6A08859B"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DAF, al finalizar el procedimiento de pago, remitirá los Comprobantes Únicos de Registro a la DIDEH, con la finalidad de que el DECODEH de la DIDEH pueda elaborar el informe correspondiente para la Procuraduría General de la Nación e informar al órgano de protección correspondiente.</w:t>
      </w:r>
    </w:p>
    <w:p w14:paraId="63FA763B"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A9696FE"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información generada de los expedientes de pago, deberá constar en medios físicos y digitales para garantizar su salvaguarda y fácil consulta.</w:t>
      </w:r>
    </w:p>
    <w:p w14:paraId="1E2B54C9"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7F605392"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solicitará opinión jurídica a la Unidad de Asuntos Jurídicos en aquellos casos en los que se tenga duda respecto a la aplicación de alguna normativa.</w:t>
      </w:r>
    </w:p>
    <w:p w14:paraId="2D72FCDB"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2F5B17EE" w14:textId="77777777" w:rsidR="00421C69" w:rsidRDefault="003A60D7">
      <w:pPr>
        <w:numPr>
          <w:ilvl w:val="0"/>
          <w:numId w:val="1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Departamento de Compromisos en Derechos Humanos, así como la Unidad de Asuntos Jurídicos de la COPADEH, de acuerdo al caso en específico y sin perjuicio de los requisitos previamente establecidos, derivado del análisis realizado, podrá solicitar nuevos requisitos para respaldar los pagos.</w:t>
      </w:r>
    </w:p>
    <w:p w14:paraId="54B1CC0B" w14:textId="77777777" w:rsidR="00421C69" w:rsidRDefault="00421C69">
      <w:pPr>
        <w:pBdr>
          <w:top w:val="nil"/>
          <w:left w:val="nil"/>
          <w:bottom w:val="nil"/>
          <w:right w:val="nil"/>
          <w:between w:val="nil"/>
        </w:pBdr>
        <w:spacing w:after="0"/>
        <w:jc w:val="both"/>
        <w:rPr>
          <w:rFonts w:ascii="Verdana" w:eastAsia="Verdana" w:hAnsi="Verdana" w:cs="Verdana"/>
          <w:color w:val="000000"/>
          <w:sz w:val="20"/>
          <w:szCs w:val="20"/>
        </w:rPr>
      </w:pPr>
    </w:p>
    <w:p w14:paraId="43ED9FE2"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realizará la supervisión de la implementación del manual por la Jefatura y personal del Departamento de Compromisos en Derechos Humanos, así como de la Dirección de Vigilancia y Promoción de Derechos Humanos, para determinar la factibilidad de los procedimientos establecidos en su reorientación.</w:t>
      </w:r>
    </w:p>
    <w:p w14:paraId="0E1B6B6F"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CF53BFE"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 base a las Normas Generales y Técnicas de Control Interno Gubernamental, a efecto de fortalecer los controles internos sobre sus operaciones operativas e implementar procedimientos que le permitan identificar las áreas críticas y disminuir los niveles de riesgo de sus operaciones, el Departamento de Compromisos en Derechos Humanos de la Dirección de Vigilancia y Promoción de Derechos Humanos, adecuará los procedimientos, con el fin de garantizar el manejo de sus recursos eficiente y transparentemente, ejercer funciones encomendadas frente a los riesgos, cumplir sus objetivos eficazmente y brindar servicio de óptima calidad a la población guatemalteca.</w:t>
      </w:r>
    </w:p>
    <w:p w14:paraId="770B61BA"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5CC7F25" w14:textId="5550B107" w:rsidR="00010424" w:rsidRPr="00191474"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Previo a presentar el expediente correspondiente para la gestión de pago, la DIDEH, deberá garantizar la disponibilidad presupuestaria y cuota financiera para el pago, o </w:t>
      </w:r>
      <w:r>
        <w:rPr>
          <w:rFonts w:ascii="Verdana" w:eastAsia="Verdana" w:hAnsi="Verdana" w:cs="Verdana"/>
          <w:color w:val="000000"/>
          <w:sz w:val="20"/>
          <w:szCs w:val="20"/>
          <w:highlight w:val="white"/>
        </w:rPr>
        <w:lastRenderedPageBreak/>
        <w:t>en su caso, solicitará a la DAF, realizar las gestiones administrativas ante el Ministerio de Finanzas Públicas para obtener los recursos económicos que permitan el pago correspondiente.</w:t>
      </w:r>
    </w:p>
    <w:p w14:paraId="5136885B" w14:textId="77777777" w:rsidR="00421C69" w:rsidRDefault="00421C69">
      <w:pPr>
        <w:pBdr>
          <w:top w:val="nil"/>
          <w:left w:val="nil"/>
          <w:bottom w:val="nil"/>
          <w:right w:val="nil"/>
          <w:between w:val="nil"/>
        </w:pBdr>
        <w:spacing w:after="0" w:line="240" w:lineRule="auto"/>
        <w:ind w:left="708"/>
        <w:rPr>
          <w:rFonts w:ascii="Verdana" w:eastAsia="Verdana" w:hAnsi="Verdana" w:cs="Verdana"/>
          <w:color w:val="000000"/>
        </w:rPr>
      </w:pPr>
    </w:p>
    <w:p w14:paraId="3419E3B3" w14:textId="77777777" w:rsidR="00421C69" w:rsidRDefault="003A60D7">
      <w:pPr>
        <w:numPr>
          <w:ilvl w:val="0"/>
          <w:numId w:val="14"/>
        </w:numPr>
        <w:pBdr>
          <w:top w:val="nil"/>
          <w:left w:val="nil"/>
          <w:bottom w:val="nil"/>
          <w:right w:val="nil"/>
          <w:between w:val="nil"/>
        </w:pBdr>
        <w:spacing w:after="0"/>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Las reparaciones económicas ordenadas por la Corte IDH, son establecidas en dólares de los Estados Unidos de América; para el efecto, el pago efectuado será el equivalente en moneda nacional. El tipo de cambio a aplicarse, deberá ser el vigente a la fecha en que la DIDEH, solicite cuota financiera.</w:t>
      </w:r>
    </w:p>
    <w:p w14:paraId="3D5A7536" w14:textId="77777777" w:rsidR="00421C69" w:rsidRDefault="00421C69">
      <w:pPr>
        <w:pBdr>
          <w:top w:val="nil"/>
          <w:left w:val="nil"/>
          <w:bottom w:val="nil"/>
          <w:right w:val="nil"/>
          <w:between w:val="nil"/>
        </w:pBdr>
        <w:spacing w:after="0"/>
        <w:jc w:val="both"/>
        <w:rPr>
          <w:rFonts w:ascii="Verdana" w:eastAsia="Verdana" w:hAnsi="Verdana" w:cs="Verdana"/>
          <w:color w:val="000000"/>
          <w:sz w:val="20"/>
          <w:szCs w:val="20"/>
        </w:rPr>
      </w:pPr>
    </w:p>
    <w:p w14:paraId="524F60D9" w14:textId="0E598D32" w:rsidR="00421C69" w:rsidRDefault="008B6222">
      <w:pPr>
        <w:numPr>
          <w:ilvl w:val="0"/>
          <w:numId w:val="16"/>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r w:rsidR="003A60D7">
        <w:rPr>
          <w:rFonts w:ascii="Verdana" w:eastAsia="Verdana" w:hAnsi="Verdana" w:cs="Verdana"/>
          <w:b/>
          <w:color w:val="000000"/>
          <w:sz w:val="20"/>
          <w:szCs w:val="20"/>
        </w:rPr>
        <w:t xml:space="preserve">RESPONSABILIDADES </w:t>
      </w:r>
    </w:p>
    <w:p w14:paraId="4A434291" w14:textId="77777777" w:rsidR="00421C69" w:rsidRDefault="00421C69">
      <w:pPr>
        <w:pBdr>
          <w:top w:val="nil"/>
          <w:left w:val="nil"/>
          <w:bottom w:val="nil"/>
          <w:right w:val="nil"/>
          <w:between w:val="nil"/>
        </w:pBdr>
        <w:spacing w:after="0" w:line="240" w:lineRule="auto"/>
        <w:ind w:left="720"/>
        <w:rPr>
          <w:rFonts w:ascii="Verdana" w:eastAsia="Verdana" w:hAnsi="Verdana" w:cs="Verdana"/>
          <w:b/>
          <w:color w:val="000000"/>
          <w:sz w:val="20"/>
          <w:szCs w:val="20"/>
        </w:rPr>
      </w:pPr>
    </w:p>
    <w:p w14:paraId="115D976F" w14:textId="77777777" w:rsidR="00421C69" w:rsidRDefault="003A60D7">
      <w:pPr>
        <w:rPr>
          <w:rFonts w:ascii="Verdana" w:eastAsia="Verdana" w:hAnsi="Verdana" w:cs="Verdana"/>
        </w:rPr>
      </w:pPr>
      <w:r>
        <w:rPr>
          <w:rFonts w:ascii="Verdana" w:eastAsia="Verdana" w:hAnsi="Verdana" w:cs="Verdana"/>
          <w:sz w:val="20"/>
          <w:szCs w:val="20"/>
        </w:rPr>
        <w:t>Además de las responsabilidades descritas en el Manual de Organización de Funciones de la COPADEH, los Profesionales y/o Promotores, realizarán las siguientes tareas:</w:t>
      </w:r>
    </w:p>
    <w:p w14:paraId="4E87403C" w14:textId="77777777" w:rsidR="00421C69" w:rsidRDefault="00421C69">
      <w:pPr>
        <w:pBdr>
          <w:top w:val="nil"/>
          <w:left w:val="nil"/>
          <w:bottom w:val="nil"/>
          <w:right w:val="nil"/>
          <w:between w:val="nil"/>
        </w:pBdr>
        <w:spacing w:after="0" w:line="240" w:lineRule="auto"/>
        <w:ind w:left="720"/>
        <w:rPr>
          <w:rFonts w:ascii="Verdana" w:eastAsia="Verdana" w:hAnsi="Verdana" w:cs="Verdana"/>
          <w:b/>
          <w:color w:val="000000"/>
          <w:sz w:val="20"/>
          <w:szCs w:val="20"/>
        </w:rPr>
      </w:pPr>
    </w:p>
    <w:p w14:paraId="35B81F81" w14:textId="77777777" w:rsidR="00421C69" w:rsidRDefault="003A60D7">
      <w:pPr>
        <w:numPr>
          <w:ilvl w:val="0"/>
          <w:numId w:val="18"/>
        </w:numPr>
        <w:tabs>
          <w:tab w:val="left" w:pos="426"/>
        </w:tabs>
        <w:spacing w:after="0"/>
        <w:jc w:val="both"/>
        <w:rPr>
          <w:rFonts w:ascii="Verdana" w:eastAsia="Verdana" w:hAnsi="Verdana" w:cs="Verdana"/>
          <w:sz w:val="20"/>
          <w:szCs w:val="20"/>
        </w:rPr>
      </w:pPr>
      <w:r w:rsidRPr="00010424">
        <w:rPr>
          <w:rFonts w:ascii="Verdana" w:eastAsia="Verdana" w:hAnsi="Verdana" w:cs="Verdana"/>
          <w:b/>
          <w:sz w:val="20"/>
          <w:szCs w:val="20"/>
        </w:rPr>
        <w:t>Pro</w:t>
      </w:r>
      <w:r>
        <w:rPr>
          <w:rFonts w:ascii="Verdana" w:eastAsia="Verdana" w:hAnsi="Verdana" w:cs="Verdana"/>
          <w:b/>
          <w:sz w:val="20"/>
          <w:szCs w:val="20"/>
        </w:rPr>
        <w:t>motor o Profesional de Compromisos en Derechos Humanos:</w:t>
      </w:r>
    </w:p>
    <w:p w14:paraId="739D6C4E" w14:textId="77777777" w:rsidR="00421C69" w:rsidRDefault="00421C69">
      <w:pPr>
        <w:tabs>
          <w:tab w:val="left" w:pos="426"/>
        </w:tabs>
        <w:spacing w:after="0"/>
        <w:ind w:left="360"/>
        <w:jc w:val="both"/>
        <w:rPr>
          <w:rFonts w:ascii="Verdana" w:eastAsia="Verdana" w:hAnsi="Verdana" w:cs="Verdana"/>
          <w:sz w:val="20"/>
          <w:szCs w:val="20"/>
        </w:rPr>
      </w:pPr>
    </w:p>
    <w:p w14:paraId="7950E15F" w14:textId="77777777" w:rsidR="00421C69" w:rsidRDefault="003A60D7">
      <w:pPr>
        <w:numPr>
          <w:ilvl w:val="0"/>
          <w:numId w:val="12"/>
        </w:numPr>
        <w:tabs>
          <w:tab w:val="left" w:pos="426"/>
        </w:tabs>
        <w:spacing w:after="0"/>
        <w:jc w:val="both"/>
        <w:rPr>
          <w:rFonts w:ascii="Verdana" w:eastAsia="Verdana" w:hAnsi="Verdana" w:cs="Verdana"/>
          <w:sz w:val="20"/>
          <w:szCs w:val="20"/>
        </w:rPr>
      </w:pPr>
      <w:r>
        <w:rPr>
          <w:rFonts w:ascii="Verdana" w:eastAsia="Verdana" w:hAnsi="Verdana" w:cs="Verdana"/>
          <w:sz w:val="20"/>
          <w:szCs w:val="20"/>
        </w:rPr>
        <w:t>Solicitar la documentación correspondiente a los beneficiarios y/o representantes para el pago de las medidas de reparación económica, según corresponda.</w:t>
      </w:r>
    </w:p>
    <w:p w14:paraId="2EE2EF3A" w14:textId="77777777" w:rsidR="00421C69" w:rsidRDefault="003A60D7">
      <w:pPr>
        <w:numPr>
          <w:ilvl w:val="0"/>
          <w:numId w:val="12"/>
        </w:numPr>
        <w:tabs>
          <w:tab w:val="left" w:pos="426"/>
        </w:tabs>
        <w:spacing w:after="0"/>
        <w:jc w:val="both"/>
        <w:rPr>
          <w:rFonts w:ascii="Verdana" w:eastAsia="Verdana" w:hAnsi="Verdana" w:cs="Verdana"/>
          <w:sz w:val="20"/>
          <w:szCs w:val="20"/>
        </w:rPr>
      </w:pPr>
      <w:r>
        <w:rPr>
          <w:rFonts w:ascii="Verdana" w:eastAsia="Verdana" w:hAnsi="Verdana" w:cs="Verdana"/>
          <w:sz w:val="20"/>
          <w:szCs w:val="20"/>
        </w:rPr>
        <w:t>Verificar el cumplimiento de los requisitos establecidos en el anexo I del presente Manual.</w:t>
      </w:r>
    </w:p>
    <w:p w14:paraId="53004555" w14:textId="77777777" w:rsidR="00421C69" w:rsidRDefault="003A60D7">
      <w:pPr>
        <w:numPr>
          <w:ilvl w:val="0"/>
          <w:numId w:val="12"/>
        </w:numPr>
        <w:tabs>
          <w:tab w:val="left" w:pos="426"/>
        </w:tabs>
        <w:jc w:val="both"/>
        <w:rPr>
          <w:rFonts w:ascii="Verdana" w:eastAsia="Verdana" w:hAnsi="Verdana" w:cs="Verdana"/>
          <w:sz w:val="20"/>
          <w:szCs w:val="20"/>
        </w:rPr>
      </w:pPr>
      <w:r>
        <w:rPr>
          <w:rFonts w:ascii="Verdana" w:eastAsia="Verdana" w:hAnsi="Verdana" w:cs="Verdana"/>
          <w:sz w:val="20"/>
          <w:szCs w:val="20"/>
        </w:rPr>
        <w:t>Conformación del expediente administrativo, cumpliendo con el procedimiento establecido en el presente Manual.</w:t>
      </w:r>
    </w:p>
    <w:p w14:paraId="4C70AFBC" w14:textId="77777777" w:rsidR="00421C69" w:rsidRDefault="003A60D7">
      <w:pPr>
        <w:numPr>
          <w:ilvl w:val="0"/>
          <w:numId w:val="18"/>
        </w:numPr>
        <w:tabs>
          <w:tab w:val="left" w:pos="426"/>
        </w:tabs>
        <w:spacing w:after="0"/>
        <w:jc w:val="both"/>
        <w:rPr>
          <w:rFonts w:ascii="Verdana" w:eastAsia="Verdana" w:hAnsi="Verdana" w:cs="Verdana"/>
          <w:b/>
          <w:sz w:val="20"/>
          <w:szCs w:val="20"/>
        </w:rPr>
      </w:pPr>
      <w:r>
        <w:rPr>
          <w:rFonts w:ascii="Verdana" w:eastAsia="Verdana" w:hAnsi="Verdana" w:cs="Verdana"/>
          <w:b/>
          <w:sz w:val="20"/>
          <w:szCs w:val="20"/>
        </w:rPr>
        <w:t>Jefe de Compromisos en Derechos Humanos:</w:t>
      </w:r>
    </w:p>
    <w:p w14:paraId="1A12A1AE" w14:textId="77777777" w:rsidR="00421C69" w:rsidRDefault="003A60D7">
      <w:pPr>
        <w:numPr>
          <w:ilvl w:val="0"/>
          <w:numId w:val="11"/>
        </w:numPr>
        <w:tabs>
          <w:tab w:val="left" w:pos="426"/>
        </w:tabs>
        <w:spacing w:after="0"/>
        <w:jc w:val="both"/>
        <w:rPr>
          <w:rFonts w:ascii="Verdana" w:eastAsia="Verdana" w:hAnsi="Verdana" w:cs="Verdana"/>
          <w:sz w:val="20"/>
          <w:szCs w:val="20"/>
        </w:rPr>
      </w:pPr>
      <w:r>
        <w:rPr>
          <w:rFonts w:ascii="Verdana" w:eastAsia="Verdana" w:hAnsi="Verdana" w:cs="Verdana"/>
          <w:sz w:val="20"/>
          <w:szCs w:val="20"/>
        </w:rPr>
        <w:t>Asignar el caso al profesional y/o promotor de compromisos en Derechos Humanos.</w:t>
      </w:r>
    </w:p>
    <w:p w14:paraId="57D156A4" w14:textId="77777777" w:rsidR="00421C69" w:rsidRDefault="003A60D7">
      <w:pPr>
        <w:numPr>
          <w:ilvl w:val="0"/>
          <w:numId w:val="11"/>
        </w:numPr>
        <w:tabs>
          <w:tab w:val="left" w:pos="426"/>
        </w:tabs>
        <w:jc w:val="both"/>
        <w:rPr>
          <w:rFonts w:ascii="Verdana" w:eastAsia="Verdana" w:hAnsi="Verdana" w:cs="Verdana"/>
          <w:sz w:val="20"/>
          <w:szCs w:val="20"/>
        </w:rPr>
      </w:pPr>
      <w:r>
        <w:rPr>
          <w:rFonts w:ascii="Verdana" w:eastAsia="Verdana" w:hAnsi="Verdana" w:cs="Verdana"/>
          <w:sz w:val="20"/>
          <w:szCs w:val="20"/>
        </w:rPr>
        <w:t>Supervisar el cumplimiento de los procedimientos y normativa establecida en el presente Manual.</w:t>
      </w:r>
    </w:p>
    <w:p w14:paraId="14F5C7E5" w14:textId="77777777" w:rsidR="00421C69" w:rsidRDefault="003A60D7">
      <w:pPr>
        <w:numPr>
          <w:ilvl w:val="0"/>
          <w:numId w:val="18"/>
        </w:numPr>
        <w:tabs>
          <w:tab w:val="left" w:pos="426"/>
        </w:tabs>
        <w:spacing w:after="0"/>
        <w:jc w:val="both"/>
        <w:rPr>
          <w:rFonts w:ascii="Verdana" w:eastAsia="Verdana" w:hAnsi="Verdana" w:cs="Verdana"/>
          <w:b/>
          <w:sz w:val="20"/>
          <w:szCs w:val="20"/>
        </w:rPr>
      </w:pPr>
      <w:r>
        <w:rPr>
          <w:rFonts w:ascii="Verdana" w:eastAsia="Verdana" w:hAnsi="Verdana" w:cs="Verdana"/>
          <w:b/>
          <w:sz w:val="20"/>
          <w:szCs w:val="20"/>
        </w:rPr>
        <w:t xml:space="preserve">Director (a) de Vigilancia y Promoción de Derechos Humanos: </w:t>
      </w:r>
    </w:p>
    <w:p w14:paraId="34024866" w14:textId="77777777" w:rsidR="00421C69" w:rsidRDefault="003A60D7">
      <w:pPr>
        <w:numPr>
          <w:ilvl w:val="0"/>
          <w:numId w:val="5"/>
        </w:numPr>
        <w:tabs>
          <w:tab w:val="left" w:pos="426"/>
        </w:tabs>
        <w:jc w:val="both"/>
        <w:rPr>
          <w:rFonts w:ascii="Verdana" w:eastAsia="Verdana" w:hAnsi="Verdana" w:cs="Verdana"/>
          <w:sz w:val="20"/>
          <w:szCs w:val="20"/>
        </w:rPr>
      </w:pPr>
      <w:r>
        <w:rPr>
          <w:rFonts w:ascii="Verdana" w:eastAsia="Verdana" w:hAnsi="Verdana" w:cs="Verdana"/>
          <w:sz w:val="20"/>
          <w:szCs w:val="20"/>
        </w:rPr>
        <w:t xml:space="preserve">Supervisar el cumplimiento de los procedimientos y normativa establecida en el presente Manual. </w:t>
      </w:r>
    </w:p>
    <w:p w14:paraId="56A05156" w14:textId="559BDA85" w:rsidR="00421C69" w:rsidRPr="00D4593A" w:rsidRDefault="00D4593A" w:rsidP="00D4593A">
      <w:pPr>
        <w:pStyle w:val="Prrafodelista"/>
        <w:numPr>
          <w:ilvl w:val="0"/>
          <w:numId w:val="16"/>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r w:rsidR="003A60D7" w:rsidRPr="00D4593A">
        <w:rPr>
          <w:rFonts w:ascii="Verdana" w:eastAsia="Verdana" w:hAnsi="Verdana" w:cs="Verdana"/>
          <w:b/>
          <w:color w:val="000000"/>
          <w:sz w:val="20"/>
          <w:szCs w:val="20"/>
        </w:rPr>
        <w:t>DESCRIPCIÓN DE PROCEDIMIENTOS:</w:t>
      </w:r>
    </w:p>
    <w:p w14:paraId="167CFE46" w14:textId="77777777" w:rsidR="00421C69" w:rsidRDefault="00421C69">
      <w:pPr>
        <w:pBdr>
          <w:top w:val="nil"/>
          <w:left w:val="nil"/>
          <w:bottom w:val="nil"/>
          <w:right w:val="nil"/>
          <w:between w:val="nil"/>
        </w:pBdr>
        <w:spacing w:after="0" w:line="240" w:lineRule="auto"/>
        <w:ind w:left="720"/>
        <w:rPr>
          <w:rFonts w:ascii="Arial" w:eastAsia="Arial" w:hAnsi="Arial" w:cs="Arial"/>
          <w:color w:val="000000"/>
          <w:sz w:val="20"/>
          <w:szCs w:val="20"/>
        </w:rPr>
      </w:pPr>
    </w:p>
    <w:p w14:paraId="54338B83" w14:textId="77777777" w:rsidR="00421C69" w:rsidRDefault="003A60D7">
      <w:pPr>
        <w:tabs>
          <w:tab w:val="left" w:pos="426"/>
        </w:tabs>
        <w:jc w:val="both"/>
        <w:rPr>
          <w:rFonts w:ascii="Verdana" w:eastAsia="Verdana" w:hAnsi="Verdana" w:cs="Verdana"/>
          <w:b/>
          <w:sz w:val="20"/>
          <w:szCs w:val="20"/>
        </w:rPr>
      </w:pPr>
      <w:r>
        <w:rPr>
          <w:rFonts w:ascii="Verdana" w:eastAsia="Verdana" w:hAnsi="Verdana" w:cs="Verdana"/>
          <w:b/>
          <w:sz w:val="20"/>
          <w:szCs w:val="20"/>
        </w:rPr>
        <w:t>PAGO DE MEDIDAS DE REPARACIÓN ECONÓMICA DERIVADAS DE SENTENCIAS FIRMES EMITIDAS POR LA CORTE INTERAMERICANA DE DERECHOS HUMANOS:</w:t>
      </w:r>
    </w:p>
    <w:p w14:paraId="13488F61" w14:textId="73EB6339"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El Procedimiento de elaboración de pago de medidas de reparación económica derivadas de Sentencias firmes emitidas por la Corte Interamericana de Derechos Humanos, tiene como finalidad establecer la ruta para el pago de reparaciones económicas a favor de las víctimas determinadas por la Corte IDH. Puede iniciar con oficio de la PGN remitido a la Dirección Ejecutiva o Directamente a la Dirección de Vigilancia y Promoción de Derechos Humanos.</w:t>
      </w:r>
    </w:p>
    <w:p w14:paraId="50EDCAB2" w14:textId="7CA4D25A"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lastRenderedPageBreak/>
        <w:t xml:space="preserve">15.1. PROCEDIMIENTO DE PAGO DE MEDIDAS DE REPARACIÓN ECONÓMICA DERIVADAS DE SENTENCIAS FIRMES EMITIDAS POR LA CORTE INTERAMERICANA DE DERECHOS HUMANOS: </w:t>
      </w:r>
    </w:p>
    <w:p w14:paraId="4D85E4AE"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 xml:space="preserve">1. Dirección Ejecutiva/PGN: </w:t>
      </w:r>
      <w:r>
        <w:rPr>
          <w:rFonts w:ascii="Verdana" w:eastAsia="Verdana" w:hAnsi="Verdana" w:cs="Verdana"/>
          <w:sz w:val="20"/>
          <w:szCs w:val="20"/>
        </w:rPr>
        <w:t>Traslada oficio de la PGN para el seguimiento de los compromisos derivados de Sentencias Internacionales.</w:t>
      </w:r>
    </w:p>
    <w:p w14:paraId="24A2D522" w14:textId="77777777" w:rsidR="00421C69" w:rsidRDefault="003A60D7">
      <w:pPr>
        <w:pBdr>
          <w:top w:val="nil"/>
          <w:left w:val="nil"/>
          <w:bottom w:val="nil"/>
          <w:right w:val="nil"/>
          <w:between w:val="nil"/>
        </w:pBdr>
        <w:tabs>
          <w:tab w:val="left" w:pos="426"/>
        </w:tabs>
        <w:spacing w:after="0" w:line="240" w:lineRule="auto"/>
        <w:rPr>
          <w:rFonts w:ascii="Verdana" w:eastAsia="Verdana" w:hAnsi="Verdana" w:cs="Verdana"/>
          <w:sz w:val="20"/>
          <w:szCs w:val="20"/>
        </w:rPr>
      </w:pPr>
      <w:r>
        <w:rPr>
          <w:rFonts w:ascii="Verdana" w:eastAsia="Verdana" w:hAnsi="Verdana" w:cs="Verdana"/>
          <w:b/>
          <w:sz w:val="20"/>
          <w:szCs w:val="20"/>
        </w:rPr>
        <w:t>2.</w:t>
      </w:r>
      <w:r>
        <w:rPr>
          <w:rFonts w:ascii="Verdana" w:eastAsia="Verdana" w:hAnsi="Verdana" w:cs="Verdana"/>
          <w:sz w:val="20"/>
          <w:szCs w:val="20"/>
        </w:rPr>
        <w:t xml:space="preserve"> </w:t>
      </w:r>
      <w:r>
        <w:rPr>
          <w:rFonts w:ascii="Verdana" w:eastAsia="Verdana" w:hAnsi="Verdana" w:cs="Verdana"/>
          <w:b/>
          <w:sz w:val="20"/>
          <w:szCs w:val="20"/>
        </w:rPr>
        <w:t xml:space="preserve">Director de la DIDEH: </w:t>
      </w:r>
      <w:r>
        <w:rPr>
          <w:rFonts w:ascii="Verdana" w:eastAsia="Verdana" w:hAnsi="Verdana" w:cs="Verdana"/>
          <w:sz w:val="20"/>
          <w:szCs w:val="20"/>
        </w:rPr>
        <w:t xml:space="preserve">Recibe la solicitud, revisa y traslada. </w:t>
      </w:r>
    </w:p>
    <w:p w14:paraId="15D73EBD" w14:textId="77777777" w:rsidR="00421C69" w:rsidRDefault="00421C69" w:rsidP="008B6222">
      <w:pPr>
        <w:pStyle w:val="Sinespaciado"/>
      </w:pPr>
    </w:p>
    <w:p w14:paraId="7D8E93C6"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 Jefe (a) del DECODEH:</w:t>
      </w:r>
      <w:r>
        <w:rPr>
          <w:rFonts w:ascii="Verdana" w:eastAsia="Verdana" w:hAnsi="Verdana" w:cs="Verdana"/>
          <w:sz w:val="20"/>
          <w:szCs w:val="20"/>
        </w:rPr>
        <w:t xml:space="preserve"> Recibe la solicitud, revisa, registra y asigna al profesional o promotor a cargo del caso.</w:t>
      </w:r>
    </w:p>
    <w:p w14:paraId="61C81F3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 Profesional o promotor de compromisos en Derechos Humanos:</w:t>
      </w:r>
      <w:r>
        <w:rPr>
          <w:rFonts w:ascii="Verdana" w:eastAsia="Verdana" w:hAnsi="Verdana" w:cs="Verdana"/>
          <w:sz w:val="20"/>
          <w:szCs w:val="20"/>
        </w:rPr>
        <w:t xml:space="preserve"> Recibe, revisa y analiza. Si el caso tiene pagos parciales realizados por la extinta COPREDEH, sigue paso 5.   Si tiene pagos parciales realizados por PNR sigue paso 7.  No tiene, sigue paso 9.</w:t>
      </w:r>
    </w:p>
    <w:p w14:paraId="55619C33"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w:t>
      </w:r>
      <w:r>
        <w:rPr>
          <w:rFonts w:ascii="Verdana" w:eastAsia="Verdana" w:hAnsi="Verdana" w:cs="Verdana"/>
          <w:sz w:val="20"/>
          <w:szCs w:val="20"/>
        </w:rPr>
        <w:t xml:space="preserve"> Solicita a la DAF los CUR de pago parciales realizados por la extinta COPREDEH. </w:t>
      </w:r>
    </w:p>
    <w:p w14:paraId="1CB244F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6.</w:t>
      </w:r>
      <w:r>
        <w:rPr>
          <w:rFonts w:ascii="Verdana" w:eastAsia="Verdana" w:hAnsi="Verdana" w:cs="Verdana"/>
          <w:sz w:val="20"/>
          <w:szCs w:val="20"/>
        </w:rPr>
        <w:t xml:space="preserve"> Con la información proporcionada por la DAF, el profesional o promotor determina los montos pendientes de pago. Sigue paso 9.</w:t>
      </w:r>
    </w:p>
    <w:p w14:paraId="7E0C9BE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7.</w:t>
      </w:r>
      <w:r>
        <w:rPr>
          <w:rFonts w:ascii="Verdana" w:eastAsia="Verdana" w:hAnsi="Verdana" w:cs="Verdana"/>
          <w:sz w:val="20"/>
          <w:szCs w:val="20"/>
        </w:rPr>
        <w:t xml:space="preserve"> Solicita la información al PNR. </w:t>
      </w:r>
    </w:p>
    <w:p w14:paraId="44C60DDD"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8.</w:t>
      </w:r>
      <w:r>
        <w:rPr>
          <w:rFonts w:ascii="Verdana" w:eastAsia="Verdana" w:hAnsi="Verdana" w:cs="Verdana"/>
          <w:sz w:val="20"/>
          <w:szCs w:val="20"/>
        </w:rPr>
        <w:t xml:space="preserve"> Con la información proporcionada determina los montos pendientes de pago. Sigue paso 9.</w:t>
      </w:r>
    </w:p>
    <w:p w14:paraId="7D0EB76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9.</w:t>
      </w:r>
      <w:r>
        <w:rPr>
          <w:rFonts w:ascii="Verdana" w:eastAsia="Verdana" w:hAnsi="Verdana" w:cs="Verdana"/>
          <w:sz w:val="20"/>
          <w:szCs w:val="20"/>
        </w:rPr>
        <w:t xml:space="preserve"> Mediante oficio, requiere listado priorizado o total de beneficiarios, dependiendo de cada caso, a los representantes y/o beneficiarios. </w:t>
      </w:r>
    </w:p>
    <w:p w14:paraId="389F5F6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10.</w:t>
      </w:r>
      <w:r>
        <w:rPr>
          <w:rFonts w:ascii="Verdana" w:eastAsia="Verdana" w:hAnsi="Verdana" w:cs="Verdana"/>
          <w:sz w:val="20"/>
          <w:szCs w:val="20"/>
        </w:rPr>
        <w:t xml:space="preserve"> Analiza el listado de beneficiarios y realiza una proyección de los montos a pagar. </w:t>
      </w:r>
    </w:p>
    <w:p w14:paraId="551CFDF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11.</w:t>
      </w:r>
      <w:r>
        <w:rPr>
          <w:rFonts w:ascii="Verdana" w:eastAsia="Verdana" w:hAnsi="Verdana" w:cs="Verdana"/>
          <w:sz w:val="20"/>
          <w:szCs w:val="20"/>
        </w:rPr>
        <w:t xml:space="preserve"> Solicita documentación a los representantes o beneficiarios para conformación de expediente de pago.</w:t>
      </w:r>
    </w:p>
    <w:p w14:paraId="5447C1F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12.</w:t>
      </w:r>
      <w:r>
        <w:rPr>
          <w:rFonts w:ascii="Verdana" w:eastAsia="Verdana" w:hAnsi="Verdana" w:cs="Verdana"/>
          <w:sz w:val="20"/>
          <w:szCs w:val="20"/>
        </w:rPr>
        <w:t xml:space="preserve"> </w:t>
      </w:r>
      <w:r>
        <w:rPr>
          <w:rFonts w:ascii="Verdana" w:eastAsia="Verdana" w:hAnsi="Verdana" w:cs="Verdana"/>
          <w:b/>
          <w:sz w:val="20"/>
          <w:szCs w:val="20"/>
        </w:rPr>
        <w:t>Representantes o beneficiarios:</w:t>
      </w:r>
      <w:r>
        <w:rPr>
          <w:rFonts w:ascii="Verdana" w:eastAsia="Verdana" w:hAnsi="Verdana" w:cs="Verdana"/>
          <w:sz w:val="20"/>
          <w:szCs w:val="20"/>
        </w:rPr>
        <w:t xml:space="preserve"> Reciben oficio físico o vía correo electrónico.</w:t>
      </w:r>
    </w:p>
    <w:p w14:paraId="5FEA4899"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13.</w:t>
      </w:r>
      <w:r>
        <w:rPr>
          <w:rFonts w:ascii="Verdana" w:eastAsia="Verdana" w:hAnsi="Verdana" w:cs="Verdana"/>
          <w:sz w:val="20"/>
          <w:szCs w:val="20"/>
        </w:rPr>
        <w:t xml:space="preserve"> Presenta documentación requerida (ver anexo 1).</w:t>
      </w:r>
    </w:p>
    <w:p w14:paraId="39F0042D"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14. Profesional o Promotor de Compromisos en Derechos Humanos:</w:t>
      </w:r>
      <w:r>
        <w:rPr>
          <w:rFonts w:ascii="Verdana" w:eastAsia="Verdana" w:hAnsi="Verdana" w:cs="Verdana"/>
          <w:sz w:val="20"/>
          <w:szCs w:val="20"/>
        </w:rPr>
        <w:t xml:space="preserve"> Recibe y revisa la presentación de requisitos.  Si no está correcta o hace falta algún requisito sigue paso 15. Si está correcta sigue el paso 18.</w:t>
      </w:r>
    </w:p>
    <w:p w14:paraId="47DD1015"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15.</w:t>
      </w:r>
      <w:r>
        <w:rPr>
          <w:rFonts w:ascii="Verdana" w:eastAsia="Verdana" w:hAnsi="Verdana" w:cs="Verdana"/>
          <w:sz w:val="20"/>
          <w:szCs w:val="20"/>
        </w:rPr>
        <w:t xml:space="preserve"> Traslada oficio a los representantes o beneficiarios para completar o corregir la documentación. De ser necesario, coordina reunión de trabajo para revisión de expedientes con los representantes y/o beneficiarios.</w:t>
      </w:r>
    </w:p>
    <w:p w14:paraId="06BED863"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lastRenderedPageBreak/>
        <w:t>16.</w:t>
      </w:r>
      <w:r>
        <w:rPr>
          <w:rFonts w:ascii="Verdana" w:eastAsia="Verdana" w:hAnsi="Verdana" w:cs="Verdana"/>
          <w:sz w:val="20"/>
          <w:szCs w:val="20"/>
        </w:rPr>
        <w:t xml:space="preserve"> </w:t>
      </w:r>
      <w:r>
        <w:rPr>
          <w:rFonts w:ascii="Verdana" w:eastAsia="Verdana" w:hAnsi="Verdana" w:cs="Verdana"/>
          <w:b/>
          <w:sz w:val="20"/>
          <w:szCs w:val="20"/>
        </w:rPr>
        <w:t>Representante o beneficiarios:</w:t>
      </w:r>
      <w:r>
        <w:rPr>
          <w:rFonts w:ascii="Verdana" w:eastAsia="Verdana" w:hAnsi="Verdana" w:cs="Verdana"/>
          <w:sz w:val="20"/>
          <w:szCs w:val="20"/>
        </w:rPr>
        <w:t xml:space="preserve"> Recibe oficio físico o vía correo electrónico.</w:t>
      </w:r>
    </w:p>
    <w:p w14:paraId="628010E0"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17.</w:t>
      </w:r>
      <w:r>
        <w:rPr>
          <w:rFonts w:ascii="Verdana" w:eastAsia="Verdana" w:hAnsi="Verdana" w:cs="Verdana"/>
          <w:sz w:val="20"/>
          <w:szCs w:val="20"/>
        </w:rPr>
        <w:t xml:space="preserve"> Presenta nuevamente requisitos y los completa. </w:t>
      </w:r>
    </w:p>
    <w:p w14:paraId="66144314" w14:textId="2B229FD8"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18. Profesional o promotor de compromisos en Derechos Humanos:</w:t>
      </w:r>
      <w:r>
        <w:rPr>
          <w:rFonts w:ascii="Verdana" w:eastAsia="Verdana" w:hAnsi="Verdana" w:cs="Verdana"/>
          <w:sz w:val="20"/>
          <w:szCs w:val="20"/>
        </w:rPr>
        <w:t xml:space="preserve"> Conforma expediente de pago con los requisitos del </w:t>
      </w:r>
      <w:r w:rsidRPr="009110E5">
        <w:rPr>
          <w:rFonts w:ascii="Verdana" w:eastAsia="Verdana" w:hAnsi="Verdana" w:cs="Verdana"/>
          <w:sz w:val="20"/>
          <w:szCs w:val="20"/>
        </w:rPr>
        <w:t>anexo 2</w:t>
      </w:r>
      <w:r w:rsidR="00A5426D" w:rsidRPr="009110E5">
        <w:rPr>
          <w:rFonts w:ascii="Verdana" w:eastAsia="Verdana" w:hAnsi="Verdana" w:cs="Verdana"/>
          <w:sz w:val="20"/>
          <w:szCs w:val="20"/>
        </w:rPr>
        <w:t>, según</w:t>
      </w:r>
      <w:r w:rsidR="00A5426D">
        <w:rPr>
          <w:rFonts w:ascii="Verdana" w:eastAsia="Verdana" w:hAnsi="Verdana" w:cs="Verdana"/>
          <w:sz w:val="20"/>
          <w:szCs w:val="20"/>
        </w:rPr>
        <w:t xml:space="preserve"> sea el caso</w:t>
      </w:r>
      <w:r>
        <w:rPr>
          <w:rFonts w:ascii="Verdana" w:eastAsia="Verdana" w:hAnsi="Verdana" w:cs="Verdana"/>
          <w:sz w:val="20"/>
          <w:szCs w:val="20"/>
        </w:rPr>
        <w:t>.</w:t>
      </w:r>
    </w:p>
    <w:p w14:paraId="325E5113" w14:textId="77777777" w:rsidR="00421C69" w:rsidRDefault="003A60D7">
      <w:pPr>
        <w:tabs>
          <w:tab w:val="left" w:pos="426"/>
        </w:tabs>
        <w:jc w:val="both"/>
        <w:rPr>
          <w:rFonts w:ascii="Verdana" w:eastAsia="Verdana" w:hAnsi="Verdana" w:cs="Verdana"/>
          <w:color w:val="FF0000"/>
          <w:sz w:val="20"/>
          <w:szCs w:val="20"/>
        </w:rPr>
      </w:pPr>
      <w:r>
        <w:rPr>
          <w:rFonts w:ascii="Verdana" w:eastAsia="Verdana" w:hAnsi="Verdana" w:cs="Verdana"/>
          <w:b/>
          <w:sz w:val="20"/>
          <w:szCs w:val="20"/>
        </w:rPr>
        <w:t xml:space="preserve">19. </w:t>
      </w:r>
      <w:r>
        <w:rPr>
          <w:rFonts w:ascii="Verdana" w:eastAsia="Verdana" w:hAnsi="Verdana" w:cs="Verdana"/>
          <w:sz w:val="20"/>
          <w:szCs w:val="20"/>
        </w:rPr>
        <w:t>Redacta propuesta de opinión técnica</w:t>
      </w:r>
      <w:r>
        <w:rPr>
          <w:rFonts w:ascii="Verdana" w:eastAsia="Verdana" w:hAnsi="Verdana" w:cs="Verdana"/>
          <w:color w:val="FF0000"/>
          <w:sz w:val="20"/>
          <w:szCs w:val="20"/>
        </w:rPr>
        <w:t>.</w:t>
      </w:r>
    </w:p>
    <w:p w14:paraId="67591493"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20.</w:t>
      </w:r>
      <w:r>
        <w:rPr>
          <w:rFonts w:ascii="Verdana" w:eastAsia="Verdana" w:hAnsi="Verdana" w:cs="Verdana"/>
          <w:sz w:val="20"/>
          <w:szCs w:val="20"/>
        </w:rPr>
        <w:t xml:space="preserve"> </w:t>
      </w:r>
      <w:r>
        <w:rPr>
          <w:rFonts w:ascii="Verdana" w:eastAsia="Verdana" w:hAnsi="Verdana" w:cs="Verdana"/>
          <w:b/>
          <w:sz w:val="20"/>
          <w:szCs w:val="20"/>
        </w:rPr>
        <w:t>Jefe (a) DECODEH:</w:t>
      </w:r>
      <w:r>
        <w:rPr>
          <w:rFonts w:ascii="Verdana" w:eastAsia="Verdana" w:hAnsi="Verdana" w:cs="Verdana"/>
          <w:sz w:val="20"/>
          <w:szCs w:val="20"/>
        </w:rPr>
        <w:t xml:space="preserve"> Revisa y firma.</w:t>
      </w:r>
    </w:p>
    <w:p w14:paraId="5F7740F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21. Director de la DIDEH:</w:t>
      </w:r>
      <w:r>
        <w:rPr>
          <w:rFonts w:ascii="Verdana" w:eastAsia="Verdana" w:hAnsi="Verdana" w:cs="Verdana"/>
          <w:sz w:val="20"/>
          <w:szCs w:val="20"/>
        </w:rPr>
        <w:t xml:space="preserve"> Revisa y firma de visto bueno.</w:t>
      </w:r>
    </w:p>
    <w:p w14:paraId="7D041D5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22. Profesional o promotor de compromisos en Derechos Humanos</w:t>
      </w:r>
      <w:r>
        <w:rPr>
          <w:rFonts w:ascii="Verdana" w:eastAsia="Verdana" w:hAnsi="Verdana" w:cs="Verdana"/>
          <w:sz w:val="20"/>
          <w:szCs w:val="20"/>
        </w:rPr>
        <w:t>: Firma la opinión y reproduce las fotocopias para los expedientes de pago razonadas en su reverso.</w:t>
      </w:r>
    </w:p>
    <w:p w14:paraId="21E69C1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23.</w:t>
      </w:r>
      <w:r>
        <w:rPr>
          <w:rFonts w:ascii="Verdana" w:eastAsia="Verdana" w:hAnsi="Verdana" w:cs="Verdana"/>
          <w:sz w:val="20"/>
          <w:szCs w:val="20"/>
        </w:rPr>
        <w:t xml:space="preserve"> Solicita al Director de la DIDEH su firma en el anexo 1 de cada expediente de pago</w:t>
      </w:r>
      <w:r>
        <w:rPr>
          <w:rFonts w:ascii="Verdana" w:eastAsia="Verdana" w:hAnsi="Verdana" w:cs="Verdana"/>
          <w:color w:val="FF0000"/>
          <w:sz w:val="20"/>
          <w:szCs w:val="20"/>
        </w:rPr>
        <w:t>.</w:t>
      </w:r>
    </w:p>
    <w:p w14:paraId="26FF50E9"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24.</w:t>
      </w:r>
      <w:r>
        <w:rPr>
          <w:rFonts w:ascii="Verdana" w:eastAsia="Verdana" w:hAnsi="Verdana" w:cs="Verdana"/>
          <w:sz w:val="20"/>
          <w:szCs w:val="20"/>
        </w:rPr>
        <w:t xml:space="preserve"> Adjunta copia razonada de la opinión técnica en el expediente de pago.</w:t>
      </w:r>
    </w:p>
    <w:p w14:paraId="2BCFCEB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25.</w:t>
      </w:r>
      <w:r>
        <w:rPr>
          <w:rFonts w:ascii="Verdana" w:eastAsia="Verdana" w:hAnsi="Verdana" w:cs="Verdana"/>
          <w:sz w:val="20"/>
          <w:szCs w:val="20"/>
        </w:rPr>
        <w:t xml:space="preserve"> Remite a la Unidad de Asuntos Jurídicos.</w:t>
      </w:r>
    </w:p>
    <w:p w14:paraId="5E3A14AD" w14:textId="77777777" w:rsidR="00421C69" w:rsidRDefault="003A60D7">
      <w:pPr>
        <w:tabs>
          <w:tab w:val="left" w:pos="426"/>
        </w:tabs>
        <w:ind w:left="426" w:hanging="426"/>
        <w:jc w:val="both"/>
        <w:rPr>
          <w:rFonts w:ascii="Verdana" w:eastAsia="Verdana" w:hAnsi="Verdana" w:cs="Verdana"/>
          <w:sz w:val="20"/>
          <w:szCs w:val="20"/>
        </w:rPr>
      </w:pPr>
      <w:r>
        <w:rPr>
          <w:rFonts w:ascii="Verdana" w:eastAsia="Verdana" w:hAnsi="Verdana" w:cs="Verdana"/>
          <w:b/>
          <w:sz w:val="20"/>
          <w:szCs w:val="20"/>
        </w:rPr>
        <w:t>26. Unidad de Asuntos Jurídicos:</w:t>
      </w:r>
      <w:r>
        <w:rPr>
          <w:rFonts w:ascii="Verdana" w:eastAsia="Verdana" w:hAnsi="Verdana" w:cs="Verdana"/>
          <w:sz w:val="20"/>
          <w:szCs w:val="20"/>
        </w:rPr>
        <w:t xml:space="preserve"> Recibe y revisa. Si hay observaciones sigue paso 27. No tiene observaciones sigue paso 32.</w:t>
      </w:r>
    </w:p>
    <w:p w14:paraId="753814A6"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27.</w:t>
      </w:r>
      <w:r>
        <w:rPr>
          <w:rFonts w:ascii="Verdana" w:eastAsia="Verdana" w:hAnsi="Verdana" w:cs="Verdana"/>
          <w:sz w:val="20"/>
          <w:szCs w:val="20"/>
        </w:rPr>
        <w:t xml:space="preserve"> Devuelve a DIDEH mediante oficio para atención de observaciones.</w:t>
      </w:r>
    </w:p>
    <w:p w14:paraId="037D226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28. Director de la DIDEH:</w:t>
      </w:r>
      <w:r>
        <w:rPr>
          <w:rFonts w:ascii="Verdana" w:eastAsia="Verdana" w:hAnsi="Verdana" w:cs="Verdana"/>
          <w:sz w:val="20"/>
          <w:szCs w:val="20"/>
        </w:rPr>
        <w:t xml:space="preserve"> Recibe y revisa. Traslada el expediente al Jefe (a) del DECODEH.</w:t>
      </w:r>
    </w:p>
    <w:p w14:paraId="729DE497" w14:textId="77777777" w:rsidR="00421C69" w:rsidRDefault="003A60D7">
      <w:pPr>
        <w:tabs>
          <w:tab w:val="left" w:pos="426"/>
        </w:tabs>
        <w:jc w:val="both"/>
        <w:rPr>
          <w:rFonts w:ascii="Verdana" w:eastAsia="Verdana" w:hAnsi="Verdana" w:cs="Verdana"/>
          <w:b/>
          <w:sz w:val="20"/>
          <w:szCs w:val="20"/>
        </w:rPr>
      </w:pPr>
      <w:r>
        <w:rPr>
          <w:rFonts w:ascii="Verdana" w:eastAsia="Verdana" w:hAnsi="Verdana" w:cs="Verdana"/>
          <w:b/>
          <w:sz w:val="20"/>
          <w:szCs w:val="20"/>
        </w:rPr>
        <w:t>29. Jefe (a) del DECODEH:</w:t>
      </w:r>
      <w:r>
        <w:rPr>
          <w:rFonts w:ascii="Verdana" w:eastAsia="Verdana" w:hAnsi="Verdana" w:cs="Verdana"/>
          <w:sz w:val="20"/>
          <w:szCs w:val="20"/>
        </w:rPr>
        <w:t xml:space="preserve"> Recibe, revisa y traslada al profesional o promotor a cargo del caso.</w:t>
      </w:r>
    </w:p>
    <w:p w14:paraId="2E577BE1"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30. Profesional o promotor de compromisos en Derechos Humanos:</w:t>
      </w:r>
      <w:r>
        <w:rPr>
          <w:rFonts w:ascii="Verdana" w:eastAsia="Verdana" w:hAnsi="Verdana" w:cs="Verdana"/>
          <w:sz w:val="20"/>
          <w:szCs w:val="20"/>
        </w:rPr>
        <w:t xml:space="preserve"> Recibe, revisa y solventa las observaciones realizadas por la UAJ. </w:t>
      </w:r>
    </w:p>
    <w:p w14:paraId="6D382680"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 xml:space="preserve">31. </w:t>
      </w:r>
      <w:r>
        <w:rPr>
          <w:rFonts w:ascii="Verdana" w:eastAsia="Verdana" w:hAnsi="Verdana" w:cs="Verdana"/>
          <w:sz w:val="20"/>
          <w:szCs w:val="20"/>
        </w:rPr>
        <w:t>Mediante oficio, devuelve a UAJ.</w:t>
      </w:r>
    </w:p>
    <w:p w14:paraId="1E29EC7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32. Unidad de Asuntos Jurídicos.</w:t>
      </w:r>
      <w:r>
        <w:rPr>
          <w:rFonts w:ascii="Verdana" w:eastAsia="Verdana" w:hAnsi="Verdana" w:cs="Verdana"/>
          <w:sz w:val="20"/>
          <w:szCs w:val="20"/>
        </w:rPr>
        <w:t xml:space="preserve"> Emite opinión jurídica favorable de la cual se adjuntará a cada expediente de pago.</w:t>
      </w:r>
    </w:p>
    <w:p w14:paraId="4960934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33. Director de la DIDEH:</w:t>
      </w:r>
      <w:r>
        <w:rPr>
          <w:rFonts w:ascii="Verdana" w:eastAsia="Verdana" w:hAnsi="Verdana" w:cs="Verdana"/>
          <w:sz w:val="20"/>
          <w:szCs w:val="20"/>
        </w:rPr>
        <w:t xml:space="preserve"> Recibe y revisa. Traslada el expediente al Jefe (a) del DECODEH.</w:t>
      </w:r>
    </w:p>
    <w:p w14:paraId="18FED7AC" w14:textId="77777777" w:rsidR="00421C69" w:rsidRDefault="003A60D7">
      <w:pPr>
        <w:tabs>
          <w:tab w:val="left" w:pos="426"/>
        </w:tabs>
        <w:jc w:val="both"/>
        <w:rPr>
          <w:rFonts w:ascii="Verdana" w:eastAsia="Verdana" w:hAnsi="Verdana" w:cs="Verdana"/>
          <w:b/>
          <w:sz w:val="20"/>
          <w:szCs w:val="20"/>
        </w:rPr>
      </w:pPr>
      <w:r>
        <w:rPr>
          <w:rFonts w:ascii="Verdana" w:eastAsia="Verdana" w:hAnsi="Verdana" w:cs="Verdana"/>
          <w:b/>
          <w:sz w:val="20"/>
          <w:szCs w:val="20"/>
        </w:rPr>
        <w:t>34. Jefe (a) del DECODEH:</w:t>
      </w:r>
      <w:r>
        <w:rPr>
          <w:rFonts w:ascii="Verdana" w:eastAsia="Verdana" w:hAnsi="Verdana" w:cs="Verdana"/>
          <w:sz w:val="20"/>
          <w:szCs w:val="20"/>
        </w:rPr>
        <w:t xml:space="preserve"> Recibe, revisa y traslada al asesor o promotor a cargo del caso.</w:t>
      </w:r>
    </w:p>
    <w:p w14:paraId="03A4A2E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lastRenderedPageBreak/>
        <w:t xml:space="preserve">35. Profesional o promotor de compromisos en Derechos Humanos: </w:t>
      </w:r>
      <w:r>
        <w:rPr>
          <w:rFonts w:ascii="Verdana" w:eastAsia="Verdana" w:hAnsi="Verdana" w:cs="Verdana"/>
          <w:sz w:val="20"/>
          <w:szCs w:val="20"/>
        </w:rPr>
        <w:t>Recibe y revisa. Adjunta anexo de los beneficiarios determinados en la sentencia e individualiza al beneficiario que corresponde a cada expediente.</w:t>
      </w:r>
    </w:p>
    <w:p w14:paraId="5E0A1AFC"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36.</w:t>
      </w:r>
      <w:r>
        <w:rPr>
          <w:rFonts w:ascii="Verdana" w:eastAsia="Verdana" w:hAnsi="Verdana" w:cs="Verdana"/>
          <w:sz w:val="20"/>
          <w:szCs w:val="20"/>
        </w:rPr>
        <w:t xml:space="preserve"> Elabora propuesta de oficio para DE, para autorización de pago a DAF.</w:t>
      </w:r>
    </w:p>
    <w:p w14:paraId="44BA0FB0"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37. Jefe (a) del DECODEH:</w:t>
      </w:r>
      <w:r>
        <w:rPr>
          <w:rFonts w:ascii="Verdana" w:eastAsia="Verdana" w:hAnsi="Verdana" w:cs="Verdana"/>
          <w:sz w:val="20"/>
          <w:szCs w:val="20"/>
        </w:rPr>
        <w:t xml:space="preserve"> Revisa y traslada al Director de la DIDEH.</w:t>
      </w:r>
    </w:p>
    <w:p w14:paraId="30F89A1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38. Director de la DIDEH:</w:t>
      </w:r>
      <w:r>
        <w:rPr>
          <w:rFonts w:ascii="Verdana" w:eastAsia="Verdana" w:hAnsi="Verdana" w:cs="Verdana"/>
          <w:sz w:val="20"/>
          <w:szCs w:val="20"/>
        </w:rPr>
        <w:t xml:space="preserve"> Revisa y traslada al DE para firma.</w:t>
      </w:r>
    </w:p>
    <w:p w14:paraId="4C3D602B"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39. Director Ejecutivo:</w:t>
      </w:r>
      <w:r>
        <w:rPr>
          <w:rFonts w:ascii="Verdana" w:eastAsia="Verdana" w:hAnsi="Verdana" w:cs="Verdana"/>
          <w:sz w:val="20"/>
          <w:szCs w:val="20"/>
        </w:rPr>
        <w:t xml:space="preserve"> Firma oficio de autorización y traslada a la DIDEH.</w:t>
      </w:r>
    </w:p>
    <w:p w14:paraId="699F215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40. Director de la DIDEH:</w:t>
      </w:r>
      <w:r>
        <w:rPr>
          <w:rFonts w:ascii="Verdana" w:eastAsia="Verdana" w:hAnsi="Verdana" w:cs="Verdana"/>
          <w:sz w:val="20"/>
          <w:szCs w:val="20"/>
        </w:rPr>
        <w:t xml:space="preserve"> Recibe y traslada al jefe (a) del DECODEH.</w:t>
      </w:r>
    </w:p>
    <w:p w14:paraId="18CF1100"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41. Jefe (a) del DECODEH:</w:t>
      </w:r>
      <w:r>
        <w:rPr>
          <w:rFonts w:ascii="Verdana" w:eastAsia="Verdana" w:hAnsi="Verdana" w:cs="Verdana"/>
          <w:sz w:val="20"/>
          <w:szCs w:val="20"/>
        </w:rPr>
        <w:t xml:space="preserve"> Recibe, y traslada al Profesional o promotor de Compromisos en Derechos Humanos.</w:t>
      </w:r>
    </w:p>
    <w:p w14:paraId="5ACBF34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42. Profesional o promotor de compromisos en Derechos Humanos:</w:t>
      </w:r>
      <w:r>
        <w:rPr>
          <w:rFonts w:ascii="Verdana" w:eastAsia="Verdana" w:hAnsi="Verdana" w:cs="Verdana"/>
          <w:sz w:val="20"/>
          <w:szCs w:val="20"/>
        </w:rPr>
        <w:t xml:space="preserve"> Recibe y reproduce las fotocopias que sean necesarias del oficio de autorización de DE e incorpora a los expedientes de pago razonadas en su reverso.</w:t>
      </w:r>
    </w:p>
    <w:p w14:paraId="5D40F98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43.</w:t>
      </w:r>
      <w:r>
        <w:rPr>
          <w:rFonts w:ascii="Verdana" w:eastAsia="Verdana" w:hAnsi="Verdana" w:cs="Verdana"/>
          <w:sz w:val="20"/>
          <w:szCs w:val="20"/>
        </w:rPr>
        <w:t xml:space="preserve"> Traslada oficio de autorización de DE en original a la secretaria de DIDEH para resguardo.</w:t>
      </w:r>
    </w:p>
    <w:p w14:paraId="20B1B139"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44.</w:t>
      </w:r>
      <w:r>
        <w:rPr>
          <w:rFonts w:ascii="Verdana" w:eastAsia="Verdana" w:hAnsi="Verdana" w:cs="Verdana"/>
          <w:sz w:val="20"/>
          <w:szCs w:val="20"/>
        </w:rPr>
        <w:t xml:space="preserve"> Elabora oficio de traslado de expedientes a la DAF y remite para revisión.</w:t>
      </w:r>
    </w:p>
    <w:p w14:paraId="5BE890E0"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45. Jefe (a) del DECODEH:</w:t>
      </w:r>
      <w:r>
        <w:rPr>
          <w:rFonts w:ascii="Verdana" w:eastAsia="Verdana" w:hAnsi="Verdana" w:cs="Verdana"/>
          <w:sz w:val="20"/>
          <w:szCs w:val="20"/>
        </w:rPr>
        <w:t xml:space="preserve"> Recibe, revisa y traslada al Director de la DIDEH.</w:t>
      </w:r>
    </w:p>
    <w:p w14:paraId="040AD1EC"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46. Director de la DIDEH:</w:t>
      </w:r>
      <w:r>
        <w:rPr>
          <w:rFonts w:ascii="Verdana" w:eastAsia="Verdana" w:hAnsi="Verdana" w:cs="Verdana"/>
          <w:sz w:val="20"/>
          <w:szCs w:val="20"/>
        </w:rPr>
        <w:t xml:space="preserve"> Recibe, revisa y autoriza.</w:t>
      </w:r>
    </w:p>
    <w:p w14:paraId="2E23F77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47. Dirección Administrativa Financiera:</w:t>
      </w:r>
      <w:r>
        <w:rPr>
          <w:rFonts w:ascii="Verdana" w:eastAsia="Verdana" w:hAnsi="Verdana" w:cs="Verdana"/>
          <w:sz w:val="20"/>
          <w:szCs w:val="20"/>
        </w:rPr>
        <w:t xml:space="preserve"> Recibe, revisa y analiza a través del Departamento Administrativo y Financiero. Si hay observaciones sigue paso 49.  Si no hay observaciones sigue paso 53.</w:t>
      </w:r>
    </w:p>
    <w:p w14:paraId="34D97AEE"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48.</w:t>
      </w:r>
      <w:r>
        <w:rPr>
          <w:rFonts w:ascii="Verdana" w:eastAsia="Verdana" w:hAnsi="Verdana" w:cs="Verdana"/>
          <w:sz w:val="20"/>
          <w:szCs w:val="20"/>
        </w:rPr>
        <w:t xml:space="preserve"> Devuelve a DIDEH mediante oficio para correcciones. </w:t>
      </w:r>
    </w:p>
    <w:p w14:paraId="164DC91E"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49. Director de la DIDEH:</w:t>
      </w:r>
      <w:r>
        <w:rPr>
          <w:rFonts w:ascii="Verdana" w:eastAsia="Verdana" w:hAnsi="Verdana" w:cs="Verdana"/>
          <w:sz w:val="20"/>
          <w:szCs w:val="20"/>
        </w:rPr>
        <w:t xml:space="preserve"> Recibe y revisa. Traslada el expediente al Jefe (a) del DECODEH.</w:t>
      </w:r>
    </w:p>
    <w:p w14:paraId="4129306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50. Jefe (a) del DECODEH:</w:t>
      </w:r>
      <w:r>
        <w:rPr>
          <w:rFonts w:ascii="Verdana" w:eastAsia="Verdana" w:hAnsi="Verdana" w:cs="Verdana"/>
          <w:sz w:val="20"/>
          <w:szCs w:val="20"/>
        </w:rPr>
        <w:t xml:space="preserve"> Recibe, revisa y asigna al profesional y/o promotor a cargo del caso.</w:t>
      </w:r>
    </w:p>
    <w:p w14:paraId="6432DB9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51.</w:t>
      </w:r>
      <w:r>
        <w:rPr>
          <w:rFonts w:ascii="Verdana" w:eastAsia="Verdana" w:hAnsi="Verdana" w:cs="Verdana"/>
          <w:sz w:val="20"/>
          <w:szCs w:val="20"/>
        </w:rPr>
        <w:t xml:space="preserve"> </w:t>
      </w:r>
      <w:r>
        <w:rPr>
          <w:rFonts w:ascii="Verdana" w:eastAsia="Verdana" w:hAnsi="Verdana" w:cs="Verdana"/>
          <w:b/>
          <w:sz w:val="20"/>
          <w:szCs w:val="20"/>
        </w:rPr>
        <w:t>Profesional o Promotor de Compromisos en Derechos Humanos:</w:t>
      </w:r>
      <w:r>
        <w:rPr>
          <w:rFonts w:ascii="Verdana" w:eastAsia="Verdana" w:hAnsi="Verdana" w:cs="Verdana"/>
          <w:sz w:val="20"/>
          <w:szCs w:val="20"/>
        </w:rPr>
        <w:t xml:space="preserve"> Recibe y revisa. Solventa las correcciones y oficia a la DAF. </w:t>
      </w:r>
    </w:p>
    <w:p w14:paraId="0E1E6F6C"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lastRenderedPageBreak/>
        <w:t>52. Dirección Administrativa Financiera:</w:t>
      </w:r>
      <w:r>
        <w:rPr>
          <w:rFonts w:ascii="Verdana" w:eastAsia="Verdana" w:hAnsi="Verdana" w:cs="Verdana"/>
          <w:sz w:val="20"/>
          <w:szCs w:val="20"/>
        </w:rPr>
        <w:t xml:space="preserve"> Recibe y gira las instrucciones al departamento administrativo y departamento financiero para realizar el procedimiento mediante gestión COM-DEV para la solicitud de pago mediante CUR. Ver anexo 3. </w:t>
      </w:r>
    </w:p>
    <w:p w14:paraId="40A52D9E"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53.</w:t>
      </w:r>
      <w:r>
        <w:rPr>
          <w:rFonts w:ascii="Verdana" w:eastAsia="Verdana" w:hAnsi="Verdana" w:cs="Verdana"/>
          <w:sz w:val="20"/>
          <w:szCs w:val="20"/>
        </w:rPr>
        <w:t xml:space="preserve"> Finalizado el procedimiento de pago, se oficia a la DIDEH poniendo de conocimiento el estado del procedimiento y adjunta las Constancias Únicas de Registro -CUR- que respaldan los pagos efectuados. </w:t>
      </w:r>
    </w:p>
    <w:p w14:paraId="1BD3E6C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54.</w:t>
      </w:r>
      <w:r>
        <w:rPr>
          <w:rFonts w:ascii="Verdana" w:eastAsia="Verdana" w:hAnsi="Verdana" w:cs="Verdana"/>
          <w:sz w:val="20"/>
          <w:szCs w:val="20"/>
        </w:rPr>
        <w:t xml:space="preserve"> </w:t>
      </w:r>
      <w:r>
        <w:rPr>
          <w:rFonts w:ascii="Verdana" w:eastAsia="Verdana" w:hAnsi="Verdana" w:cs="Verdana"/>
          <w:b/>
          <w:sz w:val="20"/>
          <w:szCs w:val="20"/>
        </w:rPr>
        <w:t>Director de la DIDEH:</w:t>
      </w:r>
      <w:r>
        <w:rPr>
          <w:rFonts w:ascii="Verdana" w:eastAsia="Verdana" w:hAnsi="Verdana" w:cs="Verdana"/>
          <w:sz w:val="20"/>
          <w:szCs w:val="20"/>
        </w:rPr>
        <w:t xml:space="preserve"> Recibe y revisa. Traslada el expediente al Jefe (a) del DECODEH.</w:t>
      </w:r>
    </w:p>
    <w:p w14:paraId="2B486A95"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55.</w:t>
      </w:r>
      <w:r>
        <w:rPr>
          <w:rFonts w:ascii="Verdana" w:eastAsia="Verdana" w:hAnsi="Verdana" w:cs="Verdana"/>
          <w:sz w:val="20"/>
          <w:szCs w:val="20"/>
        </w:rPr>
        <w:t xml:space="preserve"> </w:t>
      </w:r>
      <w:r>
        <w:rPr>
          <w:rFonts w:ascii="Verdana" w:eastAsia="Verdana" w:hAnsi="Verdana" w:cs="Verdana"/>
          <w:b/>
          <w:sz w:val="20"/>
          <w:szCs w:val="20"/>
        </w:rPr>
        <w:t>Jefe (a) del DECODEH:</w:t>
      </w:r>
      <w:r>
        <w:rPr>
          <w:rFonts w:ascii="Verdana" w:eastAsia="Verdana" w:hAnsi="Verdana" w:cs="Verdana"/>
          <w:sz w:val="20"/>
          <w:szCs w:val="20"/>
        </w:rPr>
        <w:t xml:space="preserve"> Recibe, revisa y traslada al profesional o promotor a cargo del caso.</w:t>
      </w:r>
    </w:p>
    <w:p w14:paraId="142DA24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56.</w:t>
      </w:r>
      <w:r>
        <w:rPr>
          <w:rFonts w:ascii="Verdana" w:eastAsia="Verdana" w:hAnsi="Verdana" w:cs="Verdana"/>
          <w:sz w:val="20"/>
          <w:szCs w:val="20"/>
        </w:rPr>
        <w:t xml:space="preserve"> </w:t>
      </w:r>
      <w:r>
        <w:rPr>
          <w:rFonts w:ascii="Verdana" w:eastAsia="Verdana" w:hAnsi="Verdana" w:cs="Verdana"/>
          <w:b/>
          <w:sz w:val="20"/>
          <w:szCs w:val="20"/>
        </w:rPr>
        <w:t>Profesional o promotor de compromisos en Derechos Humanos:</w:t>
      </w:r>
      <w:r>
        <w:rPr>
          <w:rFonts w:ascii="Verdana" w:eastAsia="Verdana" w:hAnsi="Verdana" w:cs="Verdana"/>
          <w:sz w:val="20"/>
          <w:szCs w:val="20"/>
        </w:rPr>
        <w:t xml:space="preserve"> Recibe y revisa. Adjunta CUR de pagos al expediente e informa a PGN cuando se recibe el requerimiento de informar.</w:t>
      </w:r>
    </w:p>
    <w:p w14:paraId="35B6866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b/>
          <w:sz w:val="20"/>
          <w:szCs w:val="20"/>
        </w:rPr>
        <w:t>57.</w:t>
      </w:r>
      <w:r>
        <w:rPr>
          <w:rFonts w:ascii="Verdana" w:eastAsia="Verdana" w:hAnsi="Verdana" w:cs="Verdana"/>
          <w:sz w:val="20"/>
          <w:szCs w:val="20"/>
        </w:rPr>
        <w:t xml:space="preserve"> Fin del procedimiento.</w:t>
      </w:r>
    </w:p>
    <w:p w14:paraId="3A661657" w14:textId="77777777" w:rsidR="00421C69" w:rsidRDefault="003A60D7">
      <w:pPr>
        <w:jc w:val="both"/>
        <w:rPr>
          <w:rFonts w:ascii="Verdana" w:eastAsia="Verdana" w:hAnsi="Verdana" w:cs="Verdana"/>
          <w:b/>
          <w:sz w:val="20"/>
          <w:szCs w:val="20"/>
          <w:highlight w:val="white"/>
        </w:rPr>
      </w:pPr>
      <w:r>
        <w:rPr>
          <w:rFonts w:ascii="Verdana" w:eastAsia="Verdana" w:hAnsi="Verdana" w:cs="Verdana"/>
          <w:b/>
          <w:sz w:val="20"/>
          <w:szCs w:val="20"/>
          <w:highlight w:val="white"/>
        </w:rPr>
        <w:t>15.1.1. MATRIZ DE PROCEDIMIENTO PARA EL PAGO DE MEDIDAS DE REPARACIÓN ECONÓMICA DERIVADAS DE SENTENCIAS FIRMES EMITIDAS POR LA CORTE INTERAMERICANA DE DERECHOS HUMANOS:</w:t>
      </w:r>
    </w:p>
    <w:tbl>
      <w:tblPr>
        <w:tblStyle w:val="a5"/>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3118"/>
        <w:gridCol w:w="4961"/>
      </w:tblGrid>
      <w:tr w:rsidR="00421C69" w14:paraId="26CB67B2" w14:textId="77777777">
        <w:trPr>
          <w:trHeight w:val="520"/>
        </w:trPr>
        <w:tc>
          <w:tcPr>
            <w:tcW w:w="875" w:type="dxa"/>
            <w:shd w:val="clear" w:color="auto" w:fill="D9D9D9"/>
            <w:vAlign w:val="center"/>
          </w:tcPr>
          <w:p w14:paraId="7973CBA3"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No.</w:t>
            </w:r>
          </w:p>
        </w:tc>
        <w:tc>
          <w:tcPr>
            <w:tcW w:w="3118" w:type="dxa"/>
            <w:shd w:val="clear" w:color="auto" w:fill="D9D9D9"/>
            <w:vAlign w:val="center"/>
          </w:tcPr>
          <w:p w14:paraId="6A5829B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RESPONSABLE</w:t>
            </w:r>
          </w:p>
        </w:tc>
        <w:tc>
          <w:tcPr>
            <w:tcW w:w="4961" w:type="dxa"/>
            <w:shd w:val="clear" w:color="auto" w:fill="D9D9D9"/>
            <w:vAlign w:val="center"/>
          </w:tcPr>
          <w:p w14:paraId="53455B4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21C69" w14:paraId="03988C0B" w14:textId="77777777">
        <w:tc>
          <w:tcPr>
            <w:tcW w:w="875" w:type="dxa"/>
            <w:vAlign w:val="center"/>
          </w:tcPr>
          <w:p w14:paraId="6455D447" w14:textId="22631CAA" w:rsidR="00421C69" w:rsidRDefault="003A60D7">
            <w:pPr>
              <w:jc w:val="center"/>
              <w:rPr>
                <w:rFonts w:ascii="Verdana" w:eastAsia="Verdana" w:hAnsi="Verdana" w:cs="Verdana"/>
                <w:b/>
                <w:sz w:val="20"/>
                <w:szCs w:val="20"/>
                <w:highlight w:val="white"/>
              </w:rPr>
            </w:pPr>
            <w:r>
              <w:rPr>
                <w:rFonts w:ascii="Verdana" w:eastAsia="Verdana" w:hAnsi="Verdana" w:cs="Verdana"/>
                <w:b/>
                <w:sz w:val="20"/>
                <w:szCs w:val="20"/>
                <w:highlight w:val="white"/>
              </w:rPr>
              <w:t>1</w:t>
            </w:r>
            <w:r w:rsidR="008B6222">
              <w:rPr>
                <w:rFonts w:ascii="Verdana" w:eastAsia="Verdana" w:hAnsi="Verdana" w:cs="Verdana"/>
                <w:b/>
                <w:sz w:val="20"/>
                <w:szCs w:val="20"/>
                <w:highlight w:val="white"/>
              </w:rPr>
              <w:t>.</w:t>
            </w:r>
          </w:p>
        </w:tc>
        <w:tc>
          <w:tcPr>
            <w:tcW w:w="3118" w:type="dxa"/>
            <w:vAlign w:val="center"/>
          </w:tcPr>
          <w:p w14:paraId="4BBDA5F9" w14:textId="77777777" w:rsidR="00421C69" w:rsidRDefault="003A60D7">
            <w:pPr>
              <w:jc w:val="center"/>
              <w:rPr>
                <w:rFonts w:ascii="Verdana" w:eastAsia="Verdana" w:hAnsi="Verdana" w:cs="Verdana"/>
                <w:sz w:val="20"/>
                <w:szCs w:val="20"/>
              </w:rPr>
            </w:pPr>
            <w:r>
              <w:rPr>
                <w:rFonts w:ascii="Verdana" w:eastAsia="Verdana" w:hAnsi="Verdana" w:cs="Verdana"/>
                <w:b/>
                <w:sz w:val="20"/>
                <w:szCs w:val="20"/>
              </w:rPr>
              <w:t>Dirección Ejecutiva/PGN</w:t>
            </w:r>
          </w:p>
        </w:tc>
        <w:tc>
          <w:tcPr>
            <w:tcW w:w="4961" w:type="dxa"/>
            <w:vAlign w:val="center"/>
          </w:tcPr>
          <w:p w14:paraId="459516CD"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Traslada oficio de la PGN para el seguimiento de los compromisos derivados de Sentencias Internacionales.</w:t>
            </w:r>
          </w:p>
        </w:tc>
      </w:tr>
      <w:tr w:rsidR="00421C69" w14:paraId="2A225C0E" w14:textId="77777777">
        <w:tc>
          <w:tcPr>
            <w:tcW w:w="875" w:type="dxa"/>
            <w:vAlign w:val="center"/>
          </w:tcPr>
          <w:p w14:paraId="0E41461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w:t>
            </w:r>
          </w:p>
        </w:tc>
        <w:tc>
          <w:tcPr>
            <w:tcW w:w="3118" w:type="dxa"/>
            <w:vAlign w:val="center"/>
          </w:tcPr>
          <w:p w14:paraId="792B57EA" w14:textId="77777777" w:rsidR="00421C69" w:rsidRDefault="003A60D7">
            <w:pPr>
              <w:widowControl w:val="0"/>
              <w:pBdr>
                <w:top w:val="nil"/>
                <w:left w:val="nil"/>
                <w:bottom w:val="nil"/>
                <w:right w:val="nil"/>
                <w:between w:val="nil"/>
              </w:pBdr>
              <w:jc w:val="center"/>
              <w:rPr>
                <w:rFonts w:ascii="Verdana" w:eastAsia="Verdana" w:hAnsi="Verdana" w:cs="Verdana"/>
                <w:sz w:val="20"/>
                <w:szCs w:val="20"/>
              </w:rPr>
            </w:pPr>
            <w:r>
              <w:rPr>
                <w:rFonts w:ascii="Verdana" w:eastAsia="Verdana" w:hAnsi="Verdana" w:cs="Verdana"/>
                <w:b/>
                <w:sz w:val="20"/>
                <w:szCs w:val="20"/>
              </w:rPr>
              <w:t>Director de la DIDEH</w:t>
            </w:r>
          </w:p>
        </w:tc>
        <w:tc>
          <w:tcPr>
            <w:tcW w:w="4961" w:type="dxa"/>
            <w:vAlign w:val="center"/>
          </w:tcPr>
          <w:p w14:paraId="0ED8B19C" w14:textId="77777777" w:rsidR="00421C69" w:rsidRDefault="003A60D7">
            <w:pPr>
              <w:tabs>
                <w:tab w:val="left" w:pos="426"/>
              </w:tabs>
              <w:jc w:val="both"/>
              <w:rPr>
                <w:rFonts w:ascii="Verdana" w:eastAsia="Verdana" w:hAnsi="Verdana" w:cs="Verdana"/>
                <w:sz w:val="20"/>
                <w:szCs w:val="20"/>
                <w:highlight w:val="white"/>
              </w:rPr>
            </w:pPr>
            <w:r>
              <w:rPr>
                <w:rFonts w:ascii="Verdana" w:eastAsia="Verdana" w:hAnsi="Verdana" w:cs="Verdana"/>
                <w:sz w:val="20"/>
                <w:szCs w:val="20"/>
              </w:rPr>
              <w:t>Recibe la solicitud, revisa y</w:t>
            </w:r>
            <w:r>
              <w:rPr>
                <w:rFonts w:ascii="Verdana" w:eastAsia="Verdana" w:hAnsi="Verdana" w:cs="Verdana"/>
                <w:sz w:val="20"/>
                <w:szCs w:val="20"/>
                <w:highlight w:val="white"/>
              </w:rPr>
              <w:t xml:space="preserve"> traslada.</w:t>
            </w:r>
          </w:p>
        </w:tc>
      </w:tr>
      <w:tr w:rsidR="00421C69" w14:paraId="6082CAA2" w14:textId="77777777">
        <w:tc>
          <w:tcPr>
            <w:tcW w:w="875" w:type="dxa"/>
            <w:vAlign w:val="center"/>
          </w:tcPr>
          <w:p w14:paraId="0332494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w:t>
            </w:r>
          </w:p>
        </w:tc>
        <w:tc>
          <w:tcPr>
            <w:tcW w:w="3118" w:type="dxa"/>
            <w:vAlign w:val="center"/>
          </w:tcPr>
          <w:p w14:paraId="3B31C12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vAlign w:val="center"/>
          </w:tcPr>
          <w:p w14:paraId="7ECB838E"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la solicitud, revisa, registra y traslada al profesional o promotor a cargo del caso.</w:t>
            </w:r>
          </w:p>
        </w:tc>
      </w:tr>
      <w:tr w:rsidR="00421C69" w14:paraId="0339EEEC" w14:textId="77777777">
        <w:tc>
          <w:tcPr>
            <w:tcW w:w="875" w:type="dxa"/>
            <w:vAlign w:val="center"/>
          </w:tcPr>
          <w:p w14:paraId="14A47FF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w:t>
            </w:r>
          </w:p>
        </w:tc>
        <w:tc>
          <w:tcPr>
            <w:tcW w:w="3118" w:type="dxa"/>
            <w:vMerge w:val="restart"/>
            <w:vAlign w:val="center"/>
          </w:tcPr>
          <w:p w14:paraId="05CF16A2" w14:textId="77777777" w:rsidR="00421C69" w:rsidRDefault="00421C69">
            <w:pPr>
              <w:jc w:val="center"/>
              <w:rPr>
                <w:rFonts w:ascii="Verdana" w:eastAsia="Verdana" w:hAnsi="Verdana" w:cs="Verdana"/>
                <w:b/>
                <w:sz w:val="20"/>
                <w:szCs w:val="20"/>
              </w:rPr>
            </w:pPr>
          </w:p>
          <w:p w14:paraId="74A3F2C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tc>
        <w:tc>
          <w:tcPr>
            <w:tcW w:w="4961" w:type="dxa"/>
            <w:vAlign w:val="center"/>
          </w:tcPr>
          <w:p w14:paraId="50A5C9C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revisa y analiza. Si el caso tiene pagos parciales realizados por la extinta COPREDEH, sigue paso 5.   Si tiene pagos parciales realizados por PNR sigue paso 7.  No tiene, sigue paso 9.</w:t>
            </w:r>
          </w:p>
        </w:tc>
      </w:tr>
      <w:tr w:rsidR="00421C69" w14:paraId="2CB17564" w14:textId="77777777">
        <w:tc>
          <w:tcPr>
            <w:tcW w:w="875" w:type="dxa"/>
          </w:tcPr>
          <w:p w14:paraId="608F863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w:t>
            </w:r>
          </w:p>
        </w:tc>
        <w:tc>
          <w:tcPr>
            <w:tcW w:w="3118" w:type="dxa"/>
            <w:vMerge/>
            <w:vAlign w:val="center"/>
          </w:tcPr>
          <w:p w14:paraId="7D1D95F8"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730F4AB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Solicita a la DAF los CUR de pago parciales realizados por la extinta COPREDEH.</w:t>
            </w:r>
          </w:p>
        </w:tc>
      </w:tr>
      <w:tr w:rsidR="00421C69" w14:paraId="5E338AC2" w14:textId="77777777">
        <w:tc>
          <w:tcPr>
            <w:tcW w:w="875" w:type="dxa"/>
          </w:tcPr>
          <w:p w14:paraId="2EF1585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6.</w:t>
            </w:r>
          </w:p>
        </w:tc>
        <w:tc>
          <w:tcPr>
            <w:tcW w:w="3118" w:type="dxa"/>
            <w:vMerge/>
            <w:vAlign w:val="center"/>
          </w:tcPr>
          <w:p w14:paraId="7BD7DC38"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23285AE3"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Con la información proporcionada por la DAF, el profesional o promotor determina los montos pendientes de pago. Sigue paso 9.</w:t>
            </w:r>
          </w:p>
        </w:tc>
      </w:tr>
      <w:tr w:rsidR="00421C69" w14:paraId="5DC11EF1" w14:textId="77777777">
        <w:tc>
          <w:tcPr>
            <w:tcW w:w="875" w:type="dxa"/>
          </w:tcPr>
          <w:p w14:paraId="7A5F1B93"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7.</w:t>
            </w:r>
          </w:p>
        </w:tc>
        <w:tc>
          <w:tcPr>
            <w:tcW w:w="3118" w:type="dxa"/>
            <w:vMerge/>
            <w:vAlign w:val="center"/>
          </w:tcPr>
          <w:p w14:paraId="2DB1D435"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1A26CE3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Solicita la información al PNR.</w:t>
            </w:r>
          </w:p>
        </w:tc>
      </w:tr>
      <w:tr w:rsidR="00421C69" w14:paraId="08E42B5A" w14:textId="77777777">
        <w:tc>
          <w:tcPr>
            <w:tcW w:w="875" w:type="dxa"/>
            <w:vAlign w:val="center"/>
          </w:tcPr>
          <w:p w14:paraId="54CCE807"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8.</w:t>
            </w:r>
          </w:p>
        </w:tc>
        <w:tc>
          <w:tcPr>
            <w:tcW w:w="3118" w:type="dxa"/>
            <w:vMerge/>
            <w:vAlign w:val="center"/>
          </w:tcPr>
          <w:p w14:paraId="53EE44A3"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vAlign w:val="center"/>
          </w:tcPr>
          <w:p w14:paraId="76CBF0DC"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Con la información proporcionada determina los montos pendientes de pago. Sigue paso 9.</w:t>
            </w:r>
          </w:p>
        </w:tc>
      </w:tr>
      <w:tr w:rsidR="00421C69" w14:paraId="665ABE18" w14:textId="77777777">
        <w:tc>
          <w:tcPr>
            <w:tcW w:w="875" w:type="dxa"/>
            <w:vAlign w:val="center"/>
          </w:tcPr>
          <w:p w14:paraId="345FBFE3"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lastRenderedPageBreak/>
              <w:t>9.</w:t>
            </w:r>
          </w:p>
        </w:tc>
        <w:tc>
          <w:tcPr>
            <w:tcW w:w="3118" w:type="dxa"/>
            <w:vMerge/>
            <w:vAlign w:val="center"/>
          </w:tcPr>
          <w:p w14:paraId="5851370A"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vAlign w:val="center"/>
          </w:tcPr>
          <w:p w14:paraId="3EB950B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 xml:space="preserve">Mediante oficio, requiere listado priorizado o total de beneficiarios, dependiendo de cada caso, a los representantes y/o beneficiarios. </w:t>
            </w:r>
          </w:p>
        </w:tc>
      </w:tr>
      <w:tr w:rsidR="00421C69" w14:paraId="083CF3B5" w14:textId="77777777">
        <w:tc>
          <w:tcPr>
            <w:tcW w:w="875" w:type="dxa"/>
            <w:vAlign w:val="center"/>
          </w:tcPr>
          <w:p w14:paraId="423B865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10.</w:t>
            </w:r>
          </w:p>
        </w:tc>
        <w:tc>
          <w:tcPr>
            <w:tcW w:w="3118" w:type="dxa"/>
            <w:vMerge/>
            <w:vAlign w:val="center"/>
          </w:tcPr>
          <w:p w14:paraId="009DBFD4"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vAlign w:val="center"/>
          </w:tcPr>
          <w:p w14:paraId="3ED4E409"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Analiza el listado de beneficiarios y realiza una proyección de los montos a pagar.</w:t>
            </w:r>
          </w:p>
        </w:tc>
      </w:tr>
      <w:tr w:rsidR="00421C69" w14:paraId="3D656B03" w14:textId="77777777">
        <w:tc>
          <w:tcPr>
            <w:tcW w:w="875" w:type="dxa"/>
            <w:vAlign w:val="center"/>
          </w:tcPr>
          <w:p w14:paraId="255E1BC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11.</w:t>
            </w:r>
          </w:p>
        </w:tc>
        <w:tc>
          <w:tcPr>
            <w:tcW w:w="3118" w:type="dxa"/>
            <w:vMerge/>
            <w:vAlign w:val="center"/>
          </w:tcPr>
          <w:p w14:paraId="265D7864"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vAlign w:val="center"/>
          </w:tcPr>
          <w:p w14:paraId="6AE063E6"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Solicita documentación a los representantes o beneficiarios para conformación de expediente de pago.</w:t>
            </w:r>
          </w:p>
        </w:tc>
      </w:tr>
      <w:tr w:rsidR="00421C69" w14:paraId="30D608D6" w14:textId="77777777">
        <w:tc>
          <w:tcPr>
            <w:tcW w:w="875" w:type="dxa"/>
            <w:vAlign w:val="center"/>
          </w:tcPr>
          <w:p w14:paraId="76C720B0"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12.</w:t>
            </w:r>
          </w:p>
        </w:tc>
        <w:tc>
          <w:tcPr>
            <w:tcW w:w="3118" w:type="dxa"/>
            <w:vMerge w:val="restart"/>
            <w:vAlign w:val="center"/>
          </w:tcPr>
          <w:p w14:paraId="503DEE8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Representante y/o beneficiarios</w:t>
            </w:r>
          </w:p>
        </w:tc>
        <w:tc>
          <w:tcPr>
            <w:tcW w:w="4961" w:type="dxa"/>
            <w:vAlign w:val="center"/>
          </w:tcPr>
          <w:p w14:paraId="72F4B524"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Reciben oficio físico o vía correo electrónico.</w:t>
            </w:r>
          </w:p>
        </w:tc>
      </w:tr>
      <w:tr w:rsidR="00421C69" w14:paraId="2F3E87F2" w14:textId="77777777">
        <w:tc>
          <w:tcPr>
            <w:tcW w:w="875" w:type="dxa"/>
          </w:tcPr>
          <w:p w14:paraId="1E1DBCC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13.</w:t>
            </w:r>
          </w:p>
        </w:tc>
        <w:tc>
          <w:tcPr>
            <w:tcW w:w="3118" w:type="dxa"/>
            <w:vMerge/>
            <w:vAlign w:val="center"/>
          </w:tcPr>
          <w:p w14:paraId="75E0F41D"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5201EF1A" w14:textId="77777777" w:rsidR="00421C69" w:rsidRDefault="003A60D7">
            <w:pPr>
              <w:tabs>
                <w:tab w:val="left" w:pos="426"/>
              </w:tabs>
              <w:jc w:val="both"/>
              <w:rPr>
                <w:rFonts w:ascii="Verdana" w:eastAsia="Verdana" w:hAnsi="Verdana" w:cs="Verdana"/>
                <w:sz w:val="20"/>
                <w:szCs w:val="20"/>
                <w:highlight w:val="yellow"/>
              </w:rPr>
            </w:pPr>
            <w:r>
              <w:rPr>
                <w:rFonts w:ascii="Verdana" w:eastAsia="Verdana" w:hAnsi="Verdana" w:cs="Verdana"/>
                <w:sz w:val="20"/>
                <w:szCs w:val="20"/>
              </w:rPr>
              <w:t>Presenta documentación requerida (ver anexo 1).</w:t>
            </w:r>
          </w:p>
        </w:tc>
      </w:tr>
      <w:tr w:rsidR="00421C69" w14:paraId="12310261" w14:textId="77777777">
        <w:tc>
          <w:tcPr>
            <w:tcW w:w="875" w:type="dxa"/>
            <w:vAlign w:val="center"/>
          </w:tcPr>
          <w:p w14:paraId="0CF21E0B"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14.</w:t>
            </w:r>
          </w:p>
        </w:tc>
        <w:tc>
          <w:tcPr>
            <w:tcW w:w="3118" w:type="dxa"/>
            <w:vMerge w:val="restart"/>
            <w:shd w:val="clear" w:color="auto" w:fill="FFFFFF"/>
            <w:vAlign w:val="center"/>
          </w:tcPr>
          <w:p w14:paraId="3F773847"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tc>
        <w:tc>
          <w:tcPr>
            <w:tcW w:w="4961" w:type="dxa"/>
            <w:shd w:val="clear" w:color="auto" w:fill="auto"/>
            <w:vAlign w:val="center"/>
          </w:tcPr>
          <w:p w14:paraId="5BB6E30B"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la presentación de requisitos.  Si no está correcta o hace falta algún requisito sigue paso 15. Si está correcta sigue el paso 18.</w:t>
            </w:r>
          </w:p>
        </w:tc>
      </w:tr>
      <w:tr w:rsidR="00421C69" w14:paraId="00225C2F" w14:textId="77777777">
        <w:tc>
          <w:tcPr>
            <w:tcW w:w="875" w:type="dxa"/>
            <w:vAlign w:val="center"/>
          </w:tcPr>
          <w:p w14:paraId="7D34ED7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15.</w:t>
            </w:r>
          </w:p>
        </w:tc>
        <w:tc>
          <w:tcPr>
            <w:tcW w:w="3118" w:type="dxa"/>
            <w:vMerge/>
            <w:shd w:val="clear" w:color="auto" w:fill="FFFFFF"/>
            <w:vAlign w:val="center"/>
          </w:tcPr>
          <w:p w14:paraId="72880C0E"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shd w:val="clear" w:color="auto" w:fill="auto"/>
            <w:vAlign w:val="center"/>
          </w:tcPr>
          <w:p w14:paraId="68437D14"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Traslada oficio a los representantes o beneficiarios para completar o corregir la documentación. De ser necesario, coordina reunión de trabajo para revisión de expedientes con los representantes y/o beneficiarios.</w:t>
            </w:r>
          </w:p>
        </w:tc>
      </w:tr>
      <w:tr w:rsidR="00421C69" w14:paraId="6291CF52" w14:textId="77777777">
        <w:tc>
          <w:tcPr>
            <w:tcW w:w="875" w:type="dxa"/>
          </w:tcPr>
          <w:p w14:paraId="41372A7A"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16.</w:t>
            </w:r>
          </w:p>
        </w:tc>
        <w:tc>
          <w:tcPr>
            <w:tcW w:w="3118" w:type="dxa"/>
            <w:vMerge w:val="restart"/>
            <w:shd w:val="clear" w:color="auto" w:fill="FFFFFF"/>
            <w:vAlign w:val="center"/>
          </w:tcPr>
          <w:p w14:paraId="7C65550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Representante y/o beneficiarios</w:t>
            </w:r>
          </w:p>
        </w:tc>
        <w:tc>
          <w:tcPr>
            <w:tcW w:w="4961" w:type="dxa"/>
          </w:tcPr>
          <w:p w14:paraId="567BB313"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oficio físico o vía correo electrónico.</w:t>
            </w:r>
          </w:p>
        </w:tc>
      </w:tr>
      <w:tr w:rsidR="00421C69" w14:paraId="16BAAF17" w14:textId="77777777">
        <w:tc>
          <w:tcPr>
            <w:tcW w:w="875" w:type="dxa"/>
          </w:tcPr>
          <w:p w14:paraId="0ECB5A7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17.</w:t>
            </w:r>
          </w:p>
        </w:tc>
        <w:tc>
          <w:tcPr>
            <w:tcW w:w="3118" w:type="dxa"/>
            <w:vMerge/>
            <w:shd w:val="clear" w:color="auto" w:fill="FFFFFF"/>
            <w:vAlign w:val="center"/>
          </w:tcPr>
          <w:p w14:paraId="2A59C991"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519686B5"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 xml:space="preserve">Presenta nuevamente requisitos y los completa. </w:t>
            </w:r>
          </w:p>
        </w:tc>
      </w:tr>
      <w:tr w:rsidR="00421C69" w14:paraId="5DF96AB1" w14:textId="77777777">
        <w:tc>
          <w:tcPr>
            <w:tcW w:w="875" w:type="dxa"/>
            <w:vAlign w:val="center"/>
          </w:tcPr>
          <w:p w14:paraId="12DBB6F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18.</w:t>
            </w:r>
          </w:p>
        </w:tc>
        <w:tc>
          <w:tcPr>
            <w:tcW w:w="3118" w:type="dxa"/>
            <w:vMerge w:val="restart"/>
            <w:shd w:val="clear" w:color="auto" w:fill="FFFFFF"/>
            <w:vAlign w:val="center"/>
          </w:tcPr>
          <w:p w14:paraId="1206B849"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tc>
        <w:tc>
          <w:tcPr>
            <w:tcW w:w="4961" w:type="dxa"/>
            <w:vAlign w:val="center"/>
          </w:tcPr>
          <w:p w14:paraId="26D895D9"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Conforma expediente de pago con los requisitos del anexo 2.</w:t>
            </w:r>
          </w:p>
        </w:tc>
      </w:tr>
      <w:tr w:rsidR="00421C69" w14:paraId="66F82ECD" w14:textId="77777777">
        <w:tc>
          <w:tcPr>
            <w:tcW w:w="875" w:type="dxa"/>
            <w:vAlign w:val="center"/>
          </w:tcPr>
          <w:p w14:paraId="447EDF5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19.</w:t>
            </w:r>
          </w:p>
        </w:tc>
        <w:tc>
          <w:tcPr>
            <w:tcW w:w="3118" w:type="dxa"/>
            <w:vMerge/>
            <w:shd w:val="clear" w:color="auto" w:fill="FFFFFF"/>
            <w:vAlign w:val="center"/>
          </w:tcPr>
          <w:p w14:paraId="524BF589"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vAlign w:val="center"/>
          </w:tcPr>
          <w:p w14:paraId="4717612F" w14:textId="77777777" w:rsidR="00421C69" w:rsidRDefault="003A60D7">
            <w:pPr>
              <w:tabs>
                <w:tab w:val="left" w:pos="426"/>
              </w:tabs>
              <w:jc w:val="both"/>
              <w:rPr>
                <w:rFonts w:ascii="Verdana" w:eastAsia="Verdana" w:hAnsi="Verdana" w:cs="Verdana"/>
                <w:color w:val="FF0000"/>
                <w:sz w:val="20"/>
                <w:szCs w:val="20"/>
              </w:rPr>
            </w:pPr>
            <w:r>
              <w:rPr>
                <w:rFonts w:ascii="Verdana" w:eastAsia="Verdana" w:hAnsi="Verdana" w:cs="Verdana"/>
                <w:sz w:val="20"/>
                <w:szCs w:val="20"/>
              </w:rPr>
              <w:t>Redacta propuesta de opinión técnica</w:t>
            </w:r>
            <w:r>
              <w:rPr>
                <w:rFonts w:ascii="Verdana" w:eastAsia="Verdana" w:hAnsi="Verdana" w:cs="Verdana"/>
                <w:color w:val="FF0000"/>
                <w:sz w:val="20"/>
                <w:szCs w:val="20"/>
              </w:rPr>
              <w:t>.</w:t>
            </w:r>
          </w:p>
        </w:tc>
      </w:tr>
      <w:tr w:rsidR="00421C69" w14:paraId="1CDDD835" w14:textId="77777777">
        <w:tc>
          <w:tcPr>
            <w:tcW w:w="875" w:type="dxa"/>
          </w:tcPr>
          <w:p w14:paraId="5A28496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20.</w:t>
            </w:r>
          </w:p>
        </w:tc>
        <w:tc>
          <w:tcPr>
            <w:tcW w:w="3118" w:type="dxa"/>
            <w:shd w:val="clear" w:color="auto" w:fill="FFFFFF"/>
            <w:vAlign w:val="center"/>
          </w:tcPr>
          <w:p w14:paraId="569614CB"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 xml:space="preserve">Jefe (a) </w:t>
            </w:r>
            <w:r>
              <w:rPr>
                <w:rFonts w:ascii="Verdana" w:eastAsia="Verdana" w:hAnsi="Verdana" w:cs="Verdana"/>
                <w:b/>
                <w:sz w:val="18"/>
                <w:szCs w:val="18"/>
              </w:rPr>
              <w:t>DECODEH</w:t>
            </w:r>
          </w:p>
        </w:tc>
        <w:tc>
          <w:tcPr>
            <w:tcW w:w="4961" w:type="dxa"/>
          </w:tcPr>
          <w:p w14:paraId="56A8980C" w14:textId="77777777" w:rsidR="00421C69" w:rsidRDefault="003A60D7">
            <w:pPr>
              <w:jc w:val="both"/>
              <w:rPr>
                <w:rFonts w:ascii="Verdana" w:eastAsia="Verdana" w:hAnsi="Verdana" w:cs="Verdana"/>
                <w:sz w:val="20"/>
                <w:szCs w:val="20"/>
              </w:rPr>
            </w:pPr>
            <w:r>
              <w:rPr>
                <w:rFonts w:ascii="Verdana" w:eastAsia="Verdana" w:hAnsi="Verdana" w:cs="Verdana"/>
                <w:sz w:val="20"/>
                <w:szCs w:val="20"/>
              </w:rPr>
              <w:t>Revisa y firma.</w:t>
            </w:r>
          </w:p>
        </w:tc>
      </w:tr>
      <w:tr w:rsidR="00421C69" w14:paraId="0B79EDD2" w14:textId="77777777">
        <w:tc>
          <w:tcPr>
            <w:tcW w:w="875" w:type="dxa"/>
          </w:tcPr>
          <w:p w14:paraId="05BC268D"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21.</w:t>
            </w:r>
          </w:p>
        </w:tc>
        <w:tc>
          <w:tcPr>
            <w:tcW w:w="3118" w:type="dxa"/>
            <w:shd w:val="clear" w:color="auto" w:fill="FFFFFF"/>
            <w:vAlign w:val="center"/>
          </w:tcPr>
          <w:p w14:paraId="1E1F92AB" w14:textId="77777777" w:rsidR="00421C69" w:rsidRDefault="003A60D7">
            <w:pPr>
              <w:jc w:val="center"/>
              <w:rPr>
                <w:rFonts w:ascii="Verdana" w:eastAsia="Verdana" w:hAnsi="Verdana" w:cs="Verdana"/>
                <w:b/>
                <w:sz w:val="18"/>
                <w:szCs w:val="18"/>
              </w:rPr>
            </w:pPr>
            <w:r>
              <w:rPr>
                <w:rFonts w:ascii="Verdana" w:eastAsia="Verdana" w:hAnsi="Verdana" w:cs="Verdana"/>
                <w:b/>
                <w:sz w:val="18"/>
                <w:szCs w:val="18"/>
              </w:rPr>
              <w:t>Director de la DIDEH</w:t>
            </w:r>
          </w:p>
        </w:tc>
        <w:tc>
          <w:tcPr>
            <w:tcW w:w="4961" w:type="dxa"/>
          </w:tcPr>
          <w:p w14:paraId="3C4A5A60" w14:textId="77777777" w:rsidR="00421C69" w:rsidRDefault="003A60D7">
            <w:pPr>
              <w:jc w:val="both"/>
              <w:rPr>
                <w:rFonts w:ascii="Verdana" w:eastAsia="Verdana" w:hAnsi="Verdana" w:cs="Verdana"/>
                <w:sz w:val="20"/>
                <w:szCs w:val="20"/>
              </w:rPr>
            </w:pPr>
            <w:r>
              <w:rPr>
                <w:rFonts w:ascii="Verdana" w:eastAsia="Verdana" w:hAnsi="Verdana" w:cs="Verdana"/>
                <w:sz w:val="20"/>
                <w:szCs w:val="20"/>
              </w:rPr>
              <w:t>Revisa y firma de visto bueno</w:t>
            </w:r>
          </w:p>
        </w:tc>
      </w:tr>
      <w:tr w:rsidR="00421C69" w14:paraId="18C1BAAD" w14:textId="77777777">
        <w:tc>
          <w:tcPr>
            <w:tcW w:w="875" w:type="dxa"/>
          </w:tcPr>
          <w:p w14:paraId="5FA535B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22.</w:t>
            </w:r>
          </w:p>
        </w:tc>
        <w:tc>
          <w:tcPr>
            <w:tcW w:w="3118" w:type="dxa"/>
            <w:vMerge w:val="restart"/>
            <w:shd w:val="clear" w:color="auto" w:fill="FFFFFF"/>
            <w:vAlign w:val="center"/>
          </w:tcPr>
          <w:p w14:paraId="600A1ED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tc>
        <w:tc>
          <w:tcPr>
            <w:tcW w:w="4961" w:type="dxa"/>
          </w:tcPr>
          <w:p w14:paraId="7F4F1ABD"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Firma la opinión y reproduce las fotocopias para los expedientes de pago razonadas en su reverso.</w:t>
            </w:r>
          </w:p>
        </w:tc>
      </w:tr>
      <w:tr w:rsidR="00421C69" w14:paraId="0CB4D839" w14:textId="77777777">
        <w:tc>
          <w:tcPr>
            <w:tcW w:w="875" w:type="dxa"/>
          </w:tcPr>
          <w:p w14:paraId="5B23359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23.</w:t>
            </w:r>
          </w:p>
        </w:tc>
        <w:tc>
          <w:tcPr>
            <w:tcW w:w="3118" w:type="dxa"/>
            <w:vMerge/>
            <w:shd w:val="clear" w:color="auto" w:fill="FFFFFF"/>
            <w:vAlign w:val="center"/>
          </w:tcPr>
          <w:p w14:paraId="70CCE622"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7FA58A3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Solicita al Director de la DIDEH su firma en el anexo 1 de cada expediente de pago</w:t>
            </w:r>
            <w:r>
              <w:rPr>
                <w:rFonts w:ascii="Verdana" w:eastAsia="Verdana" w:hAnsi="Verdana" w:cs="Verdana"/>
                <w:color w:val="FF0000"/>
                <w:sz w:val="20"/>
                <w:szCs w:val="20"/>
              </w:rPr>
              <w:t>.</w:t>
            </w:r>
          </w:p>
        </w:tc>
      </w:tr>
      <w:tr w:rsidR="00421C69" w14:paraId="1579CB68" w14:textId="77777777">
        <w:tc>
          <w:tcPr>
            <w:tcW w:w="875" w:type="dxa"/>
          </w:tcPr>
          <w:p w14:paraId="10D7ADA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24.</w:t>
            </w:r>
          </w:p>
        </w:tc>
        <w:tc>
          <w:tcPr>
            <w:tcW w:w="3118" w:type="dxa"/>
            <w:vMerge/>
            <w:shd w:val="clear" w:color="auto" w:fill="FFFFFF"/>
            <w:vAlign w:val="center"/>
          </w:tcPr>
          <w:p w14:paraId="3D2D497D"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0D69233E"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Adjunta copia razonada de la opinión técnica en el expediente de pago.</w:t>
            </w:r>
          </w:p>
        </w:tc>
      </w:tr>
      <w:tr w:rsidR="00421C69" w14:paraId="7E5F9F06" w14:textId="77777777">
        <w:tc>
          <w:tcPr>
            <w:tcW w:w="875" w:type="dxa"/>
          </w:tcPr>
          <w:p w14:paraId="7C7D0C00"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25.</w:t>
            </w:r>
          </w:p>
        </w:tc>
        <w:tc>
          <w:tcPr>
            <w:tcW w:w="3118" w:type="dxa"/>
            <w:vMerge/>
            <w:shd w:val="clear" w:color="auto" w:fill="FFFFFF"/>
            <w:vAlign w:val="center"/>
          </w:tcPr>
          <w:p w14:paraId="6442572E"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6017713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Remite a la Unidad de Asuntos Jurídicos.</w:t>
            </w:r>
          </w:p>
        </w:tc>
      </w:tr>
      <w:tr w:rsidR="00421C69" w14:paraId="701468DD" w14:textId="77777777">
        <w:tc>
          <w:tcPr>
            <w:tcW w:w="875" w:type="dxa"/>
            <w:vAlign w:val="center"/>
          </w:tcPr>
          <w:p w14:paraId="3564AB0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26.</w:t>
            </w:r>
          </w:p>
        </w:tc>
        <w:tc>
          <w:tcPr>
            <w:tcW w:w="3118" w:type="dxa"/>
            <w:vMerge w:val="restart"/>
            <w:shd w:val="clear" w:color="auto" w:fill="FFFFFF"/>
            <w:vAlign w:val="center"/>
          </w:tcPr>
          <w:p w14:paraId="72022380"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4961" w:type="dxa"/>
            <w:vAlign w:val="center"/>
          </w:tcPr>
          <w:p w14:paraId="5718DE49" w14:textId="77777777" w:rsidR="00421C69" w:rsidRDefault="003A60D7">
            <w:pPr>
              <w:tabs>
                <w:tab w:val="left" w:pos="426"/>
              </w:tabs>
              <w:ind w:left="426" w:hanging="426"/>
              <w:jc w:val="both"/>
              <w:rPr>
                <w:rFonts w:ascii="Verdana" w:eastAsia="Verdana" w:hAnsi="Verdana" w:cs="Verdana"/>
                <w:sz w:val="20"/>
                <w:szCs w:val="20"/>
              </w:rPr>
            </w:pPr>
            <w:r>
              <w:rPr>
                <w:rFonts w:ascii="Verdana" w:eastAsia="Verdana" w:hAnsi="Verdana" w:cs="Verdana"/>
                <w:sz w:val="20"/>
                <w:szCs w:val="20"/>
              </w:rPr>
              <w:t>Recibe y revisa. Si hay observaciones sigue paso 27.No tiene observaciones sigue paso 32.</w:t>
            </w:r>
          </w:p>
        </w:tc>
      </w:tr>
      <w:tr w:rsidR="00421C69" w14:paraId="7971C0D6" w14:textId="77777777">
        <w:tc>
          <w:tcPr>
            <w:tcW w:w="875" w:type="dxa"/>
            <w:vAlign w:val="center"/>
          </w:tcPr>
          <w:p w14:paraId="5A07D80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27.</w:t>
            </w:r>
          </w:p>
        </w:tc>
        <w:tc>
          <w:tcPr>
            <w:tcW w:w="3118" w:type="dxa"/>
            <w:vMerge/>
            <w:shd w:val="clear" w:color="auto" w:fill="FFFFFF"/>
            <w:vAlign w:val="center"/>
          </w:tcPr>
          <w:p w14:paraId="79F75430"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vAlign w:val="center"/>
          </w:tcPr>
          <w:p w14:paraId="2065B8DD"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Devuelve a DIDEH mediante oficio para atención de observaciones.</w:t>
            </w:r>
          </w:p>
        </w:tc>
      </w:tr>
      <w:tr w:rsidR="00421C69" w14:paraId="395D4D54" w14:textId="77777777">
        <w:trPr>
          <w:trHeight w:val="480"/>
        </w:trPr>
        <w:tc>
          <w:tcPr>
            <w:tcW w:w="875" w:type="dxa"/>
            <w:vMerge w:val="restart"/>
            <w:vAlign w:val="center"/>
          </w:tcPr>
          <w:p w14:paraId="1BFFC7A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28.</w:t>
            </w:r>
          </w:p>
        </w:tc>
        <w:tc>
          <w:tcPr>
            <w:tcW w:w="3118" w:type="dxa"/>
            <w:vMerge w:val="restart"/>
            <w:shd w:val="clear" w:color="auto" w:fill="FFFFFF"/>
            <w:vAlign w:val="center"/>
          </w:tcPr>
          <w:p w14:paraId="3E9C347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vMerge w:val="restart"/>
            <w:vAlign w:val="center"/>
          </w:tcPr>
          <w:p w14:paraId="0995229B"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Traslada el expediente al Jefe (a) del DECODEH.</w:t>
            </w:r>
          </w:p>
        </w:tc>
      </w:tr>
      <w:tr w:rsidR="00421C69" w14:paraId="1D7C0A1B" w14:textId="77777777">
        <w:trPr>
          <w:trHeight w:val="280"/>
        </w:trPr>
        <w:tc>
          <w:tcPr>
            <w:tcW w:w="875" w:type="dxa"/>
            <w:vMerge/>
            <w:vAlign w:val="center"/>
          </w:tcPr>
          <w:p w14:paraId="4B6C721F"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3118" w:type="dxa"/>
            <w:vMerge/>
            <w:shd w:val="clear" w:color="auto" w:fill="FFFFFF"/>
            <w:vAlign w:val="center"/>
          </w:tcPr>
          <w:p w14:paraId="1A62EA9A"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c>
          <w:tcPr>
            <w:tcW w:w="4961" w:type="dxa"/>
            <w:vMerge/>
            <w:vAlign w:val="center"/>
          </w:tcPr>
          <w:p w14:paraId="5FCED987" w14:textId="77777777" w:rsidR="00421C69" w:rsidRDefault="00421C69">
            <w:pPr>
              <w:widowControl w:val="0"/>
              <w:pBdr>
                <w:top w:val="nil"/>
                <w:left w:val="nil"/>
                <w:bottom w:val="nil"/>
                <w:right w:val="nil"/>
                <w:between w:val="nil"/>
              </w:pBdr>
              <w:spacing w:line="276" w:lineRule="auto"/>
              <w:rPr>
                <w:rFonts w:ascii="Verdana" w:eastAsia="Verdana" w:hAnsi="Verdana" w:cs="Verdana"/>
                <w:sz w:val="20"/>
                <w:szCs w:val="20"/>
              </w:rPr>
            </w:pPr>
          </w:p>
        </w:tc>
      </w:tr>
      <w:tr w:rsidR="00421C69" w14:paraId="0D01EEE1" w14:textId="77777777">
        <w:tc>
          <w:tcPr>
            <w:tcW w:w="875" w:type="dxa"/>
            <w:vAlign w:val="center"/>
          </w:tcPr>
          <w:p w14:paraId="3A9C5D2A"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29.</w:t>
            </w:r>
          </w:p>
        </w:tc>
        <w:tc>
          <w:tcPr>
            <w:tcW w:w="3118" w:type="dxa"/>
            <w:shd w:val="clear" w:color="auto" w:fill="FFFFFF"/>
            <w:vAlign w:val="center"/>
          </w:tcPr>
          <w:p w14:paraId="1BAEE64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vAlign w:val="center"/>
          </w:tcPr>
          <w:p w14:paraId="1FC61435" w14:textId="77777777" w:rsidR="00421C69" w:rsidRDefault="003A60D7">
            <w:pPr>
              <w:tabs>
                <w:tab w:val="left" w:pos="426"/>
              </w:tabs>
              <w:jc w:val="both"/>
              <w:rPr>
                <w:rFonts w:ascii="Verdana" w:eastAsia="Verdana" w:hAnsi="Verdana" w:cs="Verdana"/>
                <w:b/>
                <w:sz w:val="20"/>
                <w:szCs w:val="20"/>
              </w:rPr>
            </w:pPr>
            <w:r>
              <w:rPr>
                <w:rFonts w:ascii="Verdana" w:eastAsia="Verdana" w:hAnsi="Verdana" w:cs="Verdana"/>
                <w:sz w:val="20"/>
                <w:szCs w:val="20"/>
              </w:rPr>
              <w:t>Recibe, revisa y traslada al profesional o promotor a cargo del caso.</w:t>
            </w:r>
          </w:p>
        </w:tc>
      </w:tr>
      <w:tr w:rsidR="00421C69" w14:paraId="1FEB88A0" w14:textId="77777777">
        <w:trPr>
          <w:trHeight w:val="255"/>
        </w:trPr>
        <w:tc>
          <w:tcPr>
            <w:tcW w:w="875" w:type="dxa"/>
            <w:tcBorders>
              <w:bottom w:val="single" w:sz="8" w:space="0" w:color="000000"/>
            </w:tcBorders>
            <w:vAlign w:val="center"/>
          </w:tcPr>
          <w:p w14:paraId="1E35D50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30.</w:t>
            </w:r>
          </w:p>
        </w:tc>
        <w:tc>
          <w:tcPr>
            <w:tcW w:w="3118" w:type="dxa"/>
            <w:vMerge w:val="restart"/>
            <w:shd w:val="clear" w:color="auto" w:fill="FFFFFF"/>
            <w:vAlign w:val="center"/>
          </w:tcPr>
          <w:p w14:paraId="123941B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 xml:space="preserve">Profesional o promotor de compromisos en Derechos Humanos </w:t>
            </w:r>
          </w:p>
        </w:tc>
        <w:tc>
          <w:tcPr>
            <w:tcW w:w="4961" w:type="dxa"/>
            <w:vAlign w:val="center"/>
          </w:tcPr>
          <w:p w14:paraId="399B8FE1"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revisa y solventa las observaciones realizadas por la UAJ. </w:t>
            </w:r>
          </w:p>
        </w:tc>
      </w:tr>
      <w:tr w:rsidR="00421C69" w14:paraId="14608574" w14:textId="77777777">
        <w:trPr>
          <w:trHeight w:val="255"/>
        </w:trPr>
        <w:tc>
          <w:tcPr>
            <w:tcW w:w="875" w:type="dxa"/>
            <w:tcBorders>
              <w:bottom w:val="single" w:sz="8" w:space="0" w:color="000000"/>
            </w:tcBorders>
          </w:tcPr>
          <w:p w14:paraId="29E52C7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31.</w:t>
            </w:r>
          </w:p>
        </w:tc>
        <w:tc>
          <w:tcPr>
            <w:tcW w:w="3118" w:type="dxa"/>
            <w:vMerge/>
            <w:shd w:val="clear" w:color="auto" w:fill="FFFFFF"/>
            <w:vAlign w:val="center"/>
          </w:tcPr>
          <w:p w14:paraId="57E73F2C"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5D6F5D70"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Mediante oficio, devuelve a UAJ.</w:t>
            </w:r>
          </w:p>
        </w:tc>
      </w:tr>
      <w:tr w:rsidR="00421C69" w14:paraId="4094D26E" w14:textId="77777777">
        <w:trPr>
          <w:trHeight w:val="255"/>
        </w:trPr>
        <w:tc>
          <w:tcPr>
            <w:tcW w:w="875" w:type="dxa"/>
            <w:tcBorders>
              <w:bottom w:val="single" w:sz="8" w:space="0" w:color="000000"/>
            </w:tcBorders>
          </w:tcPr>
          <w:p w14:paraId="55EC7EF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lastRenderedPageBreak/>
              <w:t>32.</w:t>
            </w:r>
          </w:p>
        </w:tc>
        <w:tc>
          <w:tcPr>
            <w:tcW w:w="3118" w:type="dxa"/>
            <w:shd w:val="clear" w:color="auto" w:fill="FFFFFF"/>
          </w:tcPr>
          <w:p w14:paraId="6CCFC309" w14:textId="77777777" w:rsidR="00421C69" w:rsidRDefault="00421C69">
            <w:pPr>
              <w:widowControl w:val="0"/>
              <w:pBdr>
                <w:top w:val="nil"/>
                <w:left w:val="nil"/>
                <w:bottom w:val="nil"/>
                <w:right w:val="nil"/>
                <w:between w:val="nil"/>
              </w:pBdr>
              <w:rPr>
                <w:rFonts w:ascii="Verdana" w:eastAsia="Verdana" w:hAnsi="Verdana" w:cs="Verdana"/>
                <w:sz w:val="20"/>
                <w:szCs w:val="20"/>
              </w:rPr>
            </w:pPr>
          </w:p>
          <w:p w14:paraId="797A3364" w14:textId="77777777" w:rsidR="00421C69" w:rsidRDefault="003A60D7">
            <w:pPr>
              <w:widowControl w:val="0"/>
              <w:pBdr>
                <w:top w:val="nil"/>
                <w:left w:val="nil"/>
                <w:bottom w:val="nil"/>
                <w:right w:val="nil"/>
                <w:between w:val="nil"/>
              </w:pBd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4961" w:type="dxa"/>
          </w:tcPr>
          <w:p w14:paraId="60127EBC"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Emite opinión jurídica favorable de la cual se adjuntará a cada expediente de pago.</w:t>
            </w:r>
          </w:p>
        </w:tc>
      </w:tr>
      <w:tr w:rsidR="00421C69" w14:paraId="515E998C" w14:textId="77777777">
        <w:trPr>
          <w:trHeight w:val="255"/>
        </w:trPr>
        <w:tc>
          <w:tcPr>
            <w:tcW w:w="875" w:type="dxa"/>
            <w:tcBorders>
              <w:bottom w:val="single" w:sz="8" w:space="0" w:color="000000"/>
            </w:tcBorders>
          </w:tcPr>
          <w:p w14:paraId="2859A186" w14:textId="77777777" w:rsidR="00421C69" w:rsidRDefault="00421C69">
            <w:pPr>
              <w:jc w:val="center"/>
              <w:rPr>
                <w:rFonts w:ascii="Verdana" w:eastAsia="Verdana" w:hAnsi="Verdana" w:cs="Verdana"/>
                <w:b/>
                <w:sz w:val="20"/>
                <w:szCs w:val="20"/>
              </w:rPr>
            </w:pPr>
          </w:p>
          <w:p w14:paraId="11966A2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33.</w:t>
            </w:r>
          </w:p>
        </w:tc>
        <w:tc>
          <w:tcPr>
            <w:tcW w:w="3118" w:type="dxa"/>
            <w:tcBorders>
              <w:bottom w:val="single" w:sz="8" w:space="0" w:color="000000"/>
            </w:tcBorders>
            <w:shd w:val="clear" w:color="auto" w:fill="FFFFFF"/>
            <w:vAlign w:val="center"/>
          </w:tcPr>
          <w:p w14:paraId="5273E15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tcPr>
          <w:p w14:paraId="4297B745"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Traslada el expediente al Jefe (a) del DECODEH.</w:t>
            </w:r>
          </w:p>
        </w:tc>
      </w:tr>
      <w:tr w:rsidR="00421C69" w14:paraId="7EDAE1B2" w14:textId="77777777">
        <w:trPr>
          <w:trHeight w:val="255"/>
        </w:trPr>
        <w:tc>
          <w:tcPr>
            <w:tcW w:w="875" w:type="dxa"/>
            <w:tcBorders>
              <w:bottom w:val="single" w:sz="8" w:space="0" w:color="000000"/>
            </w:tcBorders>
          </w:tcPr>
          <w:p w14:paraId="353574A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34.</w:t>
            </w:r>
          </w:p>
        </w:tc>
        <w:tc>
          <w:tcPr>
            <w:tcW w:w="3118" w:type="dxa"/>
            <w:tcBorders>
              <w:bottom w:val="single" w:sz="8" w:space="0" w:color="000000"/>
            </w:tcBorders>
            <w:shd w:val="clear" w:color="auto" w:fill="FFFFFF"/>
            <w:vAlign w:val="center"/>
          </w:tcPr>
          <w:p w14:paraId="5EC876D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tcPr>
          <w:p w14:paraId="4B831574" w14:textId="77777777" w:rsidR="00421C69" w:rsidRDefault="003A60D7">
            <w:pPr>
              <w:tabs>
                <w:tab w:val="left" w:pos="426"/>
              </w:tabs>
              <w:jc w:val="both"/>
              <w:rPr>
                <w:rFonts w:ascii="Verdana" w:eastAsia="Verdana" w:hAnsi="Verdana" w:cs="Verdana"/>
                <w:b/>
                <w:sz w:val="20"/>
                <w:szCs w:val="20"/>
              </w:rPr>
            </w:pPr>
            <w:r>
              <w:rPr>
                <w:rFonts w:ascii="Verdana" w:eastAsia="Verdana" w:hAnsi="Verdana" w:cs="Verdana"/>
                <w:sz w:val="20"/>
                <w:szCs w:val="20"/>
              </w:rPr>
              <w:t>Recibe, revisa y traslada al asesor o promotor a cargo del caso.</w:t>
            </w:r>
          </w:p>
        </w:tc>
      </w:tr>
      <w:tr w:rsidR="00421C69" w14:paraId="05E1AE03" w14:textId="77777777">
        <w:trPr>
          <w:trHeight w:val="255"/>
        </w:trPr>
        <w:tc>
          <w:tcPr>
            <w:tcW w:w="875" w:type="dxa"/>
            <w:tcBorders>
              <w:bottom w:val="single" w:sz="8" w:space="0" w:color="000000"/>
            </w:tcBorders>
          </w:tcPr>
          <w:p w14:paraId="2E1172B6" w14:textId="77777777" w:rsidR="00421C69" w:rsidRDefault="00421C69">
            <w:pPr>
              <w:jc w:val="center"/>
              <w:rPr>
                <w:rFonts w:ascii="Verdana" w:eastAsia="Verdana" w:hAnsi="Verdana" w:cs="Verdana"/>
                <w:b/>
                <w:sz w:val="20"/>
                <w:szCs w:val="20"/>
              </w:rPr>
            </w:pPr>
          </w:p>
          <w:p w14:paraId="6E6A6C22" w14:textId="77777777" w:rsidR="00421C69" w:rsidRDefault="00421C69">
            <w:pPr>
              <w:jc w:val="center"/>
              <w:rPr>
                <w:rFonts w:ascii="Verdana" w:eastAsia="Verdana" w:hAnsi="Verdana" w:cs="Verdana"/>
                <w:b/>
                <w:sz w:val="20"/>
                <w:szCs w:val="20"/>
              </w:rPr>
            </w:pPr>
          </w:p>
          <w:p w14:paraId="03C34127"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35.</w:t>
            </w:r>
          </w:p>
        </w:tc>
        <w:tc>
          <w:tcPr>
            <w:tcW w:w="3118" w:type="dxa"/>
            <w:vMerge w:val="restart"/>
            <w:tcBorders>
              <w:bottom w:val="single" w:sz="8" w:space="0" w:color="000000"/>
            </w:tcBorders>
            <w:shd w:val="clear" w:color="auto" w:fill="FFFFFF"/>
            <w:vAlign w:val="center"/>
          </w:tcPr>
          <w:p w14:paraId="74A71EC0"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 xml:space="preserve">Profesional o promotor de compromisos en Derechos Humanos </w:t>
            </w:r>
          </w:p>
        </w:tc>
        <w:tc>
          <w:tcPr>
            <w:tcW w:w="4961" w:type="dxa"/>
          </w:tcPr>
          <w:p w14:paraId="4A53A4A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Adjunta anexo de los beneficiarios determinados en la sentencia e individualiza al beneficiario que corresponde a cada expediente.</w:t>
            </w:r>
          </w:p>
        </w:tc>
      </w:tr>
      <w:tr w:rsidR="00421C69" w14:paraId="1D68C9E8" w14:textId="77777777">
        <w:trPr>
          <w:trHeight w:val="255"/>
        </w:trPr>
        <w:tc>
          <w:tcPr>
            <w:tcW w:w="875" w:type="dxa"/>
            <w:tcBorders>
              <w:bottom w:val="single" w:sz="8" w:space="0" w:color="000000"/>
            </w:tcBorders>
          </w:tcPr>
          <w:p w14:paraId="3DDD53CD" w14:textId="77777777" w:rsidR="00421C69" w:rsidRDefault="00421C69">
            <w:pPr>
              <w:jc w:val="center"/>
              <w:rPr>
                <w:rFonts w:ascii="Verdana" w:eastAsia="Verdana" w:hAnsi="Verdana" w:cs="Verdana"/>
                <w:b/>
                <w:sz w:val="20"/>
                <w:szCs w:val="20"/>
              </w:rPr>
            </w:pPr>
          </w:p>
          <w:p w14:paraId="6EE4A77A"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36.</w:t>
            </w:r>
          </w:p>
        </w:tc>
        <w:tc>
          <w:tcPr>
            <w:tcW w:w="3118" w:type="dxa"/>
            <w:vMerge/>
            <w:tcBorders>
              <w:bottom w:val="single" w:sz="8" w:space="0" w:color="000000"/>
            </w:tcBorders>
            <w:shd w:val="clear" w:color="auto" w:fill="FFFFFF"/>
            <w:vAlign w:val="center"/>
          </w:tcPr>
          <w:p w14:paraId="54F9E283"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1173AAB6"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Elabora propuesta de oficio para DE, para autorización de pago a DAF.</w:t>
            </w:r>
          </w:p>
        </w:tc>
      </w:tr>
      <w:tr w:rsidR="00421C69" w14:paraId="37504D58" w14:textId="77777777">
        <w:trPr>
          <w:trHeight w:val="255"/>
        </w:trPr>
        <w:tc>
          <w:tcPr>
            <w:tcW w:w="875" w:type="dxa"/>
            <w:tcBorders>
              <w:bottom w:val="single" w:sz="8" w:space="0" w:color="000000"/>
            </w:tcBorders>
          </w:tcPr>
          <w:p w14:paraId="58168F30"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37.</w:t>
            </w:r>
          </w:p>
        </w:tc>
        <w:tc>
          <w:tcPr>
            <w:tcW w:w="3118" w:type="dxa"/>
            <w:tcBorders>
              <w:bottom w:val="single" w:sz="8" w:space="0" w:color="000000"/>
            </w:tcBorders>
            <w:shd w:val="clear" w:color="auto" w:fill="FFFFFF"/>
            <w:vAlign w:val="center"/>
          </w:tcPr>
          <w:p w14:paraId="7480105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DECODEH</w:t>
            </w:r>
          </w:p>
        </w:tc>
        <w:tc>
          <w:tcPr>
            <w:tcW w:w="4961" w:type="dxa"/>
          </w:tcPr>
          <w:p w14:paraId="6FFF7C4B"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Revisa y traslada al Director de la DIDEH.</w:t>
            </w:r>
          </w:p>
        </w:tc>
      </w:tr>
      <w:tr w:rsidR="00421C69" w14:paraId="22459A0D" w14:textId="77777777">
        <w:trPr>
          <w:trHeight w:val="255"/>
        </w:trPr>
        <w:tc>
          <w:tcPr>
            <w:tcW w:w="875" w:type="dxa"/>
            <w:tcBorders>
              <w:bottom w:val="single" w:sz="8" w:space="0" w:color="000000"/>
            </w:tcBorders>
          </w:tcPr>
          <w:p w14:paraId="1EB40BCD"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38.</w:t>
            </w:r>
          </w:p>
        </w:tc>
        <w:tc>
          <w:tcPr>
            <w:tcW w:w="3118" w:type="dxa"/>
            <w:tcBorders>
              <w:bottom w:val="single" w:sz="8" w:space="0" w:color="000000"/>
            </w:tcBorders>
            <w:shd w:val="clear" w:color="auto" w:fill="FFFFFF"/>
            <w:vAlign w:val="center"/>
          </w:tcPr>
          <w:p w14:paraId="7C358159"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tcPr>
          <w:p w14:paraId="2BB03748"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Revisa y traslada al DE para firma.</w:t>
            </w:r>
          </w:p>
        </w:tc>
      </w:tr>
      <w:tr w:rsidR="00421C69" w14:paraId="300C2F87" w14:textId="77777777">
        <w:trPr>
          <w:trHeight w:val="255"/>
        </w:trPr>
        <w:tc>
          <w:tcPr>
            <w:tcW w:w="875" w:type="dxa"/>
            <w:tcBorders>
              <w:bottom w:val="single" w:sz="8" w:space="0" w:color="000000"/>
            </w:tcBorders>
          </w:tcPr>
          <w:p w14:paraId="6333B6D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39.</w:t>
            </w:r>
          </w:p>
        </w:tc>
        <w:tc>
          <w:tcPr>
            <w:tcW w:w="3118" w:type="dxa"/>
            <w:tcBorders>
              <w:bottom w:val="single" w:sz="8" w:space="0" w:color="000000"/>
            </w:tcBorders>
            <w:shd w:val="clear" w:color="auto" w:fill="FFFFFF"/>
            <w:vAlign w:val="center"/>
          </w:tcPr>
          <w:p w14:paraId="51FA594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Ejecutivo</w:t>
            </w:r>
          </w:p>
        </w:tc>
        <w:tc>
          <w:tcPr>
            <w:tcW w:w="4961" w:type="dxa"/>
          </w:tcPr>
          <w:p w14:paraId="0C40E134"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Firma oficio de autorización y traslada a la DIDEH.</w:t>
            </w:r>
          </w:p>
        </w:tc>
      </w:tr>
      <w:tr w:rsidR="00421C69" w14:paraId="19AEAC24" w14:textId="77777777">
        <w:trPr>
          <w:trHeight w:val="255"/>
        </w:trPr>
        <w:tc>
          <w:tcPr>
            <w:tcW w:w="875" w:type="dxa"/>
            <w:tcBorders>
              <w:bottom w:val="single" w:sz="8" w:space="0" w:color="000000"/>
            </w:tcBorders>
          </w:tcPr>
          <w:p w14:paraId="5E882B4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40.</w:t>
            </w:r>
          </w:p>
        </w:tc>
        <w:tc>
          <w:tcPr>
            <w:tcW w:w="3118" w:type="dxa"/>
            <w:shd w:val="clear" w:color="auto" w:fill="FFFFFF"/>
            <w:vAlign w:val="center"/>
          </w:tcPr>
          <w:p w14:paraId="28F034F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tcPr>
          <w:p w14:paraId="222C546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traslada al jefe (a) del DECODEH.</w:t>
            </w:r>
          </w:p>
        </w:tc>
      </w:tr>
      <w:tr w:rsidR="00421C69" w14:paraId="4738EE89" w14:textId="77777777">
        <w:trPr>
          <w:trHeight w:val="255"/>
        </w:trPr>
        <w:tc>
          <w:tcPr>
            <w:tcW w:w="875" w:type="dxa"/>
            <w:tcBorders>
              <w:bottom w:val="single" w:sz="8" w:space="0" w:color="000000"/>
            </w:tcBorders>
          </w:tcPr>
          <w:p w14:paraId="5D0EA7CF" w14:textId="77777777" w:rsidR="00421C69" w:rsidRDefault="00421C69">
            <w:pPr>
              <w:jc w:val="center"/>
              <w:rPr>
                <w:rFonts w:ascii="Verdana" w:eastAsia="Verdana" w:hAnsi="Verdana" w:cs="Verdana"/>
                <w:b/>
                <w:sz w:val="20"/>
                <w:szCs w:val="20"/>
              </w:rPr>
            </w:pPr>
          </w:p>
          <w:p w14:paraId="16489C0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41.</w:t>
            </w:r>
          </w:p>
        </w:tc>
        <w:tc>
          <w:tcPr>
            <w:tcW w:w="3118" w:type="dxa"/>
            <w:shd w:val="clear" w:color="auto" w:fill="FFFFFF"/>
            <w:vAlign w:val="center"/>
          </w:tcPr>
          <w:p w14:paraId="7A965443"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tcPr>
          <w:p w14:paraId="742B967B"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traslada al Profesional o promotor de Compromisos en Derechos Humanos.</w:t>
            </w:r>
          </w:p>
        </w:tc>
      </w:tr>
      <w:tr w:rsidR="00421C69" w14:paraId="7FBD6E56" w14:textId="77777777">
        <w:trPr>
          <w:trHeight w:val="255"/>
        </w:trPr>
        <w:tc>
          <w:tcPr>
            <w:tcW w:w="875" w:type="dxa"/>
            <w:tcBorders>
              <w:bottom w:val="single" w:sz="8" w:space="0" w:color="000000"/>
            </w:tcBorders>
          </w:tcPr>
          <w:p w14:paraId="6E23CF5D" w14:textId="77777777" w:rsidR="00421C69" w:rsidRDefault="00421C69">
            <w:pPr>
              <w:rPr>
                <w:rFonts w:ascii="Verdana" w:eastAsia="Verdana" w:hAnsi="Verdana" w:cs="Verdana"/>
                <w:b/>
                <w:sz w:val="20"/>
                <w:szCs w:val="20"/>
              </w:rPr>
            </w:pPr>
          </w:p>
          <w:p w14:paraId="6ED71B9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42.</w:t>
            </w:r>
          </w:p>
        </w:tc>
        <w:tc>
          <w:tcPr>
            <w:tcW w:w="3118" w:type="dxa"/>
            <w:vMerge w:val="restart"/>
            <w:shd w:val="clear" w:color="auto" w:fill="FFFFFF"/>
            <w:vAlign w:val="center"/>
          </w:tcPr>
          <w:p w14:paraId="4D498263"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 xml:space="preserve">Profesional o promotor de compromisos en Derechos Humanos </w:t>
            </w:r>
          </w:p>
        </w:tc>
        <w:tc>
          <w:tcPr>
            <w:tcW w:w="4961" w:type="dxa"/>
          </w:tcPr>
          <w:p w14:paraId="181BDB6C"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y reproduce las fotocopias que sean necesarias del oficio de autorización de </w:t>
            </w:r>
            <w:proofErr w:type="spellStart"/>
            <w:r>
              <w:rPr>
                <w:rFonts w:ascii="Verdana" w:eastAsia="Verdana" w:hAnsi="Verdana" w:cs="Verdana"/>
                <w:sz w:val="20"/>
                <w:szCs w:val="20"/>
              </w:rPr>
              <w:t>DE</w:t>
            </w:r>
            <w:proofErr w:type="spellEnd"/>
            <w:r>
              <w:rPr>
                <w:rFonts w:ascii="Verdana" w:eastAsia="Verdana" w:hAnsi="Verdana" w:cs="Verdana"/>
                <w:sz w:val="20"/>
                <w:szCs w:val="20"/>
              </w:rPr>
              <w:t xml:space="preserve"> e incorpora a los expedientes de pago razonadas en su reverso.</w:t>
            </w:r>
          </w:p>
        </w:tc>
      </w:tr>
      <w:tr w:rsidR="00421C69" w14:paraId="08467B6A" w14:textId="77777777">
        <w:trPr>
          <w:trHeight w:val="255"/>
        </w:trPr>
        <w:tc>
          <w:tcPr>
            <w:tcW w:w="875" w:type="dxa"/>
            <w:tcBorders>
              <w:bottom w:val="single" w:sz="8" w:space="0" w:color="000000"/>
            </w:tcBorders>
          </w:tcPr>
          <w:p w14:paraId="213ECA9C" w14:textId="77777777" w:rsidR="00421C69" w:rsidRDefault="00421C69">
            <w:pPr>
              <w:jc w:val="center"/>
              <w:rPr>
                <w:rFonts w:ascii="Verdana" w:eastAsia="Verdana" w:hAnsi="Verdana" w:cs="Verdana"/>
                <w:b/>
                <w:sz w:val="20"/>
                <w:szCs w:val="20"/>
              </w:rPr>
            </w:pPr>
          </w:p>
          <w:p w14:paraId="00EF95C6"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43.</w:t>
            </w:r>
          </w:p>
        </w:tc>
        <w:tc>
          <w:tcPr>
            <w:tcW w:w="3118" w:type="dxa"/>
            <w:vMerge/>
            <w:shd w:val="clear" w:color="auto" w:fill="FFFFFF"/>
            <w:vAlign w:val="center"/>
          </w:tcPr>
          <w:p w14:paraId="02516AE8"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087EEC93"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 xml:space="preserve">Traslada oficio de autorización de </w:t>
            </w:r>
            <w:proofErr w:type="spellStart"/>
            <w:r>
              <w:rPr>
                <w:rFonts w:ascii="Verdana" w:eastAsia="Verdana" w:hAnsi="Verdana" w:cs="Verdana"/>
                <w:sz w:val="20"/>
                <w:szCs w:val="20"/>
              </w:rPr>
              <w:t>DE</w:t>
            </w:r>
            <w:proofErr w:type="spellEnd"/>
            <w:r>
              <w:rPr>
                <w:rFonts w:ascii="Verdana" w:eastAsia="Verdana" w:hAnsi="Verdana" w:cs="Verdana"/>
                <w:sz w:val="20"/>
                <w:szCs w:val="20"/>
              </w:rPr>
              <w:t xml:space="preserve"> en original a la secretaria de DIDEH para resguardo.</w:t>
            </w:r>
          </w:p>
        </w:tc>
      </w:tr>
      <w:tr w:rsidR="00421C69" w14:paraId="302B665B" w14:textId="77777777">
        <w:trPr>
          <w:trHeight w:val="255"/>
        </w:trPr>
        <w:tc>
          <w:tcPr>
            <w:tcW w:w="875" w:type="dxa"/>
            <w:tcBorders>
              <w:bottom w:val="single" w:sz="8" w:space="0" w:color="000000"/>
            </w:tcBorders>
          </w:tcPr>
          <w:p w14:paraId="12F93898" w14:textId="77777777" w:rsidR="00421C69" w:rsidRDefault="00421C69">
            <w:pPr>
              <w:jc w:val="center"/>
              <w:rPr>
                <w:rFonts w:ascii="Verdana" w:eastAsia="Verdana" w:hAnsi="Verdana" w:cs="Verdana"/>
                <w:b/>
                <w:sz w:val="20"/>
                <w:szCs w:val="20"/>
              </w:rPr>
            </w:pPr>
          </w:p>
          <w:p w14:paraId="7DFCEA9A"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44.</w:t>
            </w:r>
          </w:p>
        </w:tc>
        <w:tc>
          <w:tcPr>
            <w:tcW w:w="3118" w:type="dxa"/>
            <w:vMerge/>
            <w:shd w:val="clear" w:color="auto" w:fill="FFFFFF"/>
            <w:vAlign w:val="center"/>
          </w:tcPr>
          <w:p w14:paraId="6AC11B0E"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0D37C91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Elabora oficio de traslado de expedientes a la DAF y remite para revisión.</w:t>
            </w:r>
          </w:p>
        </w:tc>
      </w:tr>
      <w:tr w:rsidR="00421C69" w14:paraId="07BE9739" w14:textId="77777777">
        <w:trPr>
          <w:trHeight w:val="255"/>
        </w:trPr>
        <w:tc>
          <w:tcPr>
            <w:tcW w:w="875" w:type="dxa"/>
            <w:tcBorders>
              <w:bottom w:val="single" w:sz="8" w:space="0" w:color="000000"/>
            </w:tcBorders>
          </w:tcPr>
          <w:p w14:paraId="0C027E77" w14:textId="77777777" w:rsidR="00421C69" w:rsidRDefault="00421C69">
            <w:pPr>
              <w:jc w:val="center"/>
              <w:rPr>
                <w:rFonts w:ascii="Verdana" w:eastAsia="Verdana" w:hAnsi="Verdana" w:cs="Verdana"/>
                <w:b/>
                <w:sz w:val="20"/>
                <w:szCs w:val="20"/>
              </w:rPr>
            </w:pPr>
          </w:p>
          <w:p w14:paraId="56BA40B2"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45.</w:t>
            </w:r>
          </w:p>
        </w:tc>
        <w:tc>
          <w:tcPr>
            <w:tcW w:w="3118" w:type="dxa"/>
            <w:shd w:val="clear" w:color="auto" w:fill="FFFFFF"/>
            <w:vAlign w:val="center"/>
          </w:tcPr>
          <w:p w14:paraId="4250BF9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tcPr>
          <w:p w14:paraId="2ED3A06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revisa y traslada al Director de la DIDEH.</w:t>
            </w:r>
          </w:p>
        </w:tc>
      </w:tr>
      <w:tr w:rsidR="00421C69" w14:paraId="788F2CA1" w14:textId="77777777">
        <w:trPr>
          <w:trHeight w:val="255"/>
        </w:trPr>
        <w:tc>
          <w:tcPr>
            <w:tcW w:w="875" w:type="dxa"/>
            <w:tcBorders>
              <w:bottom w:val="single" w:sz="8" w:space="0" w:color="000000"/>
            </w:tcBorders>
          </w:tcPr>
          <w:p w14:paraId="35BC1177"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46.</w:t>
            </w:r>
          </w:p>
        </w:tc>
        <w:tc>
          <w:tcPr>
            <w:tcW w:w="3118" w:type="dxa"/>
            <w:shd w:val="clear" w:color="auto" w:fill="FFFFFF"/>
            <w:vAlign w:val="center"/>
          </w:tcPr>
          <w:p w14:paraId="0AF6DF12"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tcPr>
          <w:p w14:paraId="3BD86B0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revisa y autoriza.</w:t>
            </w:r>
          </w:p>
        </w:tc>
      </w:tr>
      <w:tr w:rsidR="00421C69" w14:paraId="39552C2F" w14:textId="77777777">
        <w:trPr>
          <w:trHeight w:val="255"/>
        </w:trPr>
        <w:tc>
          <w:tcPr>
            <w:tcW w:w="875" w:type="dxa"/>
            <w:tcBorders>
              <w:bottom w:val="single" w:sz="8" w:space="0" w:color="000000"/>
            </w:tcBorders>
            <w:vAlign w:val="center"/>
          </w:tcPr>
          <w:p w14:paraId="27B02010"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47.</w:t>
            </w:r>
          </w:p>
        </w:tc>
        <w:tc>
          <w:tcPr>
            <w:tcW w:w="3118" w:type="dxa"/>
            <w:vMerge w:val="restart"/>
            <w:shd w:val="clear" w:color="auto" w:fill="FFFFFF"/>
            <w:vAlign w:val="center"/>
          </w:tcPr>
          <w:p w14:paraId="2ACADE2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4961" w:type="dxa"/>
            <w:vAlign w:val="center"/>
          </w:tcPr>
          <w:p w14:paraId="43B95DED"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revisa y analiza a través del Departamento Administrativo y Financiero. Si hay observaciones sigue paso 49.  Si no hay observaciones sigue paso 53.</w:t>
            </w:r>
          </w:p>
        </w:tc>
      </w:tr>
      <w:tr w:rsidR="00421C69" w14:paraId="577E8C77" w14:textId="77777777">
        <w:trPr>
          <w:trHeight w:val="255"/>
        </w:trPr>
        <w:tc>
          <w:tcPr>
            <w:tcW w:w="875" w:type="dxa"/>
            <w:tcBorders>
              <w:bottom w:val="single" w:sz="8" w:space="0" w:color="000000"/>
            </w:tcBorders>
            <w:vAlign w:val="center"/>
          </w:tcPr>
          <w:p w14:paraId="138CCDC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48.</w:t>
            </w:r>
          </w:p>
        </w:tc>
        <w:tc>
          <w:tcPr>
            <w:tcW w:w="3118" w:type="dxa"/>
            <w:vMerge/>
            <w:shd w:val="clear" w:color="auto" w:fill="FFFFFF"/>
            <w:vAlign w:val="center"/>
          </w:tcPr>
          <w:p w14:paraId="1BC043A9"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vAlign w:val="center"/>
          </w:tcPr>
          <w:p w14:paraId="39F06C7B"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 xml:space="preserve">Devuelve a DIDEH mediante oficio para correcciones. </w:t>
            </w:r>
          </w:p>
        </w:tc>
      </w:tr>
      <w:tr w:rsidR="00421C69" w14:paraId="18499736" w14:textId="77777777">
        <w:trPr>
          <w:trHeight w:val="255"/>
        </w:trPr>
        <w:tc>
          <w:tcPr>
            <w:tcW w:w="875" w:type="dxa"/>
            <w:tcBorders>
              <w:bottom w:val="single" w:sz="8" w:space="0" w:color="000000"/>
            </w:tcBorders>
          </w:tcPr>
          <w:p w14:paraId="2CDF8CA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49.</w:t>
            </w:r>
          </w:p>
        </w:tc>
        <w:tc>
          <w:tcPr>
            <w:tcW w:w="3118" w:type="dxa"/>
            <w:tcBorders>
              <w:bottom w:val="single" w:sz="8" w:space="0" w:color="000000"/>
            </w:tcBorders>
            <w:shd w:val="clear" w:color="auto" w:fill="FFFFFF"/>
            <w:vAlign w:val="center"/>
          </w:tcPr>
          <w:p w14:paraId="1723607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tcPr>
          <w:p w14:paraId="4339B7B6"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Traslada el expediente al Jefe (a) del DECODEH.</w:t>
            </w:r>
          </w:p>
        </w:tc>
      </w:tr>
      <w:tr w:rsidR="00421C69" w14:paraId="177A5345" w14:textId="77777777">
        <w:trPr>
          <w:trHeight w:val="255"/>
        </w:trPr>
        <w:tc>
          <w:tcPr>
            <w:tcW w:w="875" w:type="dxa"/>
            <w:tcBorders>
              <w:bottom w:val="single" w:sz="8" w:space="0" w:color="000000"/>
            </w:tcBorders>
          </w:tcPr>
          <w:p w14:paraId="5A3AC12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50.</w:t>
            </w:r>
          </w:p>
        </w:tc>
        <w:tc>
          <w:tcPr>
            <w:tcW w:w="3118" w:type="dxa"/>
            <w:tcBorders>
              <w:bottom w:val="single" w:sz="8" w:space="0" w:color="000000"/>
            </w:tcBorders>
            <w:shd w:val="clear" w:color="auto" w:fill="FFFFFF"/>
            <w:vAlign w:val="center"/>
          </w:tcPr>
          <w:p w14:paraId="1B1069B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tcPr>
          <w:p w14:paraId="5FB4003F"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revisa y asigna al profesional y/o promotor a cargo del caso.</w:t>
            </w:r>
          </w:p>
        </w:tc>
      </w:tr>
      <w:tr w:rsidR="00421C69" w14:paraId="171C0E9E" w14:textId="77777777">
        <w:trPr>
          <w:trHeight w:val="255"/>
        </w:trPr>
        <w:tc>
          <w:tcPr>
            <w:tcW w:w="875" w:type="dxa"/>
            <w:tcBorders>
              <w:bottom w:val="single" w:sz="8" w:space="0" w:color="000000"/>
            </w:tcBorders>
          </w:tcPr>
          <w:p w14:paraId="4AD94480"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51.</w:t>
            </w:r>
          </w:p>
        </w:tc>
        <w:tc>
          <w:tcPr>
            <w:tcW w:w="3118" w:type="dxa"/>
            <w:tcBorders>
              <w:bottom w:val="single" w:sz="8" w:space="0" w:color="000000"/>
            </w:tcBorders>
            <w:shd w:val="clear" w:color="auto" w:fill="FFFFFF"/>
            <w:vAlign w:val="center"/>
          </w:tcPr>
          <w:p w14:paraId="0C25B27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tc>
        <w:tc>
          <w:tcPr>
            <w:tcW w:w="4961" w:type="dxa"/>
          </w:tcPr>
          <w:p w14:paraId="1D3BB85A"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Solventa las correcciones y oficia a la DAF.</w:t>
            </w:r>
          </w:p>
        </w:tc>
      </w:tr>
      <w:tr w:rsidR="00421C69" w14:paraId="3B09085B" w14:textId="77777777">
        <w:trPr>
          <w:trHeight w:val="255"/>
        </w:trPr>
        <w:tc>
          <w:tcPr>
            <w:tcW w:w="875" w:type="dxa"/>
            <w:tcBorders>
              <w:bottom w:val="single" w:sz="8" w:space="0" w:color="000000"/>
            </w:tcBorders>
          </w:tcPr>
          <w:p w14:paraId="2A698689"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52.</w:t>
            </w:r>
          </w:p>
        </w:tc>
        <w:tc>
          <w:tcPr>
            <w:tcW w:w="3118" w:type="dxa"/>
            <w:vMerge w:val="restart"/>
            <w:shd w:val="clear" w:color="auto" w:fill="FFFFFF"/>
            <w:vAlign w:val="center"/>
          </w:tcPr>
          <w:p w14:paraId="2D5B060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4961" w:type="dxa"/>
          </w:tcPr>
          <w:p w14:paraId="1802B5E6"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y gira instrucciones al departamento administrativo y departamento financiero para realizar el procedimiento mediante gestión </w:t>
            </w:r>
            <w:r>
              <w:rPr>
                <w:rFonts w:ascii="Verdana" w:eastAsia="Verdana" w:hAnsi="Verdana" w:cs="Verdana"/>
                <w:sz w:val="20"/>
                <w:szCs w:val="20"/>
              </w:rPr>
              <w:lastRenderedPageBreak/>
              <w:t xml:space="preserve">COM-DEM para la solicitud de pago mediante CUR. Ver anexo 3. Finalizado el procedimiento de pago, se oficia a la DIDEH poniendo de conocimiento el estado del procedimiento y adjunta las Constancias Únicas de Registro -CUR- que respaldan los pagos efectuados. </w:t>
            </w:r>
          </w:p>
        </w:tc>
      </w:tr>
      <w:tr w:rsidR="00421C69" w14:paraId="78123AB5" w14:textId="77777777">
        <w:trPr>
          <w:trHeight w:val="255"/>
        </w:trPr>
        <w:tc>
          <w:tcPr>
            <w:tcW w:w="875" w:type="dxa"/>
            <w:tcBorders>
              <w:bottom w:val="single" w:sz="8" w:space="0" w:color="000000"/>
            </w:tcBorders>
          </w:tcPr>
          <w:p w14:paraId="64924FB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lastRenderedPageBreak/>
              <w:t>53.</w:t>
            </w:r>
          </w:p>
        </w:tc>
        <w:tc>
          <w:tcPr>
            <w:tcW w:w="3118" w:type="dxa"/>
            <w:vMerge/>
            <w:shd w:val="clear" w:color="auto" w:fill="FFFFFF"/>
            <w:vAlign w:val="center"/>
          </w:tcPr>
          <w:p w14:paraId="5C0821D3" w14:textId="77777777" w:rsidR="00421C69" w:rsidRDefault="00421C69">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3F068467"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Finalizado el procedimiento de pago, se oficia a la DIDEH poniendo de conocimiento el estado del procedimiento y adjunta las Constancias Únicas de Registro -CUR- que respaldan los pagos efectuados.</w:t>
            </w:r>
          </w:p>
        </w:tc>
      </w:tr>
      <w:tr w:rsidR="00421C69" w14:paraId="15C424FC" w14:textId="77777777">
        <w:trPr>
          <w:trHeight w:val="255"/>
        </w:trPr>
        <w:tc>
          <w:tcPr>
            <w:tcW w:w="875" w:type="dxa"/>
            <w:tcBorders>
              <w:bottom w:val="single" w:sz="8" w:space="0" w:color="000000"/>
            </w:tcBorders>
          </w:tcPr>
          <w:p w14:paraId="6E63230B"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54.</w:t>
            </w:r>
          </w:p>
        </w:tc>
        <w:tc>
          <w:tcPr>
            <w:tcW w:w="3118" w:type="dxa"/>
            <w:tcBorders>
              <w:bottom w:val="single" w:sz="8" w:space="0" w:color="000000"/>
            </w:tcBorders>
            <w:shd w:val="clear" w:color="auto" w:fill="FFFFFF"/>
            <w:vAlign w:val="center"/>
          </w:tcPr>
          <w:p w14:paraId="6C444F69"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tcPr>
          <w:p w14:paraId="13A75713"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Traslada el expediente al Jefe (a) del DECODEH.</w:t>
            </w:r>
          </w:p>
        </w:tc>
      </w:tr>
      <w:tr w:rsidR="00421C69" w14:paraId="31D59015" w14:textId="77777777">
        <w:trPr>
          <w:trHeight w:val="255"/>
        </w:trPr>
        <w:tc>
          <w:tcPr>
            <w:tcW w:w="875" w:type="dxa"/>
            <w:tcBorders>
              <w:bottom w:val="single" w:sz="8" w:space="0" w:color="000000"/>
            </w:tcBorders>
          </w:tcPr>
          <w:p w14:paraId="20CB8A0D"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55.</w:t>
            </w:r>
          </w:p>
        </w:tc>
        <w:tc>
          <w:tcPr>
            <w:tcW w:w="3118" w:type="dxa"/>
            <w:tcBorders>
              <w:bottom w:val="single" w:sz="8" w:space="0" w:color="000000"/>
            </w:tcBorders>
            <w:shd w:val="clear" w:color="auto" w:fill="FFFFFF"/>
            <w:vAlign w:val="center"/>
          </w:tcPr>
          <w:p w14:paraId="3B7BD889"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tcPr>
          <w:p w14:paraId="192EC202"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revisa y traslada al profesional o promotor a cargo del caso.</w:t>
            </w:r>
          </w:p>
        </w:tc>
      </w:tr>
      <w:tr w:rsidR="00421C69" w14:paraId="03BDA6E7" w14:textId="77777777">
        <w:trPr>
          <w:trHeight w:val="255"/>
        </w:trPr>
        <w:tc>
          <w:tcPr>
            <w:tcW w:w="875" w:type="dxa"/>
            <w:tcBorders>
              <w:bottom w:val="single" w:sz="8" w:space="0" w:color="000000"/>
            </w:tcBorders>
          </w:tcPr>
          <w:p w14:paraId="690548C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56.</w:t>
            </w:r>
          </w:p>
        </w:tc>
        <w:tc>
          <w:tcPr>
            <w:tcW w:w="3118" w:type="dxa"/>
            <w:tcBorders>
              <w:bottom w:val="single" w:sz="8" w:space="0" w:color="000000"/>
            </w:tcBorders>
            <w:shd w:val="clear" w:color="auto" w:fill="FFFFFF"/>
            <w:vAlign w:val="center"/>
          </w:tcPr>
          <w:p w14:paraId="0AC6ABC7"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tc>
        <w:tc>
          <w:tcPr>
            <w:tcW w:w="4961" w:type="dxa"/>
          </w:tcPr>
          <w:p w14:paraId="02B8B9D4"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y revisa. Adjunta CUR de pagos al expediente e informa a PGN cuando se recibe el requerimiento de informar.</w:t>
            </w:r>
          </w:p>
        </w:tc>
      </w:tr>
      <w:tr w:rsidR="00421C69" w14:paraId="271B273D" w14:textId="77777777">
        <w:tc>
          <w:tcPr>
            <w:tcW w:w="875" w:type="dxa"/>
            <w:tcBorders>
              <w:top w:val="single" w:sz="8" w:space="0" w:color="000000"/>
            </w:tcBorders>
            <w:vAlign w:val="center"/>
          </w:tcPr>
          <w:p w14:paraId="1DB897D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57.</w:t>
            </w:r>
          </w:p>
        </w:tc>
        <w:tc>
          <w:tcPr>
            <w:tcW w:w="3118" w:type="dxa"/>
            <w:tcBorders>
              <w:top w:val="single" w:sz="8" w:space="0" w:color="000000"/>
            </w:tcBorders>
            <w:shd w:val="clear" w:color="auto" w:fill="FFFFFF"/>
            <w:vAlign w:val="center"/>
          </w:tcPr>
          <w:p w14:paraId="4DA57B6B" w14:textId="77777777" w:rsidR="00421C69" w:rsidRDefault="00421C69">
            <w:pPr>
              <w:jc w:val="center"/>
              <w:rPr>
                <w:rFonts w:ascii="Verdana" w:eastAsia="Verdana" w:hAnsi="Verdana" w:cs="Verdana"/>
                <w:sz w:val="20"/>
                <w:szCs w:val="20"/>
              </w:rPr>
            </w:pPr>
          </w:p>
        </w:tc>
        <w:tc>
          <w:tcPr>
            <w:tcW w:w="4961" w:type="dxa"/>
            <w:vAlign w:val="center"/>
          </w:tcPr>
          <w:p w14:paraId="607C998A" w14:textId="77777777" w:rsidR="00421C69" w:rsidRDefault="003A60D7">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57BD1C69" w14:textId="77777777" w:rsidR="00421C69" w:rsidRDefault="00421C69">
      <w:pPr>
        <w:pBdr>
          <w:top w:val="nil"/>
          <w:left w:val="nil"/>
          <w:bottom w:val="nil"/>
          <w:right w:val="nil"/>
          <w:between w:val="nil"/>
        </w:pBdr>
        <w:spacing w:after="0"/>
        <w:ind w:left="142"/>
        <w:jc w:val="both"/>
        <w:rPr>
          <w:rFonts w:ascii="Verdana" w:eastAsia="Verdana" w:hAnsi="Verdana" w:cs="Verdana"/>
          <w:b/>
          <w:sz w:val="20"/>
          <w:szCs w:val="20"/>
        </w:rPr>
      </w:pPr>
    </w:p>
    <w:p w14:paraId="07902196" w14:textId="77777777" w:rsidR="00925742" w:rsidRDefault="00925742">
      <w:pPr>
        <w:jc w:val="both"/>
        <w:rPr>
          <w:rFonts w:ascii="Verdana" w:eastAsia="Verdana" w:hAnsi="Verdana" w:cs="Verdana"/>
          <w:b/>
          <w:sz w:val="20"/>
          <w:szCs w:val="20"/>
        </w:rPr>
      </w:pPr>
    </w:p>
    <w:p w14:paraId="767E3C16" w14:textId="77777777" w:rsidR="00A708AF" w:rsidRDefault="00A708AF">
      <w:pPr>
        <w:jc w:val="both"/>
        <w:rPr>
          <w:rFonts w:ascii="Verdana" w:eastAsia="Verdana" w:hAnsi="Verdana" w:cs="Verdana"/>
          <w:b/>
          <w:sz w:val="20"/>
          <w:szCs w:val="20"/>
        </w:rPr>
      </w:pPr>
    </w:p>
    <w:p w14:paraId="584423D8" w14:textId="77777777" w:rsidR="00A708AF" w:rsidRDefault="00A708AF">
      <w:pPr>
        <w:jc w:val="both"/>
        <w:rPr>
          <w:rFonts w:ascii="Verdana" w:eastAsia="Verdana" w:hAnsi="Verdana" w:cs="Verdana"/>
          <w:b/>
          <w:sz w:val="20"/>
          <w:szCs w:val="20"/>
        </w:rPr>
      </w:pPr>
    </w:p>
    <w:p w14:paraId="6B5182AB" w14:textId="77777777" w:rsidR="00A708AF" w:rsidRDefault="00A708AF">
      <w:pPr>
        <w:jc w:val="both"/>
        <w:rPr>
          <w:rFonts w:ascii="Verdana" w:eastAsia="Verdana" w:hAnsi="Verdana" w:cs="Verdana"/>
          <w:b/>
          <w:sz w:val="20"/>
          <w:szCs w:val="20"/>
        </w:rPr>
      </w:pPr>
    </w:p>
    <w:p w14:paraId="1ECF76E0" w14:textId="77777777" w:rsidR="00A708AF" w:rsidRDefault="00A708AF">
      <w:pPr>
        <w:jc w:val="both"/>
        <w:rPr>
          <w:rFonts w:ascii="Verdana" w:eastAsia="Verdana" w:hAnsi="Verdana" w:cs="Verdana"/>
          <w:b/>
          <w:sz w:val="20"/>
          <w:szCs w:val="20"/>
        </w:rPr>
      </w:pPr>
    </w:p>
    <w:p w14:paraId="3EA87046" w14:textId="77777777" w:rsidR="00A708AF" w:rsidRDefault="00A708AF">
      <w:pPr>
        <w:jc w:val="both"/>
        <w:rPr>
          <w:rFonts w:ascii="Verdana" w:eastAsia="Verdana" w:hAnsi="Verdana" w:cs="Verdana"/>
          <w:b/>
          <w:sz w:val="20"/>
          <w:szCs w:val="20"/>
        </w:rPr>
      </w:pPr>
    </w:p>
    <w:p w14:paraId="039A3434" w14:textId="77777777" w:rsidR="00A708AF" w:rsidRDefault="00A708AF">
      <w:pPr>
        <w:jc w:val="both"/>
        <w:rPr>
          <w:rFonts w:ascii="Verdana" w:eastAsia="Verdana" w:hAnsi="Verdana" w:cs="Verdana"/>
          <w:b/>
          <w:sz w:val="20"/>
          <w:szCs w:val="20"/>
        </w:rPr>
      </w:pPr>
    </w:p>
    <w:p w14:paraId="746FA50D" w14:textId="77777777" w:rsidR="00A708AF" w:rsidRDefault="00A708AF">
      <w:pPr>
        <w:jc w:val="both"/>
        <w:rPr>
          <w:rFonts w:ascii="Verdana" w:eastAsia="Verdana" w:hAnsi="Verdana" w:cs="Verdana"/>
          <w:b/>
          <w:sz w:val="20"/>
          <w:szCs w:val="20"/>
        </w:rPr>
      </w:pPr>
    </w:p>
    <w:p w14:paraId="1923C25F" w14:textId="77777777" w:rsidR="00A708AF" w:rsidRDefault="00A708AF">
      <w:pPr>
        <w:jc w:val="both"/>
        <w:rPr>
          <w:rFonts w:ascii="Verdana" w:eastAsia="Verdana" w:hAnsi="Verdana" w:cs="Verdana"/>
          <w:b/>
          <w:sz w:val="20"/>
          <w:szCs w:val="20"/>
        </w:rPr>
      </w:pPr>
    </w:p>
    <w:p w14:paraId="545B653D" w14:textId="77777777" w:rsidR="00A708AF" w:rsidRDefault="00A708AF">
      <w:pPr>
        <w:jc w:val="both"/>
        <w:rPr>
          <w:rFonts w:ascii="Verdana" w:eastAsia="Verdana" w:hAnsi="Verdana" w:cs="Verdana"/>
          <w:b/>
          <w:sz w:val="20"/>
          <w:szCs w:val="20"/>
        </w:rPr>
      </w:pPr>
    </w:p>
    <w:p w14:paraId="453CAE3E" w14:textId="77777777" w:rsidR="00A708AF" w:rsidRDefault="00A708AF">
      <w:pPr>
        <w:jc w:val="both"/>
        <w:rPr>
          <w:rFonts w:ascii="Verdana" w:eastAsia="Verdana" w:hAnsi="Verdana" w:cs="Verdana"/>
          <w:b/>
          <w:sz w:val="20"/>
          <w:szCs w:val="20"/>
        </w:rPr>
      </w:pPr>
    </w:p>
    <w:p w14:paraId="363C7799" w14:textId="77777777" w:rsidR="00A708AF" w:rsidRDefault="00A708AF">
      <w:pPr>
        <w:jc w:val="both"/>
        <w:rPr>
          <w:rFonts w:ascii="Verdana" w:eastAsia="Verdana" w:hAnsi="Verdana" w:cs="Verdana"/>
          <w:b/>
          <w:sz w:val="20"/>
          <w:szCs w:val="20"/>
        </w:rPr>
      </w:pPr>
    </w:p>
    <w:p w14:paraId="45ADA0EE" w14:textId="77777777" w:rsidR="00A708AF" w:rsidRDefault="00A708AF">
      <w:pPr>
        <w:jc w:val="both"/>
        <w:rPr>
          <w:rFonts w:ascii="Verdana" w:eastAsia="Verdana" w:hAnsi="Verdana" w:cs="Verdana"/>
          <w:b/>
          <w:sz w:val="20"/>
          <w:szCs w:val="20"/>
        </w:rPr>
      </w:pPr>
    </w:p>
    <w:p w14:paraId="714A8C18" w14:textId="77777777" w:rsidR="00A708AF" w:rsidRDefault="00A708AF">
      <w:pPr>
        <w:jc w:val="both"/>
        <w:rPr>
          <w:rFonts w:ascii="Verdana" w:eastAsia="Verdana" w:hAnsi="Verdana" w:cs="Verdana"/>
          <w:b/>
          <w:sz w:val="20"/>
          <w:szCs w:val="20"/>
        </w:rPr>
      </w:pPr>
    </w:p>
    <w:p w14:paraId="0CF7CC67" w14:textId="08E586ED" w:rsidR="00421C69" w:rsidRDefault="003A60D7">
      <w:pPr>
        <w:jc w:val="both"/>
        <w:rPr>
          <w:rFonts w:ascii="Verdana" w:eastAsia="Verdana" w:hAnsi="Verdana" w:cs="Verdana"/>
          <w:b/>
          <w:sz w:val="20"/>
          <w:szCs w:val="20"/>
        </w:rPr>
      </w:pPr>
      <w:r>
        <w:rPr>
          <w:rFonts w:ascii="Verdana" w:eastAsia="Verdana" w:hAnsi="Verdana" w:cs="Verdana"/>
          <w:b/>
          <w:sz w:val="20"/>
          <w:szCs w:val="20"/>
        </w:rPr>
        <w:lastRenderedPageBreak/>
        <w:t>15.1.2. FLUJOGRAMA DEL PROCEDIMIENTO DE PAGO DE MEDIDAS DE REPARACIÓN ECONÓMICA DERIVADAS DE SENTENCIAS FIRMES EMITIDAS POR LA CORTE INTERAMERICANA DE DERECHOS HUMANOS</w:t>
      </w:r>
      <w:r w:rsidR="006A30A3">
        <w:rPr>
          <w:rFonts w:ascii="Verdana" w:eastAsia="Verdana" w:hAnsi="Verdana" w:cs="Verdana"/>
          <w:b/>
          <w:sz w:val="20"/>
          <w:szCs w:val="20"/>
        </w:rPr>
        <w:t>.</w:t>
      </w:r>
    </w:p>
    <w:p w14:paraId="1969403F" w14:textId="6C581288" w:rsidR="00421C69" w:rsidRDefault="006A30A3">
      <w:pPr>
        <w:jc w:val="both"/>
      </w:pPr>
      <w:r>
        <w:object w:dxaOrig="8835" w:dyaOrig="10380" w14:anchorId="327FC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19pt" o:ole="">
            <v:imagedata r:id="rId9" o:title=""/>
          </v:shape>
          <o:OLEObject Type="Embed" ProgID="Visio.Drawing.15" ShapeID="_x0000_i1025" DrawAspect="Content" ObjectID="_1775288975" r:id="rId10"/>
        </w:object>
      </w:r>
    </w:p>
    <w:p w14:paraId="51A6A1D7" w14:textId="4F6A0B9D" w:rsidR="006A30A3" w:rsidRDefault="006A30A3">
      <w:pPr>
        <w:jc w:val="both"/>
        <w:rPr>
          <w:rFonts w:ascii="Verdana" w:eastAsia="Verdana" w:hAnsi="Verdana" w:cs="Verdana"/>
          <w:b/>
          <w:sz w:val="20"/>
          <w:szCs w:val="20"/>
        </w:rPr>
      </w:pPr>
      <w:r>
        <w:object w:dxaOrig="8835" w:dyaOrig="11865" w14:anchorId="0D1DE86B">
          <v:shape id="_x0000_i1026" type="#_x0000_t75" style="width:441.75pt;height:593.25pt" o:ole="">
            <v:imagedata r:id="rId11" o:title=""/>
          </v:shape>
          <o:OLEObject Type="Embed" ProgID="Visio.Drawing.15" ShapeID="_x0000_i1026" DrawAspect="Content" ObjectID="_1775288976" r:id="rId12"/>
        </w:object>
      </w:r>
    </w:p>
    <w:p w14:paraId="75D26688" w14:textId="5184A434" w:rsidR="00421C69" w:rsidRDefault="006A30A3">
      <w:pPr>
        <w:jc w:val="both"/>
        <w:rPr>
          <w:rFonts w:ascii="Verdana" w:eastAsia="Verdana" w:hAnsi="Verdana" w:cs="Verdana"/>
          <w:b/>
          <w:sz w:val="20"/>
          <w:szCs w:val="20"/>
        </w:rPr>
      </w:pPr>
      <w:r>
        <w:object w:dxaOrig="8835" w:dyaOrig="11865" w14:anchorId="5BA12E93">
          <v:shape id="_x0000_i1027" type="#_x0000_t75" style="width:438.75pt;height:590.25pt" o:ole="">
            <v:imagedata r:id="rId13" o:title=""/>
          </v:shape>
          <o:OLEObject Type="Embed" ProgID="Visio.Drawing.15" ShapeID="_x0000_i1027" DrawAspect="Content" ObjectID="_1775288977" r:id="rId14"/>
        </w:object>
      </w:r>
    </w:p>
    <w:p w14:paraId="23B471B5" w14:textId="32501D82" w:rsidR="00421C69" w:rsidRDefault="008151AD" w:rsidP="006A30A3">
      <w:pPr>
        <w:pBdr>
          <w:top w:val="nil"/>
          <w:left w:val="nil"/>
          <w:bottom w:val="nil"/>
          <w:right w:val="nil"/>
          <w:between w:val="nil"/>
        </w:pBdr>
        <w:spacing w:after="0"/>
        <w:jc w:val="both"/>
        <w:rPr>
          <w:rFonts w:ascii="Verdana" w:eastAsia="Verdana" w:hAnsi="Verdana" w:cs="Verdana"/>
          <w:color w:val="000000"/>
          <w:sz w:val="20"/>
          <w:szCs w:val="20"/>
        </w:rPr>
      </w:pPr>
      <w:r>
        <w:object w:dxaOrig="11460" w:dyaOrig="14805" w14:anchorId="34DCD9F3">
          <v:shape id="_x0000_i1028" type="#_x0000_t75" style="width:438.75pt;height:591pt" o:ole="">
            <v:imagedata r:id="rId15" o:title=""/>
          </v:shape>
          <o:OLEObject Type="Embed" ProgID="Visio.Drawing.15" ShapeID="_x0000_i1028" DrawAspect="Content" ObjectID="_1775288978" r:id="rId16"/>
        </w:object>
      </w:r>
    </w:p>
    <w:p w14:paraId="00DB594A" w14:textId="77777777" w:rsidR="00C0111D" w:rsidRDefault="00C0111D" w:rsidP="00D4593A">
      <w:pPr>
        <w:numPr>
          <w:ilvl w:val="1"/>
          <w:numId w:val="16"/>
        </w:numPr>
        <w:pBdr>
          <w:top w:val="nil"/>
          <w:left w:val="nil"/>
          <w:bottom w:val="nil"/>
          <w:right w:val="nil"/>
          <w:between w:val="nil"/>
        </w:pBdr>
        <w:spacing w:after="0" w:line="240" w:lineRule="auto"/>
        <w:jc w:val="both"/>
        <w:rPr>
          <w:rFonts w:ascii="Verdana" w:eastAsia="Verdana" w:hAnsi="Verdana" w:cs="Verdana"/>
          <w:b/>
          <w:color w:val="000000"/>
          <w:sz w:val="20"/>
          <w:szCs w:val="20"/>
          <w:highlight w:val="white"/>
        </w:rPr>
      </w:pPr>
      <w:r>
        <w:rPr>
          <w:rFonts w:ascii="Verdana" w:eastAsia="Verdana" w:hAnsi="Verdana" w:cs="Verdana"/>
          <w:b/>
          <w:color w:val="000000"/>
          <w:sz w:val="20"/>
          <w:szCs w:val="20"/>
        </w:rPr>
        <w:lastRenderedPageBreak/>
        <w:t>PROCEDIMIENTO DE PAGO DE REPARACIONES ECONÓMICAS DE OBLIGACIONES INTERNACIONALES DERIVADAS DE UN ACUERDO DE SOLUCIÓN AMISTOSA O ACUERDO DE CUMPLIMIENTO DE RECOMENDACIONES</w:t>
      </w:r>
      <w:r>
        <w:rPr>
          <w:rFonts w:ascii="Verdana" w:eastAsia="Verdana" w:hAnsi="Verdana" w:cs="Verdana"/>
          <w:b/>
          <w:color w:val="000000"/>
          <w:sz w:val="20"/>
          <w:szCs w:val="20"/>
          <w:highlight w:val="white"/>
        </w:rPr>
        <w:t>:</w:t>
      </w:r>
    </w:p>
    <w:p w14:paraId="79FD1DB5" w14:textId="77777777" w:rsidR="00C0111D" w:rsidRDefault="00C0111D" w:rsidP="00C0111D">
      <w:pPr>
        <w:pBdr>
          <w:top w:val="nil"/>
          <w:left w:val="nil"/>
          <w:bottom w:val="nil"/>
          <w:right w:val="nil"/>
          <w:between w:val="nil"/>
        </w:pBdr>
        <w:tabs>
          <w:tab w:val="left" w:pos="426"/>
        </w:tabs>
        <w:spacing w:after="0" w:line="240" w:lineRule="auto"/>
        <w:ind w:left="284"/>
        <w:jc w:val="both"/>
        <w:rPr>
          <w:rFonts w:ascii="Verdana" w:eastAsia="Verdana" w:hAnsi="Verdana" w:cs="Verdana"/>
          <w:color w:val="000000"/>
          <w:sz w:val="20"/>
          <w:szCs w:val="20"/>
        </w:rPr>
      </w:pPr>
    </w:p>
    <w:p w14:paraId="7E69A0F0" w14:textId="77777777" w:rsidR="00C0111D" w:rsidRDefault="00C0111D" w:rsidP="00C0111D">
      <w:pPr>
        <w:tabs>
          <w:tab w:val="left" w:pos="426"/>
        </w:tabs>
        <w:jc w:val="both"/>
        <w:rPr>
          <w:rFonts w:ascii="Verdana" w:eastAsia="Verdana" w:hAnsi="Verdana" w:cs="Verdana"/>
        </w:rPr>
      </w:pPr>
      <w:r>
        <w:rPr>
          <w:rFonts w:ascii="Verdana" w:eastAsia="Verdana" w:hAnsi="Verdana" w:cs="Verdana"/>
          <w:sz w:val="20"/>
          <w:szCs w:val="20"/>
        </w:rPr>
        <w:t>El Procedimiento de pago de una medida de reparación económica contenida en un Acuerdo de Solución Amistosa o Acuerdo de Cumplimiento de Recomendaciones, tiene como finalidad establecer la ruta de trabajo para el pago de reparaciones económicas a favor de personas que hayan sufrido violaciones a sus derechos humanos y que, derivado de una negociación, se arribó a un consenso para la suscripción de un ASA o un ACR.</w:t>
      </w:r>
    </w:p>
    <w:p w14:paraId="35500A0E" w14:textId="77777777" w:rsidR="00C0111D" w:rsidRDefault="00C0111D" w:rsidP="00C0111D">
      <w:pPr>
        <w:pBdr>
          <w:top w:val="nil"/>
          <w:left w:val="nil"/>
          <w:bottom w:val="nil"/>
          <w:right w:val="nil"/>
          <w:between w:val="nil"/>
        </w:pBdr>
        <w:spacing w:after="0" w:line="240" w:lineRule="auto"/>
        <w:ind w:left="1170"/>
        <w:jc w:val="both"/>
        <w:rPr>
          <w:rFonts w:ascii="Verdana" w:eastAsia="Verdana" w:hAnsi="Verdana" w:cs="Verdana"/>
          <w:color w:val="000000"/>
          <w:sz w:val="20"/>
          <w:szCs w:val="20"/>
          <w:highlight w:val="white"/>
        </w:rPr>
      </w:pPr>
    </w:p>
    <w:p w14:paraId="5A9E8018" w14:textId="77777777" w:rsidR="00C0111D" w:rsidRDefault="00C0111D" w:rsidP="00C0111D">
      <w:pPr>
        <w:tabs>
          <w:tab w:val="left" w:pos="426"/>
        </w:tabs>
        <w:jc w:val="both"/>
        <w:rPr>
          <w:rFonts w:ascii="Verdana" w:eastAsia="Verdana" w:hAnsi="Verdana" w:cs="Verdana"/>
          <w:sz w:val="20"/>
          <w:szCs w:val="20"/>
        </w:rPr>
      </w:pPr>
      <w:r>
        <w:rPr>
          <w:rFonts w:ascii="Verdana" w:eastAsia="Verdana" w:hAnsi="Verdana" w:cs="Verdana"/>
          <w:b/>
          <w:sz w:val="20"/>
          <w:szCs w:val="20"/>
        </w:rPr>
        <w:t xml:space="preserve">1. Dirección Ejecutiva/PGN: </w:t>
      </w:r>
      <w:r>
        <w:rPr>
          <w:rFonts w:ascii="Verdana" w:eastAsia="Verdana" w:hAnsi="Verdana" w:cs="Verdana"/>
          <w:sz w:val="20"/>
          <w:szCs w:val="20"/>
        </w:rPr>
        <w:t>Traslada oficio de la PGN con el que se requiere analizar la propuesta de Acuerdo de Solución Amistosa o Acuerdo de Cumplimiento de Recomendaciones presentado por los representantes del caso.</w:t>
      </w:r>
    </w:p>
    <w:p w14:paraId="0DA4FDBA" w14:textId="77777777" w:rsidR="00C0111D" w:rsidRDefault="00C0111D" w:rsidP="00C0111D">
      <w:pPr>
        <w:pBdr>
          <w:top w:val="nil"/>
          <w:left w:val="nil"/>
          <w:bottom w:val="nil"/>
          <w:right w:val="nil"/>
          <w:between w:val="nil"/>
        </w:pBdr>
        <w:tabs>
          <w:tab w:val="left" w:pos="426"/>
        </w:tabs>
        <w:spacing w:after="0" w:line="240" w:lineRule="auto"/>
        <w:rPr>
          <w:rFonts w:ascii="Verdana" w:eastAsia="Verdana" w:hAnsi="Verdana" w:cs="Verdana"/>
          <w:sz w:val="20"/>
          <w:szCs w:val="20"/>
        </w:rPr>
      </w:pPr>
      <w:r>
        <w:rPr>
          <w:rFonts w:ascii="Verdana" w:eastAsia="Verdana" w:hAnsi="Verdana" w:cs="Verdana"/>
          <w:b/>
          <w:sz w:val="20"/>
          <w:szCs w:val="20"/>
        </w:rPr>
        <w:t>2.</w:t>
      </w:r>
      <w:r>
        <w:rPr>
          <w:rFonts w:ascii="Verdana" w:eastAsia="Verdana" w:hAnsi="Verdana" w:cs="Verdana"/>
          <w:sz w:val="20"/>
          <w:szCs w:val="20"/>
        </w:rPr>
        <w:t xml:space="preserve"> </w:t>
      </w:r>
      <w:r>
        <w:rPr>
          <w:rFonts w:ascii="Verdana" w:eastAsia="Verdana" w:hAnsi="Verdana" w:cs="Verdana"/>
          <w:b/>
          <w:sz w:val="20"/>
          <w:szCs w:val="20"/>
        </w:rPr>
        <w:t xml:space="preserve">Director de la DIDEH: </w:t>
      </w:r>
      <w:r>
        <w:rPr>
          <w:rFonts w:ascii="Verdana" w:eastAsia="Verdana" w:hAnsi="Verdana" w:cs="Verdana"/>
          <w:sz w:val="20"/>
          <w:szCs w:val="20"/>
        </w:rPr>
        <w:t xml:space="preserve">Recibe la solicitud, revisa y traslada. </w:t>
      </w:r>
    </w:p>
    <w:p w14:paraId="0DA6765B" w14:textId="77777777" w:rsidR="00C0111D" w:rsidRDefault="00C0111D" w:rsidP="00C0111D">
      <w:pPr>
        <w:pBdr>
          <w:top w:val="nil"/>
          <w:left w:val="nil"/>
          <w:bottom w:val="nil"/>
          <w:right w:val="nil"/>
          <w:between w:val="nil"/>
        </w:pBdr>
        <w:tabs>
          <w:tab w:val="left" w:pos="426"/>
        </w:tabs>
        <w:spacing w:after="0" w:line="240" w:lineRule="auto"/>
        <w:rPr>
          <w:rFonts w:ascii="Verdana" w:eastAsia="Verdana" w:hAnsi="Verdana" w:cs="Verdana"/>
          <w:sz w:val="20"/>
          <w:szCs w:val="20"/>
        </w:rPr>
      </w:pPr>
    </w:p>
    <w:p w14:paraId="461733DC" w14:textId="77777777" w:rsidR="00C0111D" w:rsidRDefault="00C0111D" w:rsidP="00C0111D">
      <w:pPr>
        <w:tabs>
          <w:tab w:val="left" w:pos="426"/>
        </w:tabs>
        <w:jc w:val="both"/>
        <w:rPr>
          <w:rFonts w:ascii="Verdana" w:eastAsia="Verdana" w:hAnsi="Verdana" w:cs="Verdana"/>
          <w:sz w:val="20"/>
          <w:szCs w:val="20"/>
        </w:rPr>
      </w:pPr>
      <w:r>
        <w:rPr>
          <w:rFonts w:ascii="Verdana" w:eastAsia="Verdana" w:hAnsi="Verdana" w:cs="Verdana"/>
          <w:b/>
          <w:sz w:val="20"/>
          <w:szCs w:val="20"/>
        </w:rPr>
        <w:t>3. Jefe (a) del DECODEH:</w:t>
      </w:r>
      <w:r>
        <w:rPr>
          <w:rFonts w:ascii="Verdana" w:eastAsia="Verdana" w:hAnsi="Verdana" w:cs="Verdana"/>
          <w:sz w:val="20"/>
          <w:szCs w:val="20"/>
        </w:rPr>
        <w:t xml:space="preserve"> Recibe la solicitud, revisa, registra y asigna al profesional o promotor a cargo del caso.</w:t>
      </w:r>
    </w:p>
    <w:p w14:paraId="032D5E9C" w14:textId="77777777" w:rsidR="00C0111D" w:rsidRDefault="00C0111D" w:rsidP="00C0111D">
      <w:pPr>
        <w:tabs>
          <w:tab w:val="left" w:pos="426"/>
        </w:tabs>
        <w:jc w:val="both"/>
        <w:rPr>
          <w:rFonts w:ascii="Verdana" w:eastAsia="Verdana" w:hAnsi="Verdana" w:cs="Verdana"/>
          <w:sz w:val="20"/>
          <w:szCs w:val="20"/>
          <w:highlight w:val="white"/>
        </w:rPr>
      </w:pPr>
      <w:r>
        <w:rPr>
          <w:rFonts w:ascii="Verdana" w:eastAsia="Verdana" w:hAnsi="Verdana" w:cs="Verdana"/>
          <w:b/>
          <w:sz w:val="20"/>
          <w:szCs w:val="20"/>
        </w:rPr>
        <w:t>4</w:t>
      </w:r>
      <w:r>
        <w:rPr>
          <w:rFonts w:ascii="Verdana" w:eastAsia="Verdana" w:hAnsi="Verdana" w:cs="Verdana"/>
          <w:b/>
          <w:highlight w:val="white"/>
        </w:rPr>
        <w:t xml:space="preserve">. </w:t>
      </w:r>
      <w:r>
        <w:rPr>
          <w:rFonts w:ascii="Verdana" w:eastAsia="Verdana" w:hAnsi="Verdana" w:cs="Verdana"/>
          <w:b/>
          <w:sz w:val="20"/>
          <w:szCs w:val="20"/>
          <w:highlight w:val="white"/>
        </w:rPr>
        <w:t>Profesional o promotor de compromisos en Derechos Humanos:</w:t>
      </w:r>
      <w:r>
        <w:rPr>
          <w:rFonts w:ascii="Verdana" w:eastAsia="Verdana" w:hAnsi="Verdana" w:cs="Verdana"/>
          <w:sz w:val="20"/>
          <w:szCs w:val="20"/>
          <w:highlight w:val="white"/>
        </w:rPr>
        <w:t xml:space="preserve"> Recibe y revisa la propuesta de Acuerdo de Solución Amistosa o Acuerdo de Cumplimiento de Recomendaciones.</w:t>
      </w:r>
    </w:p>
    <w:p w14:paraId="7E93386C" w14:textId="77777777" w:rsidR="00C0111D" w:rsidRDefault="00C0111D" w:rsidP="00C0111D">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5.</w:t>
      </w:r>
      <w:r>
        <w:rPr>
          <w:rFonts w:ascii="Verdana" w:eastAsia="Verdana" w:hAnsi="Verdana" w:cs="Verdana"/>
          <w:sz w:val="20"/>
          <w:szCs w:val="20"/>
          <w:highlight w:val="white"/>
        </w:rPr>
        <w:t xml:space="preserve">  Traslada la propuesta de Acuerdo de Solución Amistosa o Acuerdo de Cumplimiento de Recomendaciones a la Dirección de Sedes Regionales para análisis de la propuesta de reparación económica.</w:t>
      </w:r>
    </w:p>
    <w:p w14:paraId="70E87873" w14:textId="77777777" w:rsidR="00C0111D" w:rsidRDefault="00C0111D" w:rsidP="00C0111D">
      <w:pPr>
        <w:pBdr>
          <w:top w:val="nil"/>
          <w:left w:val="nil"/>
          <w:bottom w:val="nil"/>
          <w:right w:val="nil"/>
          <w:between w:val="nil"/>
        </w:pBdr>
        <w:tabs>
          <w:tab w:val="left" w:pos="426"/>
        </w:tabs>
        <w:spacing w:after="0" w:line="240" w:lineRule="auto"/>
        <w:rPr>
          <w:rFonts w:ascii="Verdana" w:eastAsia="Verdana" w:hAnsi="Verdana" w:cs="Verdana"/>
          <w:sz w:val="20"/>
          <w:szCs w:val="20"/>
        </w:rPr>
      </w:pPr>
      <w:r>
        <w:rPr>
          <w:rFonts w:ascii="Verdana" w:eastAsia="Verdana" w:hAnsi="Verdana" w:cs="Verdana"/>
          <w:b/>
          <w:bCs/>
          <w:sz w:val="20"/>
          <w:szCs w:val="20"/>
        </w:rPr>
        <w:t xml:space="preserve">6. </w:t>
      </w:r>
      <w:r w:rsidRPr="002172A7">
        <w:rPr>
          <w:rFonts w:ascii="Verdana" w:eastAsia="Verdana" w:hAnsi="Verdana" w:cs="Verdana"/>
          <w:b/>
          <w:bCs/>
          <w:sz w:val="20"/>
          <w:szCs w:val="20"/>
        </w:rPr>
        <w:t>Director (a) de Sedes Regionales:</w:t>
      </w:r>
      <w:r w:rsidRPr="002172A7">
        <w:rPr>
          <w:rFonts w:ascii="Verdana" w:eastAsia="Verdana" w:hAnsi="Verdana" w:cs="Verdana"/>
          <w:sz w:val="20"/>
          <w:szCs w:val="20"/>
        </w:rPr>
        <w:t xml:space="preserve"> </w:t>
      </w:r>
      <w:r w:rsidRPr="0089207A">
        <w:rPr>
          <w:rFonts w:ascii="Verdana" w:eastAsia="Verdana" w:hAnsi="Verdana" w:cs="Verdana"/>
          <w:sz w:val="20"/>
          <w:szCs w:val="20"/>
        </w:rPr>
        <w:t>Recibe</w:t>
      </w:r>
      <w:r>
        <w:rPr>
          <w:rFonts w:ascii="Verdana" w:eastAsia="Verdana" w:hAnsi="Verdana" w:cs="Verdana"/>
          <w:sz w:val="20"/>
          <w:szCs w:val="20"/>
        </w:rPr>
        <w:t xml:space="preserve"> la solicitud, revisa y traslada. </w:t>
      </w:r>
    </w:p>
    <w:p w14:paraId="2161D63B" w14:textId="77777777" w:rsidR="00C0111D" w:rsidRPr="00925742" w:rsidRDefault="00C0111D" w:rsidP="00C0111D">
      <w:pPr>
        <w:pBdr>
          <w:top w:val="nil"/>
          <w:left w:val="nil"/>
          <w:bottom w:val="nil"/>
          <w:right w:val="nil"/>
          <w:between w:val="nil"/>
        </w:pBdr>
        <w:tabs>
          <w:tab w:val="left" w:pos="426"/>
        </w:tabs>
        <w:spacing w:after="0" w:line="240" w:lineRule="auto"/>
        <w:rPr>
          <w:rFonts w:ascii="Verdana" w:eastAsia="Verdana" w:hAnsi="Verdana" w:cs="Verdana"/>
          <w:sz w:val="20"/>
          <w:szCs w:val="20"/>
        </w:rPr>
      </w:pPr>
    </w:p>
    <w:p w14:paraId="4164520D" w14:textId="77777777" w:rsidR="00C0111D" w:rsidRPr="00925742" w:rsidRDefault="00C0111D" w:rsidP="00C0111D">
      <w:pPr>
        <w:tabs>
          <w:tab w:val="left" w:pos="426"/>
        </w:tabs>
        <w:jc w:val="both"/>
        <w:rPr>
          <w:rFonts w:ascii="Verdana" w:eastAsia="Verdana" w:hAnsi="Verdana" w:cs="Verdana"/>
          <w:b/>
          <w:bCs/>
          <w:sz w:val="20"/>
          <w:szCs w:val="20"/>
          <w:highlight w:val="white"/>
        </w:rPr>
      </w:pPr>
      <w:r>
        <w:rPr>
          <w:rFonts w:ascii="Verdana" w:eastAsia="Verdana" w:hAnsi="Verdana" w:cs="Verdana"/>
          <w:b/>
          <w:bCs/>
          <w:sz w:val="20"/>
          <w:szCs w:val="20"/>
          <w:highlight w:val="white"/>
        </w:rPr>
        <w:t xml:space="preserve">7. </w:t>
      </w:r>
      <w:r w:rsidRPr="00925742">
        <w:rPr>
          <w:rFonts w:ascii="Verdana" w:eastAsia="Verdana" w:hAnsi="Verdana" w:cs="Verdana"/>
          <w:b/>
          <w:bCs/>
          <w:sz w:val="20"/>
          <w:szCs w:val="20"/>
          <w:highlight w:val="white"/>
        </w:rPr>
        <w:t>Extensionista de Cultura de Paz y Derechos Humanos:</w:t>
      </w:r>
      <w:r>
        <w:rPr>
          <w:rFonts w:ascii="Verdana" w:eastAsia="Verdana" w:hAnsi="Verdana" w:cs="Verdana"/>
          <w:sz w:val="20"/>
          <w:szCs w:val="20"/>
          <w:highlight w:val="white"/>
        </w:rPr>
        <w:t xml:space="preserve"> Recibe la solicitud, registra y analiza la propuesta económica de los representantes.</w:t>
      </w:r>
    </w:p>
    <w:p w14:paraId="40AC948A" w14:textId="77777777" w:rsidR="00C0111D" w:rsidRDefault="00C0111D" w:rsidP="00C0111D">
      <w:pPr>
        <w:tabs>
          <w:tab w:val="left" w:pos="426"/>
        </w:tabs>
        <w:jc w:val="both"/>
        <w:rPr>
          <w:rFonts w:ascii="Verdana" w:eastAsia="Verdana" w:hAnsi="Verdana" w:cs="Verdana"/>
          <w:sz w:val="20"/>
          <w:szCs w:val="20"/>
          <w:highlight w:val="white"/>
        </w:rPr>
      </w:pPr>
      <w:r>
        <w:rPr>
          <w:rFonts w:ascii="Verdana" w:eastAsia="Verdana" w:hAnsi="Verdana" w:cs="Verdana"/>
          <w:b/>
          <w:bCs/>
          <w:sz w:val="20"/>
          <w:szCs w:val="20"/>
          <w:highlight w:val="white"/>
        </w:rPr>
        <w:t xml:space="preserve">8. </w:t>
      </w:r>
      <w:r>
        <w:rPr>
          <w:rFonts w:ascii="Verdana" w:eastAsia="Verdana" w:hAnsi="Verdana" w:cs="Verdana"/>
          <w:sz w:val="20"/>
          <w:szCs w:val="20"/>
          <w:highlight w:val="white"/>
        </w:rPr>
        <w:t>Emite opinión por escrito respecto a la propuesta económica y traslada.</w:t>
      </w:r>
    </w:p>
    <w:p w14:paraId="37CB477A" w14:textId="77777777" w:rsidR="00C0111D" w:rsidRDefault="00C0111D" w:rsidP="00C0111D">
      <w:pPr>
        <w:tabs>
          <w:tab w:val="left" w:pos="426"/>
        </w:tabs>
        <w:jc w:val="both"/>
        <w:rPr>
          <w:rFonts w:ascii="Verdana" w:eastAsia="Verdana" w:hAnsi="Verdana" w:cs="Verdana"/>
          <w:sz w:val="20"/>
          <w:szCs w:val="20"/>
          <w:highlight w:val="white"/>
        </w:rPr>
      </w:pPr>
      <w:r>
        <w:rPr>
          <w:rFonts w:ascii="Verdana" w:eastAsia="Verdana" w:hAnsi="Verdana" w:cs="Verdana"/>
          <w:b/>
          <w:bCs/>
          <w:sz w:val="20"/>
          <w:szCs w:val="20"/>
          <w:highlight w:val="white"/>
        </w:rPr>
        <w:t>9. Director (a) de Sedes Regionales</w:t>
      </w:r>
      <w:r w:rsidRPr="00A54789">
        <w:rPr>
          <w:rFonts w:ascii="Verdana" w:eastAsia="Verdana" w:hAnsi="Verdana" w:cs="Verdana"/>
          <w:b/>
          <w:bCs/>
          <w:sz w:val="20"/>
          <w:szCs w:val="20"/>
          <w:highlight w:val="white"/>
        </w:rPr>
        <w:t>:</w:t>
      </w:r>
      <w:r>
        <w:rPr>
          <w:rFonts w:ascii="Verdana" w:eastAsia="Verdana" w:hAnsi="Verdana" w:cs="Verdana"/>
          <w:b/>
          <w:bCs/>
          <w:sz w:val="20"/>
          <w:szCs w:val="20"/>
          <w:highlight w:val="white"/>
        </w:rPr>
        <w:t xml:space="preserve"> </w:t>
      </w:r>
      <w:r>
        <w:rPr>
          <w:rFonts w:ascii="Verdana" w:eastAsia="Verdana" w:hAnsi="Verdana" w:cs="Verdana"/>
          <w:sz w:val="20"/>
          <w:szCs w:val="20"/>
          <w:highlight w:val="white"/>
        </w:rPr>
        <w:t>Recibe, revisa, da visto bueno a la opinión y remite al Director de la DIDEH.</w:t>
      </w:r>
    </w:p>
    <w:p w14:paraId="0C81E8E4" w14:textId="77777777" w:rsidR="00C0111D" w:rsidRDefault="00C0111D" w:rsidP="00C0111D">
      <w:pPr>
        <w:tabs>
          <w:tab w:val="left" w:pos="426"/>
        </w:tabs>
        <w:jc w:val="both"/>
        <w:rPr>
          <w:rFonts w:ascii="Verdana" w:eastAsia="Verdana" w:hAnsi="Verdana" w:cs="Verdana"/>
          <w:sz w:val="20"/>
          <w:szCs w:val="20"/>
        </w:rPr>
      </w:pPr>
      <w:r w:rsidRPr="00925742">
        <w:rPr>
          <w:rFonts w:ascii="Verdana" w:eastAsia="Verdana" w:hAnsi="Verdana" w:cs="Verdana"/>
          <w:b/>
          <w:bCs/>
          <w:sz w:val="20"/>
          <w:szCs w:val="20"/>
          <w:highlight w:val="white"/>
        </w:rPr>
        <w:t>1</w:t>
      </w:r>
      <w:r>
        <w:rPr>
          <w:rFonts w:ascii="Verdana" w:eastAsia="Verdana" w:hAnsi="Verdana" w:cs="Verdana"/>
          <w:b/>
          <w:bCs/>
          <w:sz w:val="20"/>
          <w:szCs w:val="20"/>
          <w:highlight w:val="white"/>
        </w:rPr>
        <w:t>0</w:t>
      </w:r>
      <w:r w:rsidRPr="00925742">
        <w:rPr>
          <w:rFonts w:ascii="Verdana" w:eastAsia="Verdana" w:hAnsi="Verdana" w:cs="Verdana"/>
          <w:b/>
          <w:bCs/>
          <w:sz w:val="20"/>
          <w:szCs w:val="20"/>
          <w:highlight w:val="white"/>
        </w:rPr>
        <w:t>.</w:t>
      </w:r>
      <w:r>
        <w:rPr>
          <w:rFonts w:ascii="Verdana" w:eastAsia="Verdana" w:hAnsi="Verdana" w:cs="Verdana"/>
          <w:b/>
          <w:bCs/>
          <w:sz w:val="20"/>
          <w:szCs w:val="20"/>
          <w:highlight w:val="white"/>
        </w:rPr>
        <w:t xml:space="preserve"> Director de DIDEH: </w:t>
      </w:r>
      <w:r>
        <w:rPr>
          <w:rFonts w:ascii="Verdana" w:eastAsia="Verdana" w:hAnsi="Verdana" w:cs="Verdana"/>
          <w:sz w:val="20"/>
          <w:szCs w:val="20"/>
          <w:highlight w:val="white"/>
        </w:rPr>
        <w:t xml:space="preserve">Recibe y traslada. </w:t>
      </w:r>
    </w:p>
    <w:p w14:paraId="6ED036EF" w14:textId="77777777" w:rsidR="00C0111D" w:rsidRPr="002172A7" w:rsidRDefault="00C0111D" w:rsidP="00C0111D">
      <w:pPr>
        <w:shd w:val="clear" w:color="auto" w:fill="FFFFFF" w:themeFill="background1"/>
        <w:tabs>
          <w:tab w:val="left" w:pos="426"/>
        </w:tabs>
        <w:jc w:val="both"/>
        <w:rPr>
          <w:rFonts w:ascii="Verdana" w:eastAsia="Verdana" w:hAnsi="Verdana" w:cs="Verdana"/>
          <w:sz w:val="20"/>
          <w:szCs w:val="20"/>
        </w:rPr>
      </w:pPr>
      <w:r>
        <w:rPr>
          <w:rFonts w:ascii="Verdana" w:eastAsia="Verdana" w:hAnsi="Verdana" w:cs="Verdana"/>
          <w:b/>
          <w:sz w:val="20"/>
          <w:szCs w:val="20"/>
        </w:rPr>
        <w:t>11. Jefe (a) del DECODEH:</w:t>
      </w:r>
      <w:r>
        <w:rPr>
          <w:rFonts w:ascii="Verdana" w:eastAsia="Verdana" w:hAnsi="Verdana" w:cs="Verdana"/>
          <w:sz w:val="20"/>
          <w:szCs w:val="20"/>
        </w:rPr>
        <w:t xml:space="preserve"> Recibe y traslada al Profesional o promotor de </w:t>
      </w:r>
      <w:r w:rsidRPr="0089207A">
        <w:rPr>
          <w:rFonts w:ascii="Verdana" w:eastAsia="Verdana" w:hAnsi="Verdana" w:cs="Verdana"/>
          <w:sz w:val="20"/>
          <w:szCs w:val="20"/>
        </w:rPr>
        <w:t>Compromisos en Derechos Humanos.</w:t>
      </w:r>
    </w:p>
    <w:p w14:paraId="44D8734C" w14:textId="77777777" w:rsidR="00C0111D" w:rsidRDefault="00C0111D" w:rsidP="00C0111D">
      <w:pPr>
        <w:shd w:val="clear" w:color="auto" w:fill="FFFFFF" w:themeFill="background1"/>
        <w:tabs>
          <w:tab w:val="left" w:pos="426"/>
        </w:tabs>
        <w:jc w:val="both"/>
        <w:rPr>
          <w:rFonts w:ascii="Verdana" w:eastAsia="Verdana" w:hAnsi="Verdana" w:cs="Verdana"/>
          <w:bCs/>
          <w:sz w:val="20"/>
          <w:szCs w:val="20"/>
          <w:highlight w:val="white"/>
        </w:rPr>
      </w:pPr>
      <w:r>
        <w:rPr>
          <w:rFonts w:ascii="Verdana" w:eastAsia="Verdana" w:hAnsi="Verdana" w:cs="Verdana"/>
          <w:b/>
          <w:sz w:val="20"/>
          <w:szCs w:val="20"/>
        </w:rPr>
        <w:t xml:space="preserve">12. </w:t>
      </w:r>
      <w:r w:rsidRPr="002172A7">
        <w:rPr>
          <w:rFonts w:ascii="Verdana" w:eastAsia="Verdana" w:hAnsi="Verdana" w:cs="Verdana"/>
          <w:b/>
          <w:sz w:val="20"/>
          <w:szCs w:val="20"/>
        </w:rPr>
        <w:t>Profesional o promotor de compromisos en Derechos Humanos:</w:t>
      </w:r>
      <w:r>
        <w:rPr>
          <w:rFonts w:ascii="Verdana" w:eastAsia="Verdana" w:hAnsi="Verdana" w:cs="Verdana"/>
          <w:bCs/>
          <w:sz w:val="20"/>
          <w:szCs w:val="20"/>
        </w:rPr>
        <w:t xml:space="preserve"> </w:t>
      </w:r>
      <w:r>
        <w:rPr>
          <w:rFonts w:ascii="Verdana" w:eastAsia="Verdana" w:hAnsi="Verdana" w:cs="Verdana"/>
          <w:bCs/>
          <w:sz w:val="20"/>
          <w:szCs w:val="20"/>
          <w:highlight w:val="white"/>
        </w:rPr>
        <w:t>Recibe la opinión respecto a la propuesta económica.</w:t>
      </w:r>
    </w:p>
    <w:p w14:paraId="3ECC09D8" w14:textId="77777777" w:rsidR="00C0111D" w:rsidRDefault="00C0111D" w:rsidP="00C0111D">
      <w:pPr>
        <w:tabs>
          <w:tab w:val="left" w:pos="426"/>
        </w:tabs>
        <w:jc w:val="both"/>
        <w:rPr>
          <w:rFonts w:ascii="Verdana" w:eastAsia="Verdana" w:hAnsi="Verdana" w:cs="Verdana"/>
          <w:sz w:val="20"/>
          <w:szCs w:val="20"/>
        </w:rPr>
      </w:pPr>
      <w:r>
        <w:rPr>
          <w:rFonts w:ascii="Verdana" w:eastAsia="Verdana" w:hAnsi="Verdana" w:cs="Verdana"/>
          <w:b/>
          <w:bCs/>
          <w:sz w:val="20"/>
          <w:szCs w:val="20"/>
          <w:highlight w:val="white"/>
        </w:rPr>
        <w:lastRenderedPageBreak/>
        <w:t>13</w:t>
      </w:r>
      <w:r w:rsidRPr="00925742">
        <w:rPr>
          <w:rFonts w:ascii="Verdana" w:eastAsia="Verdana" w:hAnsi="Verdana" w:cs="Verdana"/>
          <w:b/>
          <w:bCs/>
          <w:sz w:val="20"/>
          <w:szCs w:val="20"/>
        </w:rPr>
        <w:t>.</w:t>
      </w:r>
      <w:r w:rsidRPr="00925742">
        <w:rPr>
          <w:rFonts w:ascii="Verdana" w:eastAsia="Verdana" w:hAnsi="Verdana" w:cs="Verdana"/>
          <w:sz w:val="20"/>
          <w:szCs w:val="20"/>
        </w:rPr>
        <w:t xml:space="preserve"> Coordina reuniones de trabajo </w:t>
      </w:r>
      <w:r>
        <w:rPr>
          <w:rFonts w:ascii="Verdana" w:eastAsia="Verdana" w:hAnsi="Verdana" w:cs="Verdana"/>
          <w:sz w:val="20"/>
          <w:szCs w:val="20"/>
        </w:rPr>
        <w:t xml:space="preserve">con las </w:t>
      </w:r>
      <w:r w:rsidRPr="00925742">
        <w:rPr>
          <w:rFonts w:ascii="Verdana" w:eastAsia="Verdana" w:hAnsi="Verdana" w:cs="Verdana"/>
          <w:sz w:val="20"/>
          <w:szCs w:val="20"/>
        </w:rPr>
        <w:t>instituciones</w:t>
      </w:r>
      <w:r>
        <w:rPr>
          <w:rFonts w:ascii="Verdana" w:eastAsia="Verdana" w:hAnsi="Verdana" w:cs="Verdana"/>
          <w:sz w:val="20"/>
          <w:szCs w:val="20"/>
        </w:rPr>
        <w:t xml:space="preserve"> involucradas para poner de conocimiento y analizar las reparaciones solicitadas en la propuesta de Acuerdo de ASA o ACR, se consulta si están de acuerdo con las reparaciones y se adquiere el compromiso. </w:t>
      </w:r>
      <w:r w:rsidRPr="00925742">
        <w:rPr>
          <w:rFonts w:ascii="Verdana" w:eastAsia="Verdana" w:hAnsi="Verdana" w:cs="Verdana"/>
          <w:sz w:val="20"/>
          <w:szCs w:val="20"/>
        </w:rPr>
        <w:t xml:space="preserve"> </w:t>
      </w:r>
    </w:p>
    <w:p w14:paraId="34A27824" w14:textId="60516D53" w:rsidR="00C0111D" w:rsidRDefault="00C0111D" w:rsidP="00C0111D">
      <w:pPr>
        <w:tabs>
          <w:tab w:val="left" w:pos="426"/>
        </w:tabs>
        <w:jc w:val="both"/>
        <w:rPr>
          <w:rFonts w:ascii="Verdana" w:eastAsia="Verdana" w:hAnsi="Verdana" w:cs="Verdana"/>
          <w:sz w:val="20"/>
          <w:szCs w:val="20"/>
        </w:rPr>
      </w:pPr>
      <w:r>
        <w:rPr>
          <w:rFonts w:ascii="Verdana" w:eastAsia="Verdana" w:hAnsi="Verdana" w:cs="Verdana"/>
          <w:b/>
          <w:bCs/>
          <w:sz w:val="20"/>
          <w:szCs w:val="20"/>
        </w:rPr>
        <w:t>14</w:t>
      </w:r>
      <w:r>
        <w:rPr>
          <w:rFonts w:ascii="Verdana" w:eastAsia="Verdana" w:hAnsi="Verdana" w:cs="Verdana"/>
          <w:sz w:val="20"/>
          <w:szCs w:val="20"/>
        </w:rPr>
        <w:t xml:space="preserve">. Elabora acta de cada </w:t>
      </w:r>
      <w:r w:rsidRPr="00925742">
        <w:rPr>
          <w:rFonts w:ascii="Verdana" w:eastAsia="Verdana" w:hAnsi="Verdana" w:cs="Verdana"/>
          <w:sz w:val="20"/>
          <w:szCs w:val="20"/>
        </w:rPr>
        <w:t>reunión</w:t>
      </w:r>
      <w:r>
        <w:rPr>
          <w:rFonts w:ascii="Verdana" w:eastAsia="Verdana" w:hAnsi="Verdana" w:cs="Verdana"/>
          <w:sz w:val="20"/>
          <w:szCs w:val="20"/>
        </w:rPr>
        <w:t xml:space="preserve"> documentando los compromisos adquiridos y en casos específicos se solicitará por escrito la propuesta de la institución involucrada, de no obtener respuesta, la reparación se establecerá </w:t>
      </w:r>
      <w:r w:rsidR="00C72B74">
        <w:rPr>
          <w:rFonts w:ascii="Verdana" w:eastAsia="Verdana" w:hAnsi="Verdana" w:cs="Verdana"/>
          <w:sz w:val="20"/>
          <w:szCs w:val="20"/>
        </w:rPr>
        <w:t xml:space="preserve">de acuerdo a </w:t>
      </w:r>
      <w:r>
        <w:rPr>
          <w:rFonts w:ascii="Verdana" w:eastAsia="Verdana" w:hAnsi="Verdana" w:cs="Verdana"/>
          <w:sz w:val="20"/>
          <w:szCs w:val="20"/>
        </w:rPr>
        <w:t>como se solicitó en la propuesta de Acuerdo presentada por los representantes del caso.</w:t>
      </w:r>
    </w:p>
    <w:p w14:paraId="57E7BA4B" w14:textId="686BB713" w:rsidR="00C0111D" w:rsidRDefault="00C0111D" w:rsidP="00C0111D">
      <w:pPr>
        <w:shd w:val="clear" w:color="auto" w:fill="FFFFFF" w:themeFill="background1"/>
        <w:tabs>
          <w:tab w:val="left" w:pos="426"/>
        </w:tabs>
        <w:jc w:val="both"/>
        <w:rPr>
          <w:rFonts w:ascii="Verdana" w:eastAsia="Verdana" w:hAnsi="Verdana" w:cs="Verdana"/>
          <w:bCs/>
          <w:sz w:val="20"/>
          <w:szCs w:val="20"/>
          <w:highlight w:val="white"/>
        </w:rPr>
      </w:pPr>
      <w:r w:rsidRPr="006461B9">
        <w:rPr>
          <w:rFonts w:ascii="Verdana" w:eastAsia="Verdana" w:hAnsi="Verdana" w:cs="Verdana"/>
          <w:b/>
          <w:bCs/>
          <w:sz w:val="20"/>
          <w:szCs w:val="20"/>
          <w:highlight w:val="white"/>
        </w:rPr>
        <w:t>15.</w:t>
      </w:r>
      <w:r>
        <w:rPr>
          <w:rFonts w:ascii="Verdana" w:eastAsia="Verdana" w:hAnsi="Verdana" w:cs="Verdana"/>
          <w:bCs/>
          <w:sz w:val="20"/>
          <w:szCs w:val="20"/>
          <w:highlight w:val="white"/>
        </w:rPr>
        <w:t xml:space="preserve"> Redacta la contrapropuesta de </w:t>
      </w:r>
      <w:r w:rsidR="00370C55">
        <w:rPr>
          <w:rFonts w:ascii="Verdana" w:eastAsia="Verdana" w:hAnsi="Verdana" w:cs="Verdana"/>
          <w:sz w:val="20"/>
          <w:szCs w:val="20"/>
          <w:highlight w:val="white"/>
        </w:rPr>
        <w:t>Acuerdo de Solución Amistosa o Acuerdo de Cumplimiento de Recomendaciones</w:t>
      </w:r>
      <w:r>
        <w:rPr>
          <w:rFonts w:ascii="Verdana" w:eastAsia="Verdana" w:hAnsi="Verdana" w:cs="Verdana"/>
          <w:bCs/>
          <w:sz w:val="20"/>
          <w:szCs w:val="20"/>
          <w:highlight w:val="white"/>
        </w:rPr>
        <w:t>.</w:t>
      </w:r>
    </w:p>
    <w:p w14:paraId="6FE2B871" w14:textId="400CBB14" w:rsidR="00C0111D" w:rsidRDefault="00C0111D" w:rsidP="00C0111D">
      <w:pPr>
        <w:tabs>
          <w:tab w:val="left" w:pos="426"/>
        </w:tabs>
        <w:jc w:val="both"/>
        <w:rPr>
          <w:rFonts w:ascii="Verdana" w:eastAsia="Verdana" w:hAnsi="Verdana" w:cs="Verdana"/>
          <w:sz w:val="20"/>
          <w:szCs w:val="20"/>
        </w:rPr>
      </w:pPr>
      <w:r>
        <w:rPr>
          <w:rFonts w:ascii="Verdana" w:eastAsia="Verdana" w:hAnsi="Verdana" w:cs="Verdana"/>
          <w:b/>
          <w:sz w:val="20"/>
          <w:szCs w:val="20"/>
        </w:rPr>
        <w:t xml:space="preserve">16. </w:t>
      </w:r>
      <w:r w:rsidRPr="00925742">
        <w:rPr>
          <w:rFonts w:ascii="Verdana" w:eastAsia="Verdana" w:hAnsi="Verdana" w:cs="Verdana"/>
          <w:bCs/>
          <w:sz w:val="20"/>
          <w:szCs w:val="20"/>
        </w:rPr>
        <w:t xml:space="preserve">Coordina </w:t>
      </w:r>
      <w:r>
        <w:rPr>
          <w:rFonts w:ascii="Verdana" w:eastAsia="Verdana" w:hAnsi="Verdana" w:cs="Verdana"/>
          <w:sz w:val="20"/>
          <w:szCs w:val="20"/>
          <w:highlight w:val="white"/>
        </w:rPr>
        <w:t xml:space="preserve">las reuniones que sean necesarias para revisar la </w:t>
      </w:r>
      <w:r w:rsidR="00483B70">
        <w:rPr>
          <w:rFonts w:ascii="Verdana" w:eastAsia="Verdana" w:hAnsi="Verdana" w:cs="Verdana"/>
          <w:sz w:val="20"/>
          <w:szCs w:val="20"/>
          <w:highlight w:val="white"/>
        </w:rPr>
        <w:t>contra</w:t>
      </w:r>
      <w:r>
        <w:rPr>
          <w:rFonts w:ascii="Verdana" w:eastAsia="Verdana" w:hAnsi="Verdana" w:cs="Verdana"/>
          <w:sz w:val="20"/>
          <w:szCs w:val="20"/>
          <w:highlight w:val="white"/>
        </w:rPr>
        <w:t>propuesta con los representantes.</w:t>
      </w:r>
    </w:p>
    <w:p w14:paraId="67CAC826" w14:textId="77777777" w:rsidR="00C0111D" w:rsidRPr="00925742" w:rsidRDefault="00C0111D" w:rsidP="00C0111D">
      <w:pPr>
        <w:tabs>
          <w:tab w:val="left" w:pos="426"/>
        </w:tabs>
        <w:jc w:val="both"/>
        <w:rPr>
          <w:rFonts w:ascii="Verdana" w:eastAsia="Verdana" w:hAnsi="Verdana" w:cs="Verdana"/>
          <w:sz w:val="20"/>
          <w:szCs w:val="20"/>
        </w:rPr>
      </w:pPr>
      <w:r w:rsidRPr="00925742">
        <w:rPr>
          <w:rFonts w:ascii="Verdana" w:eastAsia="Verdana" w:hAnsi="Verdana" w:cs="Verdana"/>
          <w:b/>
          <w:bCs/>
          <w:sz w:val="20"/>
          <w:szCs w:val="20"/>
        </w:rPr>
        <w:t>1</w:t>
      </w:r>
      <w:r>
        <w:rPr>
          <w:rFonts w:ascii="Verdana" w:eastAsia="Verdana" w:hAnsi="Verdana" w:cs="Verdana"/>
          <w:b/>
          <w:bCs/>
          <w:sz w:val="20"/>
          <w:szCs w:val="20"/>
        </w:rPr>
        <w:t>7</w:t>
      </w:r>
      <w:r w:rsidRPr="00925742">
        <w:rPr>
          <w:rFonts w:ascii="Verdana" w:eastAsia="Verdana" w:hAnsi="Verdana" w:cs="Verdana"/>
          <w:b/>
          <w:bCs/>
          <w:sz w:val="20"/>
          <w:szCs w:val="20"/>
        </w:rPr>
        <w:t>.</w:t>
      </w:r>
      <w:r>
        <w:rPr>
          <w:rFonts w:ascii="Verdana" w:eastAsia="Verdana" w:hAnsi="Verdana" w:cs="Verdana"/>
          <w:sz w:val="20"/>
          <w:szCs w:val="20"/>
        </w:rPr>
        <w:t xml:space="preserve"> Validan la propuesta de ASA o ACR por parte de los</w:t>
      </w:r>
      <w:r>
        <w:rPr>
          <w:rFonts w:ascii="Verdana" w:eastAsia="Verdana" w:hAnsi="Verdana" w:cs="Verdana"/>
          <w:sz w:val="20"/>
          <w:szCs w:val="20"/>
          <w:highlight w:val="white"/>
        </w:rPr>
        <w:t xml:space="preserve"> representantes</w:t>
      </w:r>
      <w:r>
        <w:rPr>
          <w:rFonts w:ascii="Verdana" w:eastAsia="Verdana" w:hAnsi="Verdana" w:cs="Verdana"/>
          <w:sz w:val="20"/>
          <w:szCs w:val="20"/>
        </w:rPr>
        <w:t xml:space="preserve">. </w:t>
      </w:r>
      <w:r>
        <w:rPr>
          <w:rFonts w:ascii="Verdana" w:eastAsia="Verdana" w:hAnsi="Verdana" w:cs="Verdana"/>
          <w:sz w:val="20"/>
          <w:szCs w:val="20"/>
          <w:highlight w:val="white"/>
        </w:rPr>
        <w:t>Si no se llega a un acuerdo, la Dirección Ejecutiva procederá a negociar directamente y regresa paso 13, si se llega a un acuerdo, continúa paso 18.</w:t>
      </w:r>
    </w:p>
    <w:p w14:paraId="696D58CE" w14:textId="77777777" w:rsidR="00C0111D" w:rsidRDefault="00C0111D" w:rsidP="00C0111D">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18.</w:t>
      </w:r>
      <w:r>
        <w:rPr>
          <w:rFonts w:ascii="Verdana" w:eastAsia="Verdana" w:hAnsi="Verdana" w:cs="Verdana"/>
          <w:sz w:val="20"/>
          <w:szCs w:val="20"/>
          <w:highlight w:val="white"/>
        </w:rPr>
        <w:t xml:space="preserve"> Convoca a los representantes, parte peticionaria y/o víctimas y Procuraduría General de la Nación para la firma del ASA o ACR, según sea el caso. </w:t>
      </w:r>
    </w:p>
    <w:p w14:paraId="22F4D278" w14:textId="77777777" w:rsidR="00C0111D" w:rsidRDefault="00C0111D" w:rsidP="00C0111D">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19.</w:t>
      </w:r>
      <w:r>
        <w:rPr>
          <w:rFonts w:ascii="Verdana" w:eastAsia="Verdana" w:hAnsi="Verdana" w:cs="Verdana"/>
          <w:sz w:val="20"/>
          <w:szCs w:val="20"/>
          <w:highlight w:val="white"/>
        </w:rPr>
        <w:t xml:space="preserve"> Traslada propuesta a la Procuraduría General de la Nación para poner de conocimiento a la CIDH.</w:t>
      </w:r>
    </w:p>
    <w:p w14:paraId="253B1432" w14:textId="7FD95197" w:rsidR="00C0111D" w:rsidRPr="002172A7" w:rsidRDefault="00C0111D" w:rsidP="00C0111D">
      <w:pPr>
        <w:tabs>
          <w:tab w:val="left" w:pos="426"/>
        </w:tabs>
        <w:jc w:val="both"/>
        <w:rPr>
          <w:rFonts w:ascii="Verdana" w:eastAsia="Verdana" w:hAnsi="Verdana" w:cs="Verdana"/>
          <w:sz w:val="20"/>
          <w:szCs w:val="20"/>
        </w:rPr>
      </w:pPr>
      <w:r>
        <w:rPr>
          <w:rFonts w:ascii="Verdana" w:eastAsia="Verdana" w:hAnsi="Verdana" w:cs="Verdana"/>
          <w:b/>
          <w:sz w:val="20"/>
          <w:szCs w:val="20"/>
        </w:rPr>
        <w:t>20</w:t>
      </w:r>
      <w:r w:rsidRPr="002172A7">
        <w:rPr>
          <w:rFonts w:ascii="Verdana" w:eastAsia="Verdana" w:hAnsi="Verdana" w:cs="Verdana"/>
          <w:b/>
          <w:sz w:val="20"/>
          <w:szCs w:val="20"/>
        </w:rPr>
        <w:t>.</w:t>
      </w:r>
      <w:r w:rsidRPr="002172A7">
        <w:rPr>
          <w:rFonts w:ascii="Verdana" w:eastAsia="Verdana" w:hAnsi="Verdana" w:cs="Verdana"/>
          <w:sz w:val="20"/>
          <w:szCs w:val="20"/>
        </w:rPr>
        <w:t xml:space="preserve"> Con el ASA o ACR suscrito, </w:t>
      </w:r>
      <w:r w:rsidR="00EE5226">
        <w:rPr>
          <w:rFonts w:ascii="Verdana" w:eastAsia="Verdana" w:hAnsi="Verdana" w:cs="Verdana"/>
          <w:sz w:val="20"/>
          <w:szCs w:val="20"/>
        </w:rPr>
        <w:t>realiza</w:t>
      </w:r>
      <w:r w:rsidRPr="002172A7">
        <w:rPr>
          <w:rFonts w:ascii="Verdana" w:eastAsia="Verdana" w:hAnsi="Verdana" w:cs="Verdana"/>
          <w:sz w:val="20"/>
          <w:szCs w:val="20"/>
        </w:rPr>
        <w:t xml:space="preserve"> procedimiento 15.1 respecto al “Pago de Medidas de Reparación Económica en Obligaciones Internacionales derivadas de Sentencias Firmes Emitidas por la Corte Interamericana de Derechos Humanos”.</w:t>
      </w:r>
    </w:p>
    <w:p w14:paraId="66828A65" w14:textId="77777777" w:rsidR="00C0111D" w:rsidRDefault="00C0111D" w:rsidP="00C0111D">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21.</w:t>
      </w:r>
      <w:r>
        <w:rPr>
          <w:rFonts w:ascii="Verdana" w:eastAsia="Verdana" w:hAnsi="Verdana" w:cs="Verdana"/>
          <w:sz w:val="20"/>
          <w:szCs w:val="20"/>
          <w:highlight w:val="white"/>
        </w:rPr>
        <w:t xml:space="preserve"> Fin del procedimiento.</w:t>
      </w:r>
    </w:p>
    <w:p w14:paraId="3904226D" w14:textId="77777777" w:rsidR="00C0111D" w:rsidRDefault="00C0111D" w:rsidP="00C0111D">
      <w:pPr>
        <w:tabs>
          <w:tab w:val="left" w:pos="426"/>
        </w:tabs>
        <w:jc w:val="both"/>
        <w:rPr>
          <w:rFonts w:ascii="Verdana" w:eastAsia="Verdana" w:hAnsi="Verdana" w:cs="Verdana"/>
          <w:sz w:val="20"/>
          <w:szCs w:val="20"/>
          <w:highlight w:val="white"/>
        </w:rPr>
      </w:pPr>
    </w:p>
    <w:p w14:paraId="6EA9925A" w14:textId="77777777" w:rsidR="00C0111D" w:rsidRDefault="00C0111D" w:rsidP="00C0111D">
      <w:pPr>
        <w:tabs>
          <w:tab w:val="left" w:pos="426"/>
        </w:tabs>
        <w:jc w:val="both"/>
        <w:rPr>
          <w:rFonts w:ascii="Verdana" w:eastAsia="Verdana" w:hAnsi="Verdana" w:cs="Verdana"/>
          <w:sz w:val="20"/>
          <w:szCs w:val="20"/>
          <w:highlight w:val="white"/>
        </w:rPr>
      </w:pPr>
    </w:p>
    <w:p w14:paraId="7A606FF7" w14:textId="77777777" w:rsidR="00C0111D" w:rsidRDefault="00C0111D" w:rsidP="00C0111D"/>
    <w:p w14:paraId="01C18009" w14:textId="0F2AF9ED" w:rsidR="0089207A" w:rsidRDefault="0089207A">
      <w:pPr>
        <w:tabs>
          <w:tab w:val="left" w:pos="426"/>
        </w:tabs>
        <w:jc w:val="both"/>
        <w:rPr>
          <w:rFonts w:ascii="Verdana" w:eastAsia="Verdana" w:hAnsi="Verdana" w:cs="Verdana"/>
          <w:sz w:val="20"/>
          <w:szCs w:val="20"/>
          <w:highlight w:val="white"/>
        </w:rPr>
      </w:pPr>
    </w:p>
    <w:p w14:paraId="7EC2A3A7" w14:textId="00A87DB1" w:rsidR="0089207A" w:rsidRDefault="0089207A">
      <w:pPr>
        <w:tabs>
          <w:tab w:val="left" w:pos="426"/>
        </w:tabs>
        <w:jc w:val="both"/>
        <w:rPr>
          <w:rFonts w:ascii="Verdana" w:eastAsia="Verdana" w:hAnsi="Verdana" w:cs="Verdana"/>
          <w:sz w:val="20"/>
          <w:szCs w:val="20"/>
          <w:highlight w:val="white"/>
        </w:rPr>
      </w:pPr>
    </w:p>
    <w:p w14:paraId="5AEAABEB" w14:textId="06F93D11" w:rsidR="0089207A" w:rsidRDefault="0089207A">
      <w:pPr>
        <w:tabs>
          <w:tab w:val="left" w:pos="426"/>
        </w:tabs>
        <w:jc w:val="both"/>
        <w:rPr>
          <w:rFonts w:ascii="Verdana" w:eastAsia="Verdana" w:hAnsi="Verdana" w:cs="Verdana"/>
          <w:sz w:val="20"/>
          <w:szCs w:val="20"/>
          <w:highlight w:val="white"/>
        </w:rPr>
      </w:pPr>
    </w:p>
    <w:p w14:paraId="22A865F5" w14:textId="53FDF552" w:rsidR="0089207A" w:rsidRDefault="0089207A">
      <w:pPr>
        <w:tabs>
          <w:tab w:val="left" w:pos="426"/>
        </w:tabs>
        <w:jc w:val="both"/>
        <w:rPr>
          <w:rFonts w:ascii="Verdana" w:eastAsia="Verdana" w:hAnsi="Verdana" w:cs="Verdana"/>
          <w:sz w:val="20"/>
          <w:szCs w:val="20"/>
          <w:highlight w:val="white"/>
        </w:rPr>
      </w:pPr>
    </w:p>
    <w:p w14:paraId="50B92B4C" w14:textId="77777777" w:rsidR="009212C3" w:rsidRDefault="009212C3">
      <w:pPr>
        <w:tabs>
          <w:tab w:val="left" w:pos="426"/>
        </w:tabs>
        <w:jc w:val="both"/>
        <w:rPr>
          <w:rFonts w:ascii="Verdana" w:eastAsia="Verdana" w:hAnsi="Verdana" w:cs="Verdana"/>
          <w:sz w:val="20"/>
          <w:szCs w:val="20"/>
          <w:highlight w:val="white"/>
        </w:rPr>
      </w:pPr>
    </w:p>
    <w:p w14:paraId="4C7E87C7" w14:textId="2235CAC9" w:rsidR="00421C69" w:rsidRDefault="003A60D7">
      <w:pPr>
        <w:jc w:val="both"/>
        <w:rPr>
          <w:rFonts w:ascii="Verdana" w:eastAsia="Verdana" w:hAnsi="Verdana" w:cs="Verdana"/>
          <w:b/>
          <w:sz w:val="20"/>
          <w:szCs w:val="20"/>
        </w:rPr>
      </w:pPr>
      <w:r>
        <w:rPr>
          <w:rFonts w:ascii="Verdana" w:eastAsia="Verdana" w:hAnsi="Verdana" w:cs="Verdana"/>
          <w:b/>
          <w:sz w:val="20"/>
          <w:szCs w:val="20"/>
        </w:rPr>
        <w:lastRenderedPageBreak/>
        <w:t xml:space="preserve">15.2.1 MATRIZ DE PROCEDIMIENTO DE PAGO DE REPARACIONES ECONÓMICAS </w:t>
      </w:r>
      <w:r w:rsidR="00184EB1">
        <w:rPr>
          <w:rFonts w:ascii="Verdana" w:eastAsia="Verdana" w:hAnsi="Verdana" w:cs="Verdana"/>
          <w:b/>
          <w:color w:val="000000"/>
          <w:sz w:val="20"/>
          <w:szCs w:val="20"/>
        </w:rPr>
        <w:t>DE OBLIGACIONES INTERNACIONALES DERIVADAS DE UN ACUERDO DE SOLUCIÓN AMISTOSA O ACUERDO DE CUMPLIMIENTO DE RECOMENDACIONES</w:t>
      </w:r>
      <w:r>
        <w:rPr>
          <w:rFonts w:ascii="Verdana" w:eastAsia="Verdana" w:hAnsi="Verdana" w:cs="Verdana"/>
          <w:b/>
          <w:sz w:val="20"/>
          <w:szCs w:val="20"/>
        </w:rPr>
        <w:t>:</w:t>
      </w:r>
    </w:p>
    <w:tbl>
      <w:tblPr>
        <w:tblStyle w:val="a6"/>
        <w:tblW w:w="909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3402"/>
        <w:gridCol w:w="4961"/>
      </w:tblGrid>
      <w:tr w:rsidR="00421C69" w14:paraId="2352CA41" w14:textId="77777777">
        <w:trPr>
          <w:trHeight w:val="520"/>
        </w:trPr>
        <w:tc>
          <w:tcPr>
            <w:tcW w:w="733" w:type="dxa"/>
            <w:shd w:val="clear" w:color="auto" w:fill="D9D9D9"/>
            <w:vAlign w:val="center"/>
          </w:tcPr>
          <w:p w14:paraId="2D2BC70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No.</w:t>
            </w:r>
          </w:p>
        </w:tc>
        <w:tc>
          <w:tcPr>
            <w:tcW w:w="3402" w:type="dxa"/>
            <w:shd w:val="clear" w:color="auto" w:fill="D9D9D9"/>
            <w:vAlign w:val="center"/>
          </w:tcPr>
          <w:p w14:paraId="037EC99C"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RESPONSABLE</w:t>
            </w:r>
          </w:p>
        </w:tc>
        <w:tc>
          <w:tcPr>
            <w:tcW w:w="4961" w:type="dxa"/>
            <w:shd w:val="clear" w:color="auto" w:fill="D9D9D9"/>
            <w:vAlign w:val="center"/>
          </w:tcPr>
          <w:p w14:paraId="32092164"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21C69" w14:paraId="3804E4E5" w14:textId="77777777" w:rsidTr="002172A7">
        <w:trPr>
          <w:trHeight w:val="1221"/>
        </w:trPr>
        <w:tc>
          <w:tcPr>
            <w:tcW w:w="733" w:type="dxa"/>
            <w:vAlign w:val="center"/>
          </w:tcPr>
          <w:p w14:paraId="3A25D9AF"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1</w:t>
            </w:r>
          </w:p>
        </w:tc>
        <w:tc>
          <w:tcPr>
            <w:tcW w:w="3402" w:type="dxa"/>
            <w:vAlign w:val="center"/>
          </w:tcPr>
          <w:p w14:paraId="591CDFA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Dirección Ejecutiva/PGN</w:t>
            </w:r>
          </w:p>
        </w:tc>
        <w:tc>
          <w:tcPr>
            <w:tcW w:w="4961" w:type="dxa"/>
            <w:vAlign w:val="center"/>
          </w:tcPr>
          <w:p w14:paraId="43BCAB50" w14:textId="6161BCC2" w:rsidR="00421C69" w:rsidRDefault="00370C55">
            <w:pPr>
              <w:tabs>
                <w:tab w:val="left" w:pos="426"/>
              </w:tabs>
              <w:jc w:val="both"/>
              <w:rPr>
                <w:rFonts w:ascii="Verdana" w:eastAsia="Verdana" w:hAnsi="Verdana" w:cs="Verdana"/>
                <w:sz w:val="20"/>
                <w:szCs w:val="20"/>
              </w:rPr>
            </w:pPr>
            <w:r>
              <w:rPr>
                <w:rFonts w:ascii="Verdana" w:eastAsia="Verdana" w:hAnsi="Verdana" w:cs="Verdana"/>
                <w:sz w:val="20"/>
                <w:szCs w:val="20"/>
              </w:rPr>
              <w:t>Traslada oficio de la PGN con el que se requiere analizar la propuesta de Acuerdo de Solución Amistosa o Acuerdo de Cumplimiento de Recomendaciones presentado por los representantes del caso.</w:t>
            </w:r>
          </w:p>
        </w:tc>
      </w:tr>
      <w:tr w:rsidR="00421C69" w14:paraId="53120886" w14:textId="77777777">
        <w:tc>
          <w:tcPr>
            <w:tcW w:w="733" w:type="dxa"/>
            <w:vAlign w:val="center"/>
          </w:tcPr>
          <w:p w14:paraId="2ECDEDF3" w14:textId="77777777" w:rsidR="00421C69" w:rsidRDefault="003A60D7">
            <w:pPr>
              <w:jc w:val="center"/>
              <w:rPr>
                <w:rFonts w:ascii="Verdana" w:eastAsia="Verdana" w:hAnsi="Verdana" w:cs="Verdana"/>
                <w:b/>
                <w:color w:val="943734"/>
                <w:sz w:val="20"/>
                <w:szCs w:val="20"/>
              </w:rPr>
            </w:pPr>
            <w:r>
              <w:rPr>
                <w:rFonts w:ascii="Verdana" w:eastAsia="Verdana" w:hAnsi="Verdana" w:cs="Verdana"/>
                <w:b/>
                <w:sz w:val="20"/>
                <w:szCs w:val="20"/>
              </w:rPr>
              <w:t>2.</w:t>
            </w:r>
          </w:p>
        </w:tc>
        <w:tc>
          <w:tcPr>
            <w:tcW w:w="3402" w:type="dxa"/>
            <w:vAlign w:val="center"/>
          </w:tcPr>
          <w:p w14:paraId="2D2E4511"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Director de la DIDEH</w:t>
            </w:r>
          </w:p>
        </w:tc>
        <w:tc>
          <w:tcPr>
            <w:tcW w:w="4961" w:type="dxa"/>
            <w:vAlign w:val="center"/>
          </w:tcPr>
          <w:p w14:paraId="631C6315"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la solicitud, revisa y traslada.</w:t>
            </w:r>
          </w:p>
        </w:tc>
      </w:tr>
      <w:tr w:rsidR="00421C69" w14:paraId="34994E56" w14:textId="77777777">
        <w:tc>
          <w:tcPr>
            <w:tcW w:w="733" w:type="dxa"/>
            <w:vAlign w:val="center"/>
          </w:tcPr>
          <w:p w14:paraId="75DDEC18"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3.</w:t>
            </w:r>
          </w:p>
        </w:tc>
        <w:tc>
          <w:tcPr>
            <w:tcW w:w="3402" w:type="dxa"/>
            <w:vAlign w:val="center"/>
          </w:tcPr>
          <w:p w14:paraId="5DB758BE"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vAlign w:val="center"/>
          </w:tcPr>
          <w:p w14:paraId="5DD44CF5" w14:textId="77777777" w:rsidR="00421C69" w:rsidRDefault="003A60D7">
            <w:pPr>
              <w:tabs>
                <w:tab w:val="left" w:pos="426"/>
              </w:tabs>
              <w:jc w:val="both"/>
              <w:rPr>
                <w:rFonts w:ascii="Verdana" w:eastAsia="Verdana" w:hAnsi="Verdana" w:cs="Verdana"/>
                <w:sz w:val="20"/>
                <w:szCs w:val="20"/>
              </w:rPr>
            </w:pPr>
            <w:r>
              <w:rPr>
                <w:rFonts w:ascii="Verdana" w:eastAsia="Verdana" w:hAnsi="Verdana" w:cs="Verdana"/>
                <w:sz w:val="20"/>
                <w:szCs w:val="20"/>
              </w:rPr>
              <w:t>Recibe la solicitud, revisa, registra y asigna al profesional o promotor a cargo del caso.</w:t>
            </w:r>
          </w:p>
        </w:tc>
      </w:tr>
      <w:tr w:rsidR="00184EB1" w14:paraId="0C44E110" w14:textId="77777777">
        <w:tc>
          <w:tcPr>
            <w:tcW w:w="733" w:type="dxa"/>
            <w:vAlign w:val="center"/>
          </w:tcPr>
          <w:p w14:paraId="785F1254" w14:textId="77777777" w:rsidR="00184EB1" w:rsidRDefault="00184EB1">
            <w:pPr>
              <w:jc w:val="center"/>
              <w:rPr>
                <w:rFonts w:ascii="Verdana" w:eastAsia="Verdana" w:hAnsi="Verdana" w:cs="Verdana"/>
                <w:b/>
                <w:sz w:val="20"/>
                <w:szCs w:val="20"/>
              </w:rPr>
            </w:pPr>
            <w:r>
              <w:rPr>
                <w:rFonts w:ascii="Verdana" w:eastAsia="Verdana" w:hAnsi="Verdana" w:cs="Verdana"/>
                <w:b/>
                <w:sz w:val="20"/>
                <w:szCs w:val="20"/>
              </w:rPr>
              <w:t>4.</w:t>
            </w:r>
          </w:p>
        </w:tc>
        <w:tc>
          <w:tcPr>
            <w:tcW w:w="3402" w:type="dxa"/>
            <w:vMerge w:val="restart"/>
            <w:vAlign w:val="center"/>
          </w:tcPr>
          <w:p w14:paraId="724F1F97" w14:textId="77777777" w:rsidR="00184EB1" w:rsidRDefault="00184EB1">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tc>
        <w:tc>
          <w:tcPr>
            <w:tcW w:w="4961" w:type="dxa"/>
            <w:vAlign w:val="center"/>
          </w:tcPr>
          <w:p w14:paraId="607BE674" w14:textId="647792EE" w:rsidR="00184EB1" w:rsidRDefault="00370C55">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Recibe y revisa la propuesta de Acuerdo de Solución Amistosa o Acuerdo de Cumplimiento de Recomendaciones</w:t>
            </w:r>
            <w:r w:rsidR="00184EB1">
              <w:rPr>
                <w:rFonts w:ascii="Verdana" w:eastAsia="Verdana" w:hAnsi="Verdana" w:cs="Verdana"/>
                <w:sz w:val="20"/>
                <w:szCs w:val="20"/>
                <w:highlight w:val="white"/>
              </w:rPr>
              <w:t>.</w:t>
            </w:r>
          </w:p>
        </w:tc>
      </w:tr>
      <w:tr w:rsidR="00184EB1" w14:paraId="10244F45" w14:textId="77777777">
        <w:tc>
          <w:tcPr>
            <w:tcW w:w="733" w:type="dxa"/>
          </w:tcPr>
          <w:p w14:paraId="497ACC06" w14:textId="77777777" w:rsidR="00184EB1" w:rsidRDefault="00184EB1">
            <w:pPr>
              <w:jc w:val="center"/>
              <w:rPr>
                <w:rFonts w:ascii="Verdana" w:eastAsia="Verdana" w:hAnsi="Verdana" w:cs="Verdana"/>
                <w:b/>
                <w:sz w:val="20"/>
                <w:szCs w:val="20"/>
              </w:rPr>
            </w:pPr>
            <w:r>
              <w:rPr>
                <w:rFonts w:ascii="Verdana" w:eastAsia="Verdana" w:hAnsi="Verdana" w:cs="Verdana"/>
                <w:b/>
                <w:sz w:val="20"/>
                <w:szCs w:val="20"/>
              </w:rPr>
              <w:t>5.</w:t>
            </w:r>
          </w:p>
        </w:tc>
        <w:tc>
          <w:tcPr>
            <w:tcW w:w="3402" w:type="dxa"/>
            <w:vMerge/>
            <w:vAlign w:val="center"/>
          </w:tcPr>
          <w:p w14:paraId="06F1D847" w14:textId="77777777" w:rsidR="00184EB1" w:rsidRDefault="00184EB1">
            <w:pPr>
              <w:widowControl w:val="0"/>
              <w:pBdr>
                <w:top w:val="nil"/>
                <w:left w:val="nil"/>
                <w:bottom w:val="nil"/>
                <w:right w:val="nil"/>
                <w:between w:val="nil"/>
              </w:pBdr>
              <w:spacing w:line="276" w:lineRule="auto"/>
              <w:rPr>
                <w:rFonts w:ascii="Verdana" w:eastAsia="Verdana" w:hAnsi="Verdana" w:cs="Verdana"/>
                <w:b/>
                <w:sz w:val="20"/>
                <w:szCs w:val="20"/>
              </w:rPr>
            </w:pPr>
          </w:p>
        </w:tc>
        <w:tc>
          <w:tcPr>
            <w:tcW w:w="4961" w:type="dxa"/>
          </w:tcPr>
          <w:p w14:paraId="0702C3F5" w14:textId="3FE94FA8" w:rsidR="00184EB1" w:rsidRPr="002172A7" w:rsidRDefault="00370C55">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Traslada la propuesta de Acuerdo de Solución Amistosa o Acuerdo de Cumplimiento de Recomendaciones a la Dirección de Sedes Regionales para análisis de la propuesta de reparación económica.</w:t>
            </w:r>
          </w:p>
        </w:tc>
      </w:tr>
      <w:tr w:rsidR="00184EB1" w14:paraId="1CC10D03" w14:textId="77777777" w:rsidTr="00483B70">
        <w:trPr>
          <w:trHeight w:val="496"/>
        </w:trPr>
        <w:tc>
          <w:tcPr>
            <w:tcW w:w="733" w:type="dxa"/>
            <w:vAlign w:val="center"/>
          </w:tcPr>
          <w:p w14:paraId="2F2E47CA" w14:textId="74079D2A" w:rsidR="00184EB1" w:rsidRDefault="00370C55">
            <w:pPr>
              <w:jc w:val="center"/>
              <w:rPr>
                <w:rFonts w:ascii="Verdana" w:eastAsia="Verdana" w:hAnsi="Verdana" w:cs="Verdana"/>
                <w:b/>
                <w:sz w:val="20"/>
                <w:szCs w:val="20"/>
              </w:rPr>
            </w:pPr>
            <w:r>
              <w:rPr>
                <w:rFonts w:ascii="Verdana" w:eastAsia="Verdana" w:hAnsi="Verdana" w:cs="Verdana"/>
                <w:b/>
                <w:sz w:val="20"/>
                <w:szCs w:val="20"/>
              </w:rPr>
              <w:t>6</w:t>
            </w:r>
            <w:r w:rsidR="00184EB1">
              <w:rPr>
                <w:rFonts w:ascii="Verdana" w:eastAsia="Verdana" w:hAnsi="Verdana" w:cs="Verdana"/>
                <w:b/>
                <w:sz w:val="20"/>
                <w:szCs w:val="20"/>
              </w:rPr>
              <w:t>.</w:t>
            </w:r>
          </w:p>
          <w:p w14:paraId="5C01C58F" w14:textId="35EA034F" w:rsidR="00184EB1" w:rsidRDefault="00184EB1" w:rsidP="00483B70">
            <w:pPr>
              <w:jc w:val="center"/>
              <w:rPr>
                <w:rFonts w:ascii="Verdana" w:eastAsia="Verdana" w:hAnsi="Verdana" w:cs="Verdana"/>
                <w:b/>
                <w:sz w:val="20"/>
                <w:szCs w:val="20"/>
              </w:rPr>
            </w:pPr>
          </w:p>
        </w:tc>
        <w:tc>
          <w:tcPr>
            <w:tcW w:w="3402" w:type="dxa"/>
            <w:vAlign w:val="center"/>
          </w:tcPr>
          <w:p w14:paraId="4B04E154" w14:textId="6D8DCF07" w:rsidR="00184EB1" w:rsidRDefault="00184EB1">
            <w:pPr>
              <w:jc w:val="center"/>
              <w:rPr>
                <w:rFonts w:ascii="Verdana" w:eastAsia="Verdana" w:hAnsi="Verdana" w:cs="Verdana"/>
                <w:b/>
                <w:sz w:val="20"/>
                <w:szCs w:val="20"/>
              </w:rPr>
            </w:pPr>
            <w:r w:rsidRPr="00A062E1">
              <w:rPr>
                <w:rFonts w:ascii="Verdana" w:eastAsia="Verdana" w:hAnsi="Verdana" w:cs="Verdana"/>
                <w:b/>
                <w:bCs/>
                <w:sz w:val="20"/>
                <w:szCs w:val="20"/>
              </w:rPr>
              <w:t>Director (a) de Sedes Regionales</w:t>
            </w:r>
          </w:p>
        </w:tc>
        <w:tc>
          <w:tcPr>
            <w:tcW w:w="4961" w:type="dxa"/>
            <w:vAlign w:val="center"/>
          </w:tcPr>
          <w:p w14:paraId="4A61D6CB" w14:textId="612C7F3B" w:rsidR="00184EB1" w:rsidRPr="00184EB1" w:rsidRDefault="00370C55" w:rsidP="00184EB1">
            <w:pPr>
              <w:pBdr>
                <w:top w:val="nil"/>
                <w:left w:val="nil"/>
                <w:bottom w:val="nil"/>
                <w:right w:val="nil"/>
                <w:between w:val="nil"/>
              </w:pBdr>
              <w:tabs>
                <w:tab w:val="left" w:pos="426"/>
              </w:tabs>
              <w:rPr>
                <w:rFonts w:ascii="Verdana" w:eastAsia="Verdana" w:hAnsi="Verdana" w:cs="Verdana"/>
                <w:sz w:val="20"/>
                <w:szCs w:val="20"/>
              </w:rPr>
            </w:pPr>
            <w:r w:rsidRPr="0089207A">
              <w:rPr>
                <w:rFonts w:ascii="Verdana" w:eastAsia="Verdana" w:hAnsi="Verdana" w:cs="Verdana"/>
                <w:sz w:val="20"/>
                <w:szCs w:val="20"/>
              </w:rPr>
              <w:t>Recibe</w:t>
            </w:r>
            <w:r>
              <w:rPr>
                <w:rFonts w:ascii="Verdana" w:eastAsia="Verdana" w:hAnsi="Verdana" w:cs="Verdana"/>
                <w:sz w:val="20"/>
                <w:szCs w:val="20"/>
              </w:rPr>
              <w:t xml:space="preserve"> la solicitud, revisa y traslada</w:t>
            </w:r>
            <w:r w:rsidR="00184EB1">
              <w:rPr>
                <w:rFonts w:ascii="Verdana" w:eastAsia="Verdana" w:hAnsi="Verdana" w:cs="Verdana"/>
                <w:sz w:val="20"/>
                <w:szCs w:val="20"/>
              </w:rPr>
              <w:t xml:space="preserve">. </w:t>
            </w:r>
          </w:p>
          <w:p w14:paraId="15454050" w14:textId="360090EA" w:rsidR="00184EB1" w:rsidRPr="002172A7" w:rsidRDefault="00184EB1">
            <w:pPr>
              <w:tabs>
                <w:tab w:val="left" w:pos="426"/>
              </w:tabs>
              <w:jc w:val="both"/>
              <w:rPr>
                <w:rFonts w:ascii="Verdana" w:eastAsia="Verdana" w:hAnsi="Verdana" w:cs="Verdana"/>
                <w:sz w:val="20"/>
                <w:szCs w:val="20"/>
              </w:rPr>
            </w:pPr>
          </w:p>
        </w:tc>
      </w:tr>
      <w:tr w:rsidR="00184EB1" w14:paraId="61FFAA6C" w14:textId="77777777">
        <w:tc>
          <w:tcPr>
            <w:tcW w:w="733" w:type="dxa"/>
            <w:vAlign w:val="center"/>
          </w:tcPr>
          <w:p w14:paraId="13F474FF" w14:textId="12D71D40" w:rsidR="00184EB1" w:rsidRDefault="00370C55">
            <w:pPr>
              <w:jc w:val="center"/>
              <w:rPr>
                <w:rFonts w:ascii="Verdana" w:eastAsia="Verdana" w:hAnsi="Verdana" w:cs="Verdana"/>
                <w:b/>
                <w:sz w:val="20"/>
                <w:szCs w:val="20"/>
              </w:rPr>
            </w:pPr>
            <w:r>
              <w:rPr>
                <w:rFonts w:ascii="Verdana" w:eastAsia="Verdana" w:hAnsi="Verdana" w:cs="Verdana"/>
                <w:b/>
                <w:sz w:val="20"/>
                <w:szCs w:val="20"/>
              </w:rPr>
              <w:t>7</w:t>
            </w:r>
            <w:r w:rsidR="00184EB1">
              <w:rPr>
                <w:rFonts w:ascii="Verdana" w:eastAsia="Verdana" w:hAnsi="Verdana" w:cs="Verdana"/>
                <w:b/>
                <w:sz w:val="20"/>
                <w:szCs w:val="20"/>
              </w:rPr>
              <w:t>.</w:t>
            </w:r>
          </w:p>
        </w:tc>
        <w:tc>
          <w:tcPr>
            <w:tcW w:w="3402" w:type="dxa"/>
            <w:vMerge w:val="restart"/>
            <w:shd w:val="clear" w:color="auto" w:fill="FFFFFF"/>
            <w:vAlign w:val="center"/>
          </w:tcPr>
          <w:p w14:paraId="24392725" w14:textId="0645B8A3" w:rsidR="00184EB1" w:rsidRDefault="00184EB1">
            <w:pPr>
              <w:jc w:val="center"/>
              <w:rPr>
                <w:rFonts w:ascii="Verdana" w:eastAsia="Verdana" w:hAnsi="Verdana" w:cs="Verdana"/>
                <w:b/>
                <w:sz w:val="20"/>
                <w:szCs w:val="20"/>
              </w:rPr>
            </w:pPr>
            <w:r w:rsidRPr="00925742">
              <w:rPr>
                <w:rFonts w:ascii="Verdana" w:eastAsia="Verdana" w:hAnsi="Verdana" w:cs="Verdana"/>
                <w:b/>
                <w:bCs/>
                <w:sz w:val="20"/>
                <w:szCs w:val="20"/>
                <w:highlight w:val="white"/>
              </w:rPr>
              <w:t>Extensionista de Cu</w:t>
            </w:r>
            <w:r>
              <w:rPr>
                <w:rFonts w:ascii="Verdana" w:eastAsia="Verdana" w:hAnsi="Verdana" w:cs="Verdana"/>
                <w:b/>
                <w:bCs/>
                <w:sz w:val="20"/>
                <w:szCs w:val="20"/>
                <w:highlight w:val="white"/>
              </w:rPr>
              <w:t>ltura de Paz y Derechos Humanos</w:t>
            </w:r>
          </w:p>
        </w:tc>
        <w:tc>
          <w:tcPr>
            <w:tcW w:w="4961" w:type="dxa"/>
            <w:shd w:val="clear" w:color="auto" w:fill="auto"/>
            <w:vAlign w:val="center"/>
          </w:tcPr>
          <w:p w14:paraId="3F9F6C04" w14:textId="6D15E682" w:rsidR="00184EB1" w:rsidRPr="002172A7" w:rsidRDefault="00184EB1">
            <w:pPr>
              <w:tabs>
                <w:tab w:val="left" w:pos="426"/>
              </w:tabs>
              <w:jc w:val="both"/>
              <w:rPr>
                <w:rFonts w:ascii="Verdana" w:eastAsia="Verdana" w:hAnsi="Verdana" w:cs="Verdana"/>
                <w:b/>
                <w:bCs/>
                <w:sz w:val="20"/>
                <w:szCs w:val="20"/>
                <w:highlight w:val="white"/>
              </w:rPr>
            </w:pPr>
            <w:r>
              <w:rPr>
                <w:rFonts w:ascii="Verdana" w:eastAsia="Verdana" w:hAnsi="Verdana" w:cs="Verdana"/>
                <w:sz w:val="20"/>
                <w:szCs w:val="20"/>
                <w:highlight w:val="white"/>
              </w:rPr>
              <w:t>Recibe la solicitud, registra y analiza la propuesta económica</w:t>
            </w:r>
            <w:r w:rsidR="00A65D3B">
              <w:rPr>
                <w:rFonts w:ascii="Verdana" w:eastAsia="Verdana" w:hAnsi="Verdana" w:cs="Verdana"/>
                <w:sz w:val="20"/>
                <w:szCs w:val="20"/>
                <w:highlight w:val="white"/>
              </w:rPr>
              <w:t xml:space="preserve"> de los representantes</w:t>
            </w:r>
            <w:r>
              <w:rPr>
                <w:rFonts w:ascii="Verdana" w:eastAsia="Verdana" w:hAnsi="Verdana" w:cs="Verdana"/>
                <w:sz w:val="20"/>
                <w:szCs w:val="20"/>
                <w:highlight w:val="white"/>
              </w:rPr>
              <w:t>.</w:t>
            </w:r>
          </w:p>
        </w:tc>
      </w:tr>
      <w:tr w:rsidR="00184EB1" w14:paraId="1808473D" w14:textId="77777777">
        <w:tc>
          <w:tcPr>
            <w:tcW w:w="733" w:type="dxa"/>
            <w:vAlign w:val="center"/>
          </w:tcPr>
          <w:p w14:paraId="5308A0AB" w14:textId="7E981A3C" w:rsidR="00184EB1" w:rsidRDefault="00370C55">
            <w:pPr>
              <w:jc w:val="center"/>
              <w:rPr>
                <w:rFonts w:ascii="Verdana" w:eastAsia="Verdana" w:hAnsi="Verdana" w:cs="Verdana"/>
                <w:b/>
                <w:sz w:val="20"/>
                <w:szCs w:val="20"/>
              </w:rPr>
            </w:pPr>
            <w:r>
              <w:rPr>
                <w:rFonts w:ascii="Verdana" w:eastAsia="Verdana" w:hAnsi="Verdana" w:cs="Verdana"/>
                <w:b/>
                <w:sz w:val="20"/>
                <w:szCs w:val="20"/>
              </w:rPr>
              <w:t>8</w:t>
            </w:r>
            <w:r w:rsidR="00184EB1">
              <w:rPr>
                <w:rFonts w:ascii="Verdana" w:eastAsia="Verdana" w:hAnsi="Verdana" w:cs="Verdana"/>
                <w:b/>
                <w:sz w:val="20"/>
                <w:szCs w:val="20"/>
              </w:rPr>
              <w:t>.</w:t>
            </w:r>
          </w:p>
        </w:tc>
        <w:tc>
          <w:tcPr>
            <w:tcW w:w="3402" w:type="dxa"/>
            <w:vMerge/>
            <w:shd w:val="clear" w:color="auto" w:fill="FFFFFF"/>
            <w:vAlign w:val="center"/>
          </w:tcPr>
          <w:p w14:paraId="0D089039" w14:textId="77777777" w:rsidR="00184EB1" w:rsidRDefault="00184EB1">
            <w:pPr>
              <w:jc w:val="center"/>
              <w:rPr>
                <w:rFonts w:ascii="Verdana" w:eastAsia="Verdana" w:hAnsi="Verdana" w:cs="Verdana"/>
                <w:b/>
                <w:sz w:val="20"/>
                <w:szCs w:val="20"/>
              </w:rPr>
            </w:pPr>
          </w:p>
        </w:tc>
        <w:tc>
          <w:tcPr>
            <w:tcW w:w="4961" w:type="dxa"/>
            <w:shd w:val="clear" w:color="auto" w:fill="auto"/>
            <w:vAlign w:val="center"/>
          </w:tcPr>
          <w:p w14:paraId="1C9194DB" w14:textId="351CA9A2" w:rsidR="00184EB1" w:rsidRDefault="00184EB1">
            <w:pPr>
              <w:tabs>
                <w:tab w:val="left" w:pos="426"/>
              </w:tabs>
              <w:jc w:val="both"/>
              <w:rPr>
                <w:rFonts w:ascii="Verdana" w:eastAsia="Verdana" w:hAnsi="Verdana" w:cs="Verdana"/>
                <w:sz w:val="20"/>
                <w:szCs w:val="20"/>
              </w:rPr>
            </w:pPr>
            <w:r>
              <w:rPr>
                <w:rFonts w:ascii="Verdana" w:eastAsia="Verdana" w:hAnsi="Verdana" w:cs="Verdana"/>
                <w:sz w:val="20"/>
                <w:szCs w:val="20"/>
                <w:highlight w:val="white"/>
              </w:rPr>
              <w:t>Emite opinión por escrito respecto a la propuesta económica y traslada.</w:t>
            </w:r>
          </w:p>
        </w:tc>
      </w:tr>
      <w:tr w:rsidR="00421C69" w14:paraId="4E359663" w14:textId="77777777">
        <w:tc>
          <w:tcPr>
            <w:tcW w:w="733" w:type="dxa"/>
            <w:vAlign w:val="center"/>
          </w:tcPr>
          <w:p w14:paraId="2C374D36" w14:textId="3D20962D" w:rsidR="00421C69" w:rsidRDefault="00370C55">
            <w:pPr>
              <w:jc w:val="center"/>
              <w:rPr>
                <w:rFonts w:ascii="Verdana" w:eastAsia="Verdana" w:hAnsi="Verdana" w:cs="Verdana"/>
                <w:b/>
                <w:sz w:val="20"/>
                <w:szCs w:val="20"/>
              </w:rPr>
            </w:pPr>
            <w:r>
              <w:rPr>
                <w:rFonts w:ascii="Verdana" w:eastAsia="Verdana" w:hAnsi="Verdana" w:cs="Verdana"/>
                <w:b/>
                <w:sz w:val="20"/>
                <w:szCs w:val="20"/>
              </w:rPr>
              <w:t>9</w:t>
            </w:r>
            <w:r w:rsidR="003A60D7">
              <w:rPr>
                <w:rFonts w:ascii="Verdana" w:eastAsia="Verdana" w:hAnsi="Verdana" w:cs="Verdana"/>
                <w:b/>
                <w:sz w:val="20"/>
                <w:szCs w:val="20"/>
              </w:rPr>
              <w:t>.</w:t>
            </w:r>
          </w:p>
        </w:tc>
        <w:tc>
          <w:tcPr>
            <w:tcW w:w="3402" w:type="dxa"/>
            <w:shd w:val="clear" w:color="auto" w:fill="FFFFFF"/>
            <w:vAlign w:val="center"/>
          </w:tcPr>
          <w:p w14:paraId="6099E06A" w14:textId="582C72D9" w:rsidR="00421C69" w:rsidRDefault="00184EB1">
            <w:pPr>
              <w:jc w:val="center"/>
              <w:rPr>
                <w:rFonts w:ascii="Verdana" w:eastAsia="Verdana" w:hAnsi="Verdana" w:cs="Verdana"/>
                <w:b/>
                <w:sz w:val="20"/>
                <w:szCs w:val="20"/>
              </w:rPr>
            </w:pPr>
            <w:r w:rsidRPr="00A062E1">
              <w:rPr>
                <w:rFonts w:ascii="Verdana" w:eastAsia="Verdana" w:hAnsi="Verdana" w:cs="Verdana"/>
                <w:b/>
                <w:bCs/>
                <w:sz w:val="20"/>
                <w:szCs w:val="20"/>
              </w:rPr>
              <w:t>Director (a) de Sedes Regionales</w:t>
            </w:r>
          </w:p>
        </w:tc>
        <w:tc>
          <w:tcPr>
            <w:tcW w:w="4961" w:type="dxa"/>
            <w:shd w:val="clear" w:color="auto" w:fill="auto"/>
            <w:vAlign w:val="center"/>
          </w:tcPr>
          <w:p w14:paraId="0A432D82" w14:textId="3C3EDF00" w:rsidR="00421C69" w:rsidRPr="002172A7" w:rsidRDefault="00184EB1">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Recibe, revisa, da visto bueno a la opinión y remite al Director de la DIDEH.</w:t>
            </w:r>
          </w:p>
        </w:tc>
      </w:tr>
      <w:tr w:rsidR="00184EB1" w14:paraId="7A710B95" w14:textId="77777777">
        <w:tc>
          <w:tcPr>
            <w:tcW w:w="733" w:type="dxa"/>
          </w:tcPr>
          <w:p w14:paraId="3121816C" w14:textId="4E94FDF3" w:rsidR="00184EB1" w:rsidRDefault="00184EB1">
            <w:pPr>
              <w:jc w:val="center"/>
              <w:rPr>
                <w:rFonts w:ascii="Verdana" w:eastAsia="Verdana" w:hAnsi="Verdana" w:cs="Verdana"/>
                <w:b/>
                <w:sz w:val="20"/>
                <w:szCs w:val="20"/>
              </w:rPr>
            </w:pPr>
            <w:r>
              <w:rPr>
                <w:rFonts w:ascii="Verdana" w:eastAsia="Verdana" w:hAnsi="Verdana" w:cs="Verdana"/>
                <w:b/>
                <w:sz w:val="20"/>
                <w:szCs w:val="20"/>
              </w:rPr>
              <w:t>1</w:t>
            </w:r>
            <w:r w:rsidR="00370C55">
              <w:rPr>
                <w:rFonts w:ascii="Verdana" w:eastAsia="Verdana" w:hAnsi="Verdana" w:cs="Verdana"/>
                <w:b/>
                <w:sz w:val="20"/>
                <w:szCs w:val="20"/>
              </w:rPr>
              <w:t>0</w:t>
            </w:r>
            <w:r>
              <w:rPr>
                <w:rFonts w:ascii="Verdana" w:eastAsia="Verdana" w:hAnsi="Verdana" w:cs="Verdana"/>
                <w:b/>
                <w:sz w:val="20"/>
                <w:szCs w:val="20"/>
              </w:rPr>
              <w:t xml:space="preserve">. </w:t>
            </w:r>
          </w:p>
        </w:tc>
        <w:tc>
          <w:tcPr>
            <w:tcW w:w="3402" w:type="dxa"/>
            <w:shd w:val="clear" w:color="auto" w:fill="FFFFFF"/>
            <w:vAlign w:val="center"/>
          </w:tcPr>
          <w:p w14:paraId="6D6EC76D" w14:textId="664E98FC" w:rsidR="00184EB1" w:rsidRDefault="00184EB1">
            <w:pPr>
              <w:jc w:val="center"/>
              <w:rPr>
                <w:rFonts w:ascii="Verdana" w:eastAsia="Verdana" w:hAnsi="Verdana" w:cs="Verdana"/>
                <w:b/>
                <w:sz w:val="20"/>
                <w:szCs w:val="20"/>
              </w:rPr>
            </w:pPr>
            <w:r>
              <w:rPr>
                <w:rFonts w:ascii="Verdana" w:eastAsia="Verdana" w:hAnsi="Verdana" w:cs="Verdana"/>
                <w:b/>
                <w:bCs/>
                <w:sz w:val="20"/>
                <w:szCs w:val="20"/>
                <w:highlight w:val="white"/>
              </w:rPr>
              <w:t xml:space="preserve">Director </w:t>
            </w:r>
            <w:r w:rsidR="009212C3">
              <w:rPr>
                <w:rFonts w:ascii="Verdana" w:eastAsia="Verdana" w:hAnsi="Verdana" w:cs="Verdana"/>
                <w:b/>
                <w:bCs/>
                <w:sz w:val="20"/>
                <w:szCs w:val="20"/>
                <w:highlight w:val="white"/>
              </w:rPr>
              <w:t>de DIDEH</w:t>
            </w:r>
          </w:p>
        </w:tc>
        <w:tc>
          <w:tcPr>
            <w:tcW w:w="4961" w:type="dxa"/>
          </w:tcPr>
          <w:p w14:paraId="4DE58D78" w14:textId="068CAEA8" w:rsidR="00184EB1" w:rsidRDefault="00184EB1">
            <w:pPr>
              <w:tabs>
                <w:tab w:val="left" w:pos="426"/>
              </w:tabs>
              <w:jc w:val="both"/>
              <w:rPr>
                <w:rFonts w:ascii="Verdana" w:eastAsia="Verdana" w:hAnsi="Verdana" w:cs="Verdana"/>
                <w:sz w:val="20"/>
                <w:szCs w:val="20"/>
              </w:rPr>
            </w:pPr>
            <w:r>
              <w:rPr>
                <w:rFonts w:ascii="Verdana" w:eastAsia="Verdana" w:hAnsi="Verdana" w:cs="Verdana"/>
                <w:sz w:val="20"/>
                <w:szCs w:val="20"/>
                <w:highlight w:val="white"/>
              </w:rPr>
              <w:t>Recibe y traslada.</w:t>
            </w:r>
          </w:p>
        </w:tc>
      </w:tr>
      <w:tr w:rsidR="00421C69" w14:paraId="474948EB" w14:textId="77777777">
        <w:tc>
          <w:tcPr>
            <w:tcW w:w="733" w:type="dxa"/>
          </w:tcPr>
          <w:p w14:paraId="78D73CB6" w14:textId="407F4D52" w:rsidR="00421C69" w:rsidRDefault="00184EB1">
            <w:pPr>
              <w:jc w:val="center"/>
              <w:rPr>
                <w:rFonts w:ascii="Verdana" w:eastAsia="Verdana" w:hAnsi="Verdana" w:cs="Verdana"/>
                <w:b/>
                <w:sz w:val="20"/>
                <w:szCs w:val="20"/>
              </w:rPr>
            </w:pPr>
            <w:r>
              <w:rPr>
                <w:rFonts w:ascii="Verdana" w:eastAsia="Verdana" w:hAnsi="Verdana" w:cs="Verdana"/>
                <w:b/>
                <w:sz w:val="20"/>
                <w:szCs w:val="20"/>
              </w:rPr>
              <w:t>1</w:t>
            </w:r>
            <w:r w:rsidR="00370C55">
              <w:rPr>
                <w:rFonts w:ascii="Verdana" w:eastAsia="Verdana" w:hAnsi="Verdana" w:cs="Verdana"/>
                <w:b/>
                <w:sz w:val="20"/>
                <w:szCs w:val="20"/>
              </w:rPr>
              <w:t>1</w:t>
            </w:r>
            <w:r w:rsidR="003A60D7">
              <w:rPr>
                <w:rFonts w:ascii="Verdana" w:eastAsia="Verdana" w:hAnsi="Verdana" w:cs="Verdana"/>
                <w:b/>
                <w:sz w:val="20"/>
                <w:szCs w:val="20"/>
              </w:rPr>
              <w:t>.</w:t>
            </w:r>
          </w:p>
        </w:tc>
        <w:tc>
          <w:tcPr>
            <w:tcW w:w="3402" w:type="dxa"/>
            <w:shd w:val="clear" w:color="auto" w:fill="FFFFFF"/>
            <w:vAlign w:val="center"/>
          </w:tcPr>
          <w:p w14:paraId="74410FC5" w14:textId="77777777" w:rsidR="00421C69" w:rsidRDefault="003A60D7">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tcPr>
          <w:p w14:paraId="7F06E9EE" w14:textId="2DFCCF7F" w:rsidR="00421C69" w:rsidRDefault="008B6222">
            <w:pPr>
              <w:tabs>
                <w:tab w:val="left" w:pos="426"/>
              </w:tabs>
              <w:jc w:val="both"/>
              <w:rPr>
                <w:rFonts w:ascii="Verdana" w:eastAsia="Verdana" w:hAnsi="Verdana" w:cs="Verdana"/>
                <w:sz w:val="20"/>
                <w:szCs w:val="20"/>
              </w:rPr>
            </w:pPr>
            <w:r>
              <w:rPr>
                <w:rFonts w:ascii="Verdana" w:eastAsia="Verdana" w:hAnsi="Verdana" w:cs="Verdana"/>
                <w:sz w:val="20"/>
                <w:szCs w:val="20"/>
              </w:rPr>
              <w:t>Recibe, revisa</w:t>
            </w:r>
            <w:r w:rsidR="003A60D7">
              <w:rPr>
                <w:rFonts w:ascii="Verdana" w:eastAsia="Verdana" w:hAnsi="Verdana" w:cs="Verdana"/>
                <w:sz w:val="20"/>
                <w:szCs w:val="20"/>
              </w:rPr>
              <w:t xml:space="preserve"> y traslada al profesional o promotor </w:t>
            </w:r>
            <w:r w:rsidR="00184EB1">
              <w:rPr>
                <w:rFonts w:ascii="Verdana" w:eastAsia="Verdana" w:hAnsi="Verdana" w:cs="Verdana"/>
                <w:sz w:val="20"/>
                <w:szCs w:val="20"/>
              </w:rPr>
              <w:t>de Compromisos en Derechos Humanos.</w:t>
            </w:r>
          </w:p>
        </w:tc>
      </w:tr>
      <w:tr w:rsidR="009212C3" w14:paraId="3B3C578E" w14:textId="77777777">
        <w:tc>
          <w:tcPr>
            <w:tcW w:w="733" w:type="dxa"/>
            <w:vAlign w:val="center"/>
          </w:tcPr>
          <w:p w14:paraId="617F4A24" w14:textId="41DD774E" w:rsidR="009212C3" w:rsidRDefault="009212C3">
            <w:pPr>
              <w:jc w:val="center"/>
              <w:rPr>
                <w:rFonts w:ascii="Verdana" w:eastAsia="Verdana" w:hAnsi="Verdana" w:cs="Verdana"/>
                <w:b/>
                <w:sz w:val="20"/>
                <w:szCs w:val="20"/>
              </w:rPr>
            </w:pPr>
            <w:r>
              <w:rPr>
                <w:rFonts w:ascii="Verdana" w:eastAsia="Verdana" w:hAnsi="Verdana" w:cs="Verdana"/>
                <w:b/>
                <w:sz w:val="20"/>
                <w:szCs w:val="20"/>
              </w:rPr>
              <w:t>1</w:t>
            </w:r>
            <w:r w:rsidR="00370C55">
              <w:rPr>
                <w:rFonts w:ascii="Verdana" w:eastAsia="Verdana" w:hAnsi="Verdana" w:cs="Verdana"/>
                <w:b/>
                <w:sz w:val="20"/>
                <w:szCs w:val="20"/>
              </w:rPr>
              <w:t>2</w:t>
            </w:r>
            <w:r>
              <w:rPr>
                <w:rFonts w:ascii="Verdana" w:eastAsia="Verdana" w:hAnsi="Verdana" w:cs="Verdana"/>
                <w:b/>
                <w:sz w:val="20"/>
                <w:szCs w:val="20"/>
              </w:rPr>
              <w:t>.</w:t>
            </w:r>
          </w:p>
        </w:tc>
        <w:tc>
          <w:tcPr>
            <w:tcW w:w="3402" w:type="dxa"/>
            <w:vMerge w:val="restart"/>
            <w:shd w:val="clear" w:color="auto" w:fill="FFFFFF"/>
            <w:vAlign w:val="center"/>
          </w:tcPr>
          <w:p w14:paraId="43B8A726" w14:textId="77777777" w:rsidR="009212C3" w:rsidRDefault="009212C3">
            <w:pPr>
              <w:jc w:val="center"/>
              <w:rPr>
                <w:rFonts w:ascii="Verdana" w:eastAsia="Verdana" w:hAnsi="Verdana" w:cs="Verdana"/>
                <w:b/>
                <w:sz w:val="20"/>
                <w:szCs w:val="20"/>
              </w:rPr>
            </w:pPr>
            <w:r>
              <w:rPr>
                <w:rFonts w:ascii="Verdana" w:eastAsia="Verdana" w:hAnsi="Verdana" w:cs="Verdana"/>
                <w:b/>
                <w:sz w:val="20"/>
                <w:szCs w:val="20"/>
              </w:rPr>
              <w:t>Profesional o promotor de compromisos en Derechos Humanos</w:t>
            </w:r>
          </w:p>
          <w:p w14:paraId="393609B0" w14:textId="550E0B3B" w:rsidR="009212C3" w:rsidRDefault="009212C3" w:rsidP="00184EB1">
            <w:pPr>
              <w:rPr>
                <w:rFonts w:ascii="Verdana" w:eastAsia="Verdana" w:hAnsi="Verdana" w:cs="Verdana"/>
                <w:b/>
                <w:sz w:val="20"/>
                <w:szCs w:val="20"/>
              </w:rPr>
            </w:pPr>
          </w:p>
          <w:p w14:paraId="6B4C410F" w14:textId="0510E2DB" w:rsidR="009212C3" w:rsidRDefault="009212C3" w:rsidP="00483B70">
            <w:pPr>
              <w:jc w:val="center"/>
              <w:rPr>
                <w:rFonts w:ascii="Verdana" w:eastAsia="Verdana" w:hAnsi="Verdana" w:cs="Verdana"/>
                <w:b/>
                <w:sz w:val="20"/>
                <w:szCs w:val="20"/>
              </w:rPr>
            </w:pPr>
          </w:p>
        </w:tc>
        <w:tc>
          <w:tcPr>
            <w:tcW w:w="4961" w:type="dxa"/>
            <w:vAlign w:val="center"/>
          </w:tcPr>
          <w:p w14:paraId="6768D18F" w14:textId="4C094716" w:rsidR="009212C3" w:rsidRPr="00A6497B" w:rsidRDefault="009212C3" w:rsidP="002172A7">
            <w:pPr>
              <w:shd w:val="clear" w:color="auto" w:fill="FFFFFF" w:themeFill="background1"/>
              <w:tabs>
                <w:tab w:val="left" w:pos="426"/>
              </w:tabs>
              <w:jc w:val="both"/>
              <w:rPr>
                <w:rFonts w:ascii="Verdana" w:eastAsia="Verdana" w:hAnsi="Verdana" w:cs="Verdana"/>
                <w:bCs/>
                <w:sz w:val="20"/>
                <w:szCs w:val="20"/>
                <w:highlight w:val="white"/>
              </w:rPr>
            </w:pPr>
            <w:r>
              <w:rPr>
                <w:rFonts w:ascii="Verdana" w:eastAsia="Verdana" w:hAnsi="Verdana" w:cs="Verdana"/>
                <w:bCs/>
                <w:sz w:val="20"/>
                <w:szCs w:val="20"/>
                <w:highlight w:val="white"/>
              </w:rPr>
              <w:t>Recibe la opinión respecto a la propuesta económica y redacta la contrapropuesta de ASA o ACR.</w:t>
            </w:r>
          </w:p>
        </w:tc>
      </w:tr>
      <w:tr w:rsidR="009212C3" w14:paraId="277F08D4" w14:textId="77777777">
        <w:tc>
          <w:tcPr>
            <w:tcW w:w="733" w:type="dxa"/>
          </w:tcPr>
          <w:p w14:paraId="14F7BF0D" w14:textId="19EC0D5D" w:rsidR="009212C3" w:rsidRDefault="009212C3">
            <w:pPr>
              <w:jc w:val="center"/>
              <w:rPr>
                <w:rFonts w:ascii="Verdana" w:eastAsia="Verdana" w:hAnsi="Verdana" w:cs="Verdana"/>
                <w:b/>
                <w:sz w:val="20"/>
                <w:szCs w:val="20"/>
              </w:rPr>
            </w:pPr>
            <w:r>
              <w:rPr>
                <w:rFonts w:ascii="Verdana" w:eastAsia="Verdana" w:hAnsi="Verdana" w:cs="Verdana"/>
                <w:b/>
                <w:sz w:val="20"/>
                <w:szCs w:val="20"/>
              </w:rPr>
              <w:t>1</w:t>
            </w:r>
            <w:r w:rsidR="00370C55">
              <w:rPr>
                <w:rFonts w:ascii="Verdana" w:eastAsia="Verdana" w:hAnsi="Verdana" w:cs="Verdana"/>
                <w:b/>
                <w:sz w:val="20"/>
                <w:szCs w:val="20"/>
              </w:rPr>
              <w:t>3</w:t>
            </w:r>
            <w:r>
              <w:rPr>
                <w:rFonts w:ascii="Verdana" w:eastAsia="Verdana" w:hAnsi="Verdana" w:cs="Verdana"/>
                <w:b/>
                <w:sz w:val="20"/>
                <w:szCs w:val="20"/>
              </w:rPr>
              <w:t>.</w:t>
            </w:r>
          </w:p>
        </w:tc>
        <w:tc>
          <w:tcPr>
            <w:tcW w:w="3402" w:type="dxa"/>
            <w:vMerge/>
            <w:shd w:val="clear" w:color="auto" w:fill="FFFFFF"/>
            <w:vAlign w:val="center"/>
          </w:tcPr>
          <w:p w14:paraId="7F690EBD" w14:textId="4BF2B5D2" w:rsidR="009212C3" w:rsidRDefault="009212C3">
            <w:pPr>
              <w:jc w:val="center"/>
              <w:rPr>
                <w:rFonts w:ascii="Verdana" w:eastAsia="Verdana" w:hAnsi="Verdana" w:cs="Verdana"/>
                <w:b/>
                <w:sz w:val="20"/>
                <w:szCs w:val="20"/>
              </w:rPr>
            </w:pPr>
          </w:p>
        </w:tc>
        <w:tc>
          <w:tcPr>
            <w:tcW w:w="4961" w:type="dxa"/>
          </w:tcPr>
          <w:p w14:paraId="7C6771A0" w14:textId="5DFC94C2" w:rsidR="009212C3" w:rsidRDefault="00370C55">
            <w:pPr>
              <w:tabs>
                <w:tab w:val="left" w:pos="426"/>
              </w:tabs>
              <w:jc w:val="both"/>
              <w:rPr>
                <w:rFonts w:ascii="Verdana" w:eastAsia="Verdana" w:hAnsi="Verdana" w:cs="Verdana"/>
                <w:sz w:val="20"/>
                <w:szCs w:val="20"/>
                <w:highlight w:val="white"/>
              </w:rPr>
            </w:pPr>
            <w:r w:rsidRPr="00925742">
              <w:rPr>
                <w:rFonts w:ascii="Verdana" w:eastAsia="Verdana" w:hAnsi="Verdana" w:cs="Verdana"/>
                <w:sz w:val="20"/>
                <w:szCs w:val="20"/>
              </w:rPr>
              <w:t xml:space="preserve">Coordina reuniones de trabajo </w:t>
            </w:r>
            <w:r>
              <w:rPr>
                <w:rFonts w:ascii="Verdana" w:eastAsia="Verdana" w:hAnsi="Verdana" w:cs="Verdana"/>
                <w:sz w:val="20"/>
                <w:szCs w:val="20"/>
              </w:rPr>
              <w:t xml:space="preserve">con las </w:t>
            </w:r>
            <w:r w:rsidRPr="00925742">
              <w:rPr>
                <w:rFonts w:ascii="Verdana" w:eastAsia="Verdana" w:hAnsi="Verdana" w:cs="Verdana"/>
                <w:sz w:val="20"/>
                <w:szCs w:val="20"/>
              </w:rPr>
              <w:t>instituciones</w:t>
            </w:r>
            <w:r>
              <w:rPr>
                <w:rFonts w:ascii="Verdana" w:eastAsia="Verdana" w:hAnsi="Verdana" w:cs="Verdana"/>
                <w:sz w:val="20"/>
                <w:szCs w:val="20"/>
              </w:rPr>
              <w:t xml:space="preserve"> involucradas para poner de conocimiento y analizar las reparaciones solicitadas en la propuesta de Acuerdo de ASA o ACR, se consulta si están de acuerdo con las reparaciones y se adquiere el compromiso.</w:t>
            </w:r>
          </w:p>
        </w:tc>
      </w:tr>
      <w:tr w:rsidR="009212C3" w14:paraId="48B4F951" w14:textId="77777777">
        <w:trPr>
          <w:trHeight w:val="480"/>
        </w:trPr>
        <w:tc>
          <w:tcPr>
            <w:tcW w:w="733" w:type="dxa"/>
          </w:tcPr>
          <w:p w14:paraId="7ED6D885" w14:textId="3EB0DC4D" w:rsidR="009212C3" w:rsidRDefault="009212C3">
            <w:pPr>
              <w:jc w:val="center"/>
              <w:rPr>
                <w:rFonts w:ascii="Verdana" w:eastAsia="Verdana" w:hAnsi="Verdana" w:cs="Verdana"/>
                <w:b/>
                <w:sz w:val="20"/>
                <w:szCs w:val="20"/>
              </w:rPr>
            </w:pPr>
            <w:r>
              <w:rPr>
                <w:rFonts w:ascii="Verdana" w:eastAsia="Verdana" w:hAnsi="Verdana" w:cs="Verdana"/>
                <w:b/>
                <w:sz w:val="20"/>
                <w:szCs w:val="20"/>
              </w:rPr>
              <w:t>1</w:t>
            </w:r>
            <w:r w:rsidR="00370C55">
              <w:rPr>
                <w:rFonts w:ascii="Verdana" w:eastAsia="Verdana" w:hAnsi="Verdana" w:cs="Verdana"/>
                <w:b/>
                <w:sz w:val="20"/>
                <w:szCs w:val="20"/>
              </w:rPr>
              <w:t>4</w:t>
            </w:r>
            <w:r>
              <w:rPr>
                <w:rFonts w:ascii="Verdana" w:eastAsia="Verdana" w:hAnsi="Verdana" w:cs="Verdana"/>
                <w:b/>
                <w:sz w:val="20"/>
                <w:szCs w:val="20"/>
              </w:rPr>
              <w:t>.</w:t>
            </w:r>
          </w:p>
        </w:tc>
        <w:tc>
          <w:tcPr>
            <w:tcW w:w="3402" w:type="dxa"/>
            <w:vMerge/>
            <w:shd w:val="clear" w:color="auto" w:fill="FFFFFF"/>
            <w:vAlign w:val="center"/>
          </w:tcPr>
          <w:p w14:paraId="133D554A" w14:textId="637ECB3E" w:rsidR="009212C3" w:rsidRDefault="009212C3" w:rsidP="00483B70">
            <w:pPr>
              <w:jc w:val="center"/>
              <w:rPr>
                <w:rFonts w:ascii="Verdana" w:eastAsia="Verdana" w:hAnsi="Verdana" w:cs="Verdana"/>
                <w:b/>
                <w:sz w:val="20"/>
                <w:szCs w:val="20"/>
              </w:rPr>
            </w:pPr>
          </w:p>
        </w:tc>
        <w:tc>
          <w:tcPr>
            <w:tcW w:w="4961" w:type="dxa"/>
          </w:tcPr>
          <w:p w14:paraId="32FDABCF" w14:textId="22D99BF6" w:rsidR="009212C3" w:rsidRDefault="00370C55">
            <w:pPr>
              <w:tabs>
                <w:tab w:val="left" w:pos="426"/>
              </w:tabs>
              <w:jc w:val="both"/>
              <w:rPr>
                <w:rFonts w:ascii="Verdana" w:eastAsia="Verdana" w:hAnsi="Verdana" w:cs="Verdana"/>
                <w:sz w:val="20"/>
                <w:szCs w:val="20"/>
              </w:rPr>
            </w:pPr>
            <w:r>
              <w:rPr>
                <w:rFonts w:ascii="Verdana" w:eastAsia="Verdana" w:hAnsi="Verdana" w:cs="Verdana"/>
                <w:sz w:val="20"/>
                <w:szCs w:val="20"/>
              </w:rPr>
              <w:t xml:space="preserve">Elabora acta de cada </w:t>
            </w:r>
            <w:r w:rsidRPr="00925742">
              <w:rPr>
                <w:rFonts w:ascii="Verdana" w:eastAsia="Verdana" w:hAnsi="Verdana" w:cs="Verdana"/>
                <w:sz w:val="20"/>
                <w:szCs w:val="20"/>
              </w:rPr>
              <w:t>reunión</w:t>
            </w:r>
            <w:r>
              <w:rPr>
                <w:rFonts w:ascii="Verdana" w:eastAsia="Verdana" w:hAnsi="Verdana" w:cs="Verdana"/>
                <w:sz w:val="20"/>
                <w:szCs w:val="20"/>
              </w:rPr>
              <w:t xml:space="preserve"> documentando los compromisos adquiridos y en casos específicos se solicitará por escrito la propuesta de la institución involucrada, de no obtener </w:t>
            </w:r>
            <w:r>
              <w:rPr>
                <w:rFonts w:ascii="Verdana" w:eastAsia="Verdana" w:hAnsi="Verdana" w:cs="Verdana"/>
                <w:sz w:val="20"/>
                <w:szCs w:val="20"/>
              </w:rPr>
              <w:lastRenderedPageBreak/>
              <w:t>respuesta, la reparación se establecerá como se solicitó en la propuesta de Acuerdo presentada por los representantes del caso.</w:t>
            </w:r>
          </w:p>
        </w:tc>
      </w:tr>
      <w:tr w:rsidR="009212C3" w14:paraId="0FB62AEB" w14:textId="77777777">
        <w:trPr>
          <w:trHeight w:val="480"/>
        </w:trPr>
        <w:tc>
          <w:tcPr>
            <w:tcW w:w="733" w:type="dxa"/>
          </w:tcPr>
          <w:p w14:paraId="05CCF763" w14:textId="7F2B4571" w:rsidR="009212C3" w:rsidRDefault="009212C3">
            <w:pPr>
              <w:jc w:val="center"/>
              <w:rPr>
                <w:rFonts w:ascii="Verdana" w:eastAsia="Verdana" w:hAnsi="Verdana" w:cs="Verdana"/>
                <w:b/>
                <w:sz w:val="20"/>
                <w:szCs w:val="20"/>
              </w:rPr>
            </w:pPr>
            <w:r>
              <w:rPr>
                <w:rFonts w:ascii="Verdana" w:eastAsia="Verdana" w:hAnsi="Verdana" w:cs="Verdana"/>
                <w:b/>
                <w:sz w:val="20"/>
                <w:szCs w:val="20"/>
              </w:rPr>
              <w:lastRenderedPageBreak/>
              <w:t>1</w:t>
            </w:r>
            <w:r w:rsidR="00370C55">
              <w:rPr>
                <w:rFonts w:ascii="Verdana" w:eastAsia="Verdana" w:hAnsi="Verdana" w:cs="Verdana"/>
                <w:b/>
                <w:sz w:val="20"/>
                <w:szCs w:val="20"/>
              </w:rPr>
              <w:t>5</w:t>
            </w:r>
            <w:r>
              <w:rPr>
                <w:rFonts w:ascii="Verdana" w:eastAsia="Verdana" w:hAnsi="Verdana" w:cs="Verdana"/>
                <w:b/>
                <w:sz w:val="20"/>
                <w:szCs w:val="20"/>
              </w:rPr>
              <w:t>.</w:t>
            </w:r>
          </w:p>
        </w:tc>
        <w:tc>
          <w:tcPr>
            <w:tcW w:w="3402" w:type="dxa"/>
            <w:vMerge/>
            <w:shd w:val="clear" w:color="auto" w:fill="FFFFFF"/>
            <w:vAlign w:val="center"/>
          </w:tcPr>
          <w:p w14:paraId="233B51EE" w14:textId="6B6E2229" w:rsidR="009212C3" w:rsidRDefault="009212C3" w:rsidP="00483B70">
            <w:pPr>
              <w:jc w:val="center"/>
              <w:rPr>
                <w:rFonts w:ascii="Verdana" w:eastAsia="Verdana" w:hAnsi="Verdana" w:cs="Verdana"/>
                <w:b/>
                <w:sz w:val="20"/>
                <w:szCs w:val="20"/>
              </w:rPr>
            </w:pPr>
          </w:p>
        </w:tc>
        <w:tc>
          <w:tcPr>
            <w:tcW w:w="4961" w:type="dxa"/>
          </w:tcPr>
          <w:p w14:paraId="35C2DD72" w14:textId="33E4362C" w:rsidR="009212C3" w:rsidRPr="002172A7" w:rsidRDefault="00370C55">
            <w:pPr>
              <w:tabs>
                <w:tab w:val="left" w:pos="426"/>
              </w:tabs>
              <w:jc w:val="both"/>
              <w:rPr>
                <w:rFonts w:ascii="Verdana" w:eastAsia="Verdana" w:hAnsi="Verdana" w:cs="Verdana"/>
                <w:sz w:val="20"/>
                <w:szCs w:val="20"/>
                <w:highlight w:val="white"/>
              </w:rPr>
            </w:pPr>
            <w:r>
              <w:rPr>
                <w:rFonts w:ascii="Verdana" w:eastAsia="Verdana" w:hAnsi="Verdana" w:cs="Verdana"/>
                <w:bCs/>
                <w:sz w:val="20"/>
                <w:szCs w:val="20"/>
                <w:highlight w:val="white"/>
              </w:rPr>
              <w:t>Redacta la contrapropuesta de ASA o ACR.</w:t>
            </w:r>
          </w:p>
        </w:tc>
      </w:tr>
      <w:tr w:rsidR="009212C3" w14:paraId="1C275372" w14:textId="77777777">
        <w:trPr>
          <w:trHeight w:val="480"/>
        </w:trPr>
        <w:tc>
          <w:tcPr>
            <w:tcW w:w="733" w:type="dxa"/>
          </w:tcPr>
          <w:p w14:paraId="181A5150" w14:textId="2A15E97C" w:rsidR="009212C3" w:rsidRDefault="009212C3">
            <w:pPr>
              <w:jc w:val="center"/>
              <w:rPr>
                <w:rFonts w:ascii="Verdana" w:eastAsia="Verdana" w:hAnsi="Verdana" w:cs="Verdana"/>
                <w:b/>
                <w:sz w:val="20"/>
                <w:szCs w:val="20"/>
              </w:rPr>
            </w:pPr>
            <w:r>
              <w:rPr>
                <w:rFonts w:ascii="Verdana" w:eastAsia="Verdana" w:hAnsi="Verdana" w:cs="Verdana"/>
                <w:b/>
                <w:sz w:val="20"/>
                <w:szCs w:val="20"/>
              </w:rPr>
              <w:t>1</w:t>
            </w:r>
            <w:r w:rsidR="00370C55">
              <w:rPr>
                <w:rFonts w:ascii="Verdana" w:eastAsia="Verdana" w:hAnsi="Verdana" w:cs="Verdana"/>
                <w:b/>
                <w:sz w:val="20"/>
                <w:szCs w:val="20"/>
              </w:rPr>
              <w:t>6</w:t>
            </w:r>
            <w:r>
              <w:rPr>
                <w:rFonts w:ascii="Verdana" w:eastAsia="Verdana" w:hAnsi="Verdana" w:cs="Verdana"/>
                <w:b/>
                <w:sz w:val="20"/>
                <w:szCs w:val="20"/>
              </w:rPr>
              <w:t>.</w:t>
            </w:r>
          </w:p>
        </w:tc>
        <w:tc>
          <w:tcPr>
            <w:tcW w:w="3402" w:type="dxa"/>
            <w:vMerge/>
            <w:shd w:val="clear" w:color="auto" w:fill="FFFFFF"/>
            <w:vAlign w:val="center"/>
          </w:tcPr>
          <w:p w14:paraId="44AE1898" w14:textId="04D2E177" w:rsidR="009212C3" w:rsidRDefault="009212C3" w:rsidP="00483B70">
            <w:pPr>
              <w:jc w:val="center"/>
              <w:rPr>
                <w:rFonts w:ascii="Verdana" w:eastAsia="Verdana" w:hAnsi="Verdana" w:cs="Verdana"/>
                <w:b/>
                <w:sz w:val="20"/>
                <w:szCs w:val="20"/>
              </w:rPr>
            </w:pPr>
          </w:p>
        </w:tc>
        <w:tc>
          <w:tcPr>
            <w:tcW w:w="4961" w:type="dxa"/>
          </w:tcPr>
          <w:p w14:paraId="65F25157" w14:textId="41DD2273" w:rsidR="009212C3" w:rsidRPr="002172A7" w:rsidRDefault="00370C55">
            <w:pPr>
              <w:tabs>
                <w:tab w:val="left" w:pos="426"/>
              </w:tabs>
              <w:jc w:val="both"/>
              <w:rPr>
                <w:rFonts w:ascii="Verdana" w:eastAsia="Verdana" w:hAnsi="Verdana" w:cs="Verdana"/>
                <w:sz w:val="20"/>
                <w:szCs w:val="20"/>
                <w:highlight w:val="white"/>
              </w:rPr>
            </w:pPr>
            <w:r w:rsidRPr="00925742">
              <w:rPr>
                <w:rFonts w:ascii="Verdana" w:eastAsia="Verdana" w:hAnsi="Verdana" w:cs="Verdana"/>
                <w:bCs/>
                <w:sz w:val="20"/>
                <w:szCs w:val="20"/>
              </w:rPr>
              <w:t xml:space="preserve">Coordina </w:t>
            </w:r>
            <w:r>
              <w:rPr>
                <w:rFonts w:ascii="Verdana" w:eastAsia="Verdana" w:hAnsi="Verdana" w:cs="Verdana"/>
                <w:sz w:val="20"/>
                <w:szCs w:val="20"/>
                <w:highlight w:val="white"/>
              </w:rPr>
              <w:t xml:space="preserve">las reuniones que sean necesarias para revisar la </w:t>
            </w:r>
            <w:r w:rsidR="00483B70">
              <w:rPr>
                <w:rFonts w:ascii="Verdana" w:eastAsia="Verdana" w:hAnsi="Verdana" w:cs="Verdana"/>
                <w:sz w:val="20"/>
                <w:szCs w:val="20"/>
                <w:highlight w:val="white"/>
              </w:rPr>
              <w:t>contra</w:t>
            </w:r>
            <w:r>
              <w:rPr>
                <w:rFonts w:ascii="Verdana" w:eastAsia="Verdana" w:hAnsi="Verdana" w:cs="Verdana"/>
                <w:sz w:val="20"/>
                <w:szCs w:val="20"/>
                <w:highlight w:val="white"/>
              </w:rPr>
              <w:t>propuesta con los representantes.</w:t>
            </w:r>
          </w:p>
        </w:tc>
      </w:tr>
      <w:tr w:rsidR="009212C3" w14:paraId="775939DB" w14:textId="77777777" w:rsidTr="00370C55">
        <w:trPr>
          <w:trHeight w:val="1383"/>
        </w:trPr>
        <w:tc>
          <w:tcPr>
            <w:tcW w:w="733" w:type="dxa"/>
            <w:tcBorders>
              <w:bottom w:val="single" w:sz="4" w:space="0" w:color="000000"/>
            </w:tcBorders>
          </w:tcPr>
          <w:p w14:paraId="4F8270AD" w14:textId="2E6625CE" w:rsidR="009212C3" w:rsidRDefault="009212C3">
            <w:pPr>
              <w:jc w:val="center"/>
              <w:rPr>
                <w:rFonts w:ascii="Verdana" w:eastAsia="Verdana" w:hAnsi="Verdana" w:cs="Verdana"/>
                <w:b/>
                <w:sz w:val="20"/>
                <w:szCs w:val="20"/>
              </w:rPr>
            </w:pPr>
            <w:r>
              <w:rPr>
                <w:rFonts w:ascii="Verdana" w:eastAsia="Verdana" w:hAnsi="Verdana" w:cs="Verdana"/>
                <w:b/>
                <w:sz w:val="20"/>
                <w:szCs w:val="20"/>
              </w:rPr>
              <w:t>1</w:t>
            </w:r>
            <w:r w:rsidR="00370C55">
              <w:rPr>
                <w:rFonts w:ascii="Verdana" w:eastAsia="Verdana" w:hAnsi="Verdana" w:cs="Verdana"/>
                <w:b/>
                <w:sz w:val="20"/>
                <w:szCs w:val="20"/>
              </w:rPr>
              <w:t>7</w:t>
            </w:r>
            <w:r>
              <w:rPr>
                <w:rFonts w:ascii="Verdana" w:eastAsia="Verdana" w:hAnsi="Verdana" w:cs="Verdana"/>
                <w:b/>
                <w:sz w:val="20"/>
                <w:szCs w:val="20"/>
              </w:rPr>
              <w:t>.</w:t>
            </w:r>
          </w:p>
        </w:tc>
        <w:tc>
          <w:tcPr>
            <w:tcW w:w="3402" w:type="dxa"/>
            <w:vMerge/>
            <w:tcBorders>
              <w:bottom w:val="single" w:sz="4" w:space="0" w:color="000000"/>
            </w:tcBorders>
            <w:shd w:val="clear" w:color="auto" w:fill="FFFFFF"/>
            <w:vAlign w:val="center"/>
          </w:tcPr>
          <w:p w14:paraId="5A297782" w14:textId="69D58DBE" w:rsidR="009212C3" w:rsidRDefault="009212C3">
            <w:pPr>
              <w:jc w:val="center"/>
              <w:rPr>
                <w:rFonts w:ascii="Verdana" w:eastAsia="Verdana" w:hAnsi="Verdana" w:cs="Verdana"/>
                <w:b/>
                <w:sz w:val="20"/>
                <w:szCs w:val="20"/>
              </w:rPr>
            </w:pPr>
          </w:p>
        </w:tc>
        <w:tc>
          <w:tcPr>
            <w:tcW w:w="4961" w:type="dxa"/>
            <w:tcBorders>
              <w:bottom w:val="single" w:sz="4" w:space="0" w:color="000000"/>
            </w:tcBorders>
          </w:tcPr>
          <w:p w14:paraId="03DAAE31" w14:textId="58AF3779" w:rsidR="009212C3" w:rsidRDefault="00370C55">
            <w:pPr>
              <w:tabs>
                <w:tab w:val="left" w:pos="426"/>
              </w:tabs>
              <w:jc w:val="both"/>
              <w:rPr>
                <w:rFonts w:ascii="Verdana" w:eastAsia="Verdana" w:hAnsi="Verdana" w:cs="Verdana"/>
                <w:sz w:val="20"/>
                <w:szCs w:val="20"/>
              </w:rPr>
            </w:pPr>
            <w:r>
              <w:rPr>
                <w:rFonts w:ascii="Verdana" w:eastAsia="Verdana" w:hAnsi="Verdana" w:cs="Verdana"/>
                <w:sz w:val="20"/>
                <w:szCs w:val="20"/>
              </w:rPr>
              <w:t>Validan la propuesta de ASA o ACR por parte de los</w:t>
            </w:r>
            <w:r>
              <w:rPr>
                <w:rFonts w:ascii="Verdana" w:eastAsia="Verdana" w:hAnsi="Verdana" w:cs="Verdana"/>
                <w:sz w:val="20"/>
                <w:szCs w:val="20"/>
                <w:highlight w:val="white"/>
              </w:rPr>
              <w:t xml:space="preserve"> representantes</w:t>
            </w:r>
            <w:r>
              <w:rPr>
                <w:rFonts w:ascii="Verdana" w:eastAsia="Verdana" w:hAnsi="Verdana" w:cs="Verdana"/>
                <w:sz w:val="20"/>
                <w:szCs w:val="20"/>
              </w:rPr>
              <w:t xml:space="preserve">. </w:t>
            </w:r>
            <w:r>
              <w:rPr>
                <w:rFonts w:ascii="Verdana" w:eastAsia="Verdana" w:hAnsi="Verdana" w:cs="Verdana"/>
                <w:sz w:val="20"/>
                <w:szCs w:val="20"/>
                <w:highlight w:val="white"/>
              </w:rPr>
              <w:t>Si no se llega a un acuerdo, la Dirección Ejecutiva procederá a negociar directamente y regresa paso 13, si se llega a un acuerdo, continúa paso 18</w:t>
            </w:r>
            <w:r>
              <w:rPr>
                <w:rFonts w:ascii="Verdana" w:eastAsia="Verdana" w:hAnsi="Verdana" w:cs="Verdana"/>
                <w:sz w:val="20"/>
                <w:szCs w:val="20"/>
              </w:rPr>
              <w:t>.</w:t>
            </w:r>
          </w:p>
        </w:tc>
      </w:tr>
      <w:tr w:rsidR="00370C55" w14:paraId="253C5F55" w14:textId="77777777" w:rsidTr="00370C55">
        <w:trPr>
          <w:trHeight w:val="642"/>
        </w:trPr>
        <w:tc>
          <w:tcPr>
            <w:tcW w:w="733" w:type="dxa"/>
            <w:tcBorders>
              <w:bottom w:val="single" w:sz="4" w:space="0" w:color="000000"/>
            </w:tcBorders>
          </w:tcPr>
          <w:p w14:paraId="6A4C33C5" w14:textId="2ABFAB45" w:rsidR="00370C55" w:rsidRDefault="00370C55">
            <w:pPr>
              <w:jc w:val="center"/>
              <w:rPr>
                <w:rFonts w:ascii="Verdana" w:eastAsia="Verdana" w:hAnsi="Verdana" w:cs="Verdana"/>
                <w:b/>
                <w:sz w:val="20"/>
                <w:szCs w:val="20"/>
              </w:rPr>
            </w:pPr>
            <w:r>
              <w:rPr>
                <w:rFonts w:ascii="Verdana" w:eastAsia="Verdana" w:hAnsi="Verdana" w:cs="Verdana"/>
                <w:b/>
                <w:sz w:val="20"/>
                <w:szCs w:val="20"/>
              </w:rPr>
              <w:t>18.</w:t>
            </w:r>
          </w:p>
        </w:tc>
        <w:tc>
          <w:tcPr>
            <w:tcW w:w="3402" w:type="dxa"/>
            <w:tcBorders>
              <w:bottom w:val="single" w:sz="4" w:space="0" w:color="000000"/>
            </w:tcBorders>
            <w:shd w:val="clear" w:color="auto" w:fill="FFFFFF"/>
            <w:vAlign w:val="center"/>
          </w:tcPr>
          <w:p w14:paraId="086B0820" w14:textId="77777777" w:rsidR="00370C55" w:rsidRDefault="00370C55">
            <w:pPr>
              <w:jc w:val="center"/>
              <w:rPr>
                <w:rFonts w:ascii="Verdana" w:eastAsia="Verdana" w:hAnsi="Verdana" w:cs="Verdana"/>
                <w:b/>
                <w:sz w:val="20"/>
                <w:szCs w:val="20"/>
              </w:rPr>
            </w:pPr>
          </w:p>
        </w:tc>
        <w:tc>
          <w:tcPr>
            <w:tcW w:w="4961" w:type="dxa"/>
            <w:tcBorders>
              <w:bottom w:val="single" w:sz="4" w:space="0" w:color="000000"/>
            </w:tcBorders>
          </w:tcPr>
          <w:p w14:paraId="0D237B43" w14:textId="66FA7A09" w:rsidR="00370C55" w:rsidRPr="00A062E1" w:rsidRDefault="00370C55">
            <w:pPr>
              <w:tabs>
                <w:tab w:val="left" w:pos="426"/>
              </w:tabs>
              <w:jc w:val="both"/>
              <w:rPr>
                <w:rFonts w:ascii="Verdana" w:eastAsia="Verdana" w:hAnsi="Verdana" w:cs="Verdana"/>
                <w:sz w:val="20"/>
                <w:szCs w:val="20"/>
              </w:rPr>
            </w:pPr>
            <w:r>
              <w:rPr>
                <w:rFonts w:ascii="Verdana" w:eastAsia="Verdana" w:hAnsi="Verdana" w:cs="Verdana"/>
                <w:sz w:val="20"/>
                <w:szCs w:val="20"/>
                <w:highlight w:val="white"/>
              </w:rPr>
              <w:t>Convoca a los representantes, parte peticionaria y/o víctimas y Procuraduría General de la Nación para la firma del ASA o ACR, según sea el caso.</w:t>
            </w:r>
          </w:p>
        </w:tc>
      </w:tr>
      <w:tr w:rsidR="00370C55" w14:paraId="21E48667" w14:textId="77777777" w:rsidTr="00370C55">
        <w:trPr>
          <w:trHeight w:val="642"/>
        </w:trPr>
        <w:tc>
          <w:tcPr>
            <w:tcW w:w="733" w:type="dxa"/>
            <w:tcBorders>
              <w:bottom w:val="single" w:sz="4" w:space="0" w:color="000000"/>
            </w:tcBorders>
          </w:tcPr>
          <w:p w14:paraId="52C5C4EF" w14:textId="6833EAB2" w:rsidR="00370C55" w:rsidRDefault="00370C55">
            <w:pPr>
              <w:jc w:val="center"/>
              <w:rPr>
                <w:rFonts w:ascii="Verdana" w:eastAsia="Verdana" w:hAnsi="Verdana" w:cs="Verdana"/>
                <w:b/>
                <w:sz w:val="20"/>
                <w:szCs w:val="20"/>
              </w:rPr>
            </w:pPr>
            <w:r>
              <w:rPr>
                <w:rFonts w:ascii="Verdana" w:eastAsia="Verdana" w:hAnsi="Verdana" w:cs="Verdana"/>
                <w:b/>
                <w:sz w:val="20"/>
                <w:szCs w:val="20"/>
              </w:rPr>
              <w:t>19.</w:t>
            </w:r>
          </w:p>
        </w:tc>
        <w:tc>
          <w:tcPr>
            <w:tcW w:w="3402" w:type="dxa"/>
            <w:tcBorders>
              <w:bottom w:val="single" w:sz="4" w:space="0" w:color="000000"/>
            </w:tcBorders>
            <w:shd w:val="clear" w:color="auto" w:fill="FFFFFF"/>
            <w:vAlign w:val="center"/>
          </w:tcPr>
          <w:p w14:paraId="0820E57C" w14:textId="77777777" w:rsidR="00370C55" w:rsidRDefault="00370C55">
            <w:pPr>
              <w:jc w:val="center"/>
              <w:rPr>
                <w:rFonts w:ascii="Verdana" w:eastAsia="Verdana" w:hAnsi="Verdana" w:cs="Verdana"/>
                <w:b/>
                <w:sz w:val="20"/>
                <w:szCs w:val="20"/>
              </w:rPr>
            </w:pPr>
          </w:p>
        </w:tc>
        <w:tc>
          <w:tcPr>
            <w:tcW w:w="4961" w:type="dxa"/>
            <w:tcBorders>
              <w:bottom w:val="single" w:sz="4" w:space="0" w:color="000000"/>
            </w:tcBorders>
          </w:tcPr>
          <w:p w14:paraId="711085A9" w14:textId="61B8E5AE" w:rsidR="00370C55" w:rsidRPr="00A062E1" w:rsidRDefault="00370C55">
            <w:pPr>
              <w:tabs>
                <w:tab w:val="left" w:pos="426"/>
              </w:tabs>
              <w:jc w:val="both"/>
              <w:rPr>
                <w:rFonts w:ascii="Verdana" w:eastAsia="Verdana" w:hAnsi="Verdana" w:cs="Verdana"/>
                <w:sz w:val="20"/>
                <w:szCs w:val="20"/>
              </w:rPr>
            </w:pPr>
            <w:r>
              <w:rPr>
                <w:rFonts w:ascii="Verdana" w:eastAsia="Verdana" w:hAnsi="Verdana" w:cs="Verdana"/>
                <w:sz w:val="20"/>
                <w:szCs w:val="20"/>
                <w:highlight w:val="white"/>
              </w:rPr>
              <w:t>Traslada propuesta a la Procuraduría General de la Nación para poner de conocimiento a la CIDH.</w:t>
            </w:r>
          </w:p>
        </w:tc>
      </w:tr>
      <w:tr w:rsidR="00370C55" w14:paraId="6CAFB24F" w14:textId="77777777" w:rsidTr="00370C55">
        <w:trPr>
          <w:trHeight w:val="642"/>
        </w:trPr>
        <w:tc>
          <w:tcPr>
            <w:tcW w:w="733" w:type="dxa"/>
            <w:tcBorders>
              <w:bottom w:val="single" w:sz="4" w:space="0" w:color="000000"/>
            </w:tcBorders>
          </w:tcPr>
          <w:p w14:paraId="02C5023B" w14:textId="78F7FB95" w:rsidR="00370C55" w:rsidRDefault="00370C55">
            <w:pPr>
              <w:jc w:val="center"/>
              <w:rPr>
                <w:rFonts w:ascii="Verdana" w:eastAsia="Verdana" w:hAnsi="Verdana" w:cs="Verdana"/>
                <w:b/>
                <w:sz w:val="20"/>
                <w:szCs w:val="20"/>
              </w:rPr>
            </w:pPr>
            <w:r>
              <w:rPr>
                <w:rFonts w:ascii="Verdana" w:eastAsia="Verdana" w:hAnsi="Verdana" w:cs="Verdana"/>
                <w:b/>
                <w:sz w:val="20"/>
                <w:szCs w:val="20"/>
              </w:rPr>
              <w:t>20.</w:t>
            </w:r>
          </w:p>
        </w:tc>
        <w:tc>
          <w:tcPr>
            <w:tcW w:w="3402" w:type="dxa"/>
            <w:tcBorders>
              <w:bottom w:val="single" w:sz="4" w:space="0" w:color="000000"/>
            </w:tcBorders>
            <w:shd w:val="clear" w:color="auto" w:fill="FFFFFF"/>
            <w:vAlign w:val="center"/>
          </w:tcPr>
          <w:p w14:paraId="5AF35505" w14:textId="77777777" w:rsidR="00370C55" w:rsidRDefault="00370C55">
            <w:pPr>
              <w:jc w:val="center"/>
              <w:rPr>
                <w:rFonts w:ascii="Verdana" w:eastAsia="Verdana" w:hAnsi="Verdana" w:cs="Verdana"/>
                <w:b/>
                <w:sz w:val="20"/>
                <w:szCs w:val="20"/>
              </w:rPr>
            </w:pPr>
          </w:p>
        </w:tc>
        <w:tc>
          <w:tcPr>
            <w:tcW w:w="4961" w:type="dxa"/>
            <w:tcBorders>
              <w:bottom w:val="single" w:sz="4" w:space="0" w:color="000000"/>
            </w:tcBorders>
          </w:tcPr>
          <w:p w14:paraId="31E7E21B" w14:textId="4F1BFB07" w:rsidR="00370C55" w:rsidRPr="002172A7" w:rsidRDefault="00370C55" w:rsidP="00370C55">
            <w:pPr>
              <w:tabs>
                <w:tab w:val="left" w:pos="426"/>
              </w:tabs>
              <w:jc w:val="both"/>
              <w:rPr>
                <w:rFonts w:ascii="Verdana" w:eastAsia="Verdana" w:hAnsi="Verdana" w:cs="Verdana"/>
                <w:sz w:val="20"/>
                <w:szCs w:val="20"/>
              </w:rPr>
            </w:pPr>
            <w:r w:rsidRPr="002172A7">
              <w:rPr>
                <w:rFonts w:ascii="Verdana" w:eastAsia="Verdana" w:hAnsi="Verdana" w:cs="Verdana"/>
                <w:sz w:val="20"/>
                <w:szCs w:val="20"/>
              </w:rPr>
              <w:t xml:space="preserve">Con el ASA o ACR suscrito, </w:t>
            </w:r>
            <w:r w:rsidR="00EE5226">
              <w:rPr>
                <w:rFonts w:ascii="Verdana" w:eastAsia="Verdana" w:hAnsi="Verdana" w:cs="Verdana"/>
                <w:sz w:val="20"/>
                <w:szCs w:val="20"/>
              </w:rPr>
              <w:t xml:space="preserve">realiza </w:t>
            </w:r>
            <w:r w:rsidRPr="002172A7">
              <w:rPr>
                <w:rFonts w:ascii="Verdana" w:eastAsia="Verdana" w:hAnsi="Verdana" w:cs="Verdana"/>
                <w:sz w:val="20"/>
                <w:szCs w:val="20"/>
              </w:rPr>
              <w:t>procedimiento 15.1 respecto al “Pago de Medidas de Reparación Económica en Obligaciones Internacionales derivadas de Sentencias Firmes Emitidas por la Corte Interamericana de Derechos Humanos”.</w:t>
            </w:r>
          </w:p>
          <w:p w14:paraId="44117484" w14:textId="77777777" w:rsidR="00370C55" w:rsidRPr="00A062E1" w:rsidRDefault="00370C55">
            <w:pPr>
              <w:tabs>
                <w:tab w:val="left" w:pos="426"/>
              </w:tabs>
              <w:jc w:val="both"/>
              <w:rPr>
                <w:rFonts w:ascii="Verdana" w:eastAsia="Verdana" w:hAnsi="Verdana" w:cs="Verdana"/>
                <w:sz w:val="20"/>
                <w:szCs w:val="20"/>
              </w:rPr>
            </w:pPr>
          </w:p>
        </w:tc>
      </w:tr>
      <w:tr w:rsidR="00370C55" w14:paraId="71BA2FA0" w14:textId="77777777" w:rsidTr="00483B70">
        <w:tc>
          <w:tcPr>
            <w:tcW w:w="733" w:type="dxa"/>
            <w:tcBorders>
              <w:top w:val="single" w:sz="8" w:space="0" w:color="000000"/>
            </w:tcBorders>
            <w:vAlign w:val="center"/>
          </w:tcPr>
          <w:p w14:paraId="4376ED2B" w14:textId="34A4FC29" w:rsidR="00370C55" w:rsidRDefault="00370C55">
            <w:pPr>
              <w:jc w:val="center"/>
              <w:rPr>
                <w:rFonts w:ascii="Verdana" w:eastAsia="Verdana" w:hAnsi="Verdana" w:cs="Verdana"/>
                <w:b/>
                <w:sz w:val="20"/>
                <w:szCs w:val="20"/>
              </w:rPr>
            </w:pPr>
            <w:r>
              <w:rPr>
                <w:rFonts w:ascii="Verdana" w:eastAsia="Verdana" w:hAnsi="Verdana" w:cs="Verdana"/>
                <w:b/>
                <w:sz w:val="20"/>
                <w:szCs w:val="20"/>
              </w:rPr>
              <w:t>21.</w:t>
            </w:r>
          </w:p>
        </w:tc>
        <w:tc>
          <w:tcPr>
            <w:tcW w:w="8363" w:type="dxa"/>
            <w:gridSpan w:val="2"/>
            <w:tcBorders>
              <w:top w:val="single" w:sz="8" w:space="0" w:color="000000"/>
            </w:tcBorders>
            <w:shd w:val="clear" w:color="auto" w:fill="FFFFFF"/>
            <w:vAlign w:val="center"/>
          </w:tcPr>
          <w:p w14:paraId="65290538" w14:textId="77777777" w:rsidR="00370C55" w:rsidRDefault="00370C55">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EC1F7C0" w14:textId="77777777" w:rsidR="00421C69" w:rsidRDefault="00421C69">
      <w:pPr>
        <w:pBdr>
          <w:top w:val="nil"/>
          <w:left w:val="nil"/>
          <w:bottom w:val="nil"/>
          <w:right w:val="nil"/>
          <w:between w:val="nil"/>
        </w:pBdr>
        <w:spacing w:after="0"/>
        <w:rPr>
          <w:rFonts w:ascii="Verdana" w:eastAsia="Verdana" w:hAnsi="Verdana" w:cs="Verdana"/>
          <w:sz w:val="20"/>
          <w:szCs w:val="20"/>
        </w:rPr>
      </w:pPr>
    </w:p>
    <w:p w14:paraId="424A4682" w14:textId="77777777" w:rsidR="00421C69" w:rsidRDefault="00421C69">
      <w:pPr>
        <w:pBdr>
          <w:top w:val="nil"/>
          <w:left w:val="nil"/>
          <w:bottom w:val="nil"/>
          <w:right w:val="nil"/>
          <w:between w:val="nil"/>
        </w:pBdr>
        <w:spacing w:after="0"/>
        <w:rPr>
          <w:rFonts w:ascii="Verdana" w:eastAsia="Verdana" w:hAnsi="Verdana" w:cs="Verdana"/>
          <w:color w:val="000000"/>
          <w:sz w:val="20"/>
          <w:szCs w:val="20"/>
        </w:rPr>
      </w:pPr>
    </w:p>
    <w:p w14:paraId="5F960DFC"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0BDECFF8"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272A47AF"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3216F8B4"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2F3473D2"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20620738"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1C2DB840"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6DE35E3C"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79643FDE"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2B8C1089"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6EC45545"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3E246F18"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6217564F"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0A26067A"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11145E83"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57098A43" w14:textId="77777777" w:rsidR="008B6222" w:rsidRDefault="008B6222">
      <w:pPr>
        <w:pBdr>
          <w:top w:val="nil"/>
          <w:left w:val="nil"/>
          <w:bottom w:val="nil"/>
          <w:right w:val="nil"/>
          <w:between w:val="nil"/>
        </w:pBdr>
        <w:spacing w:after="0"/>
        <w:rPr>
          <w:rFonts w:ascii="Verdana" w:eastAsia="Verdana" w:hAnsi="Verdana" w:cs="Verdana"/>
          <w:color w:val="000000"/>
          <w:sz w:val="20"/>
          <w:szCs w:val="20"/>
        </w:rPr>
      </w:pPr>
    </w:p>
    <w:p w14:paraId="367FC730" w14:textId="77777777" w:rsidR="00421C69" w:rsidRDefault="003A60D7">
      <w:pPr>
        <w:jc w:val="both"/>
        <w:rPr>
          <w:rFonts w:ascii="Verdana" w:eastAsia="Verdana" w:hAnsi="Verdana" w:cs="Verdana"/>
          <w:b/>
          <w:sz w:val="20"/>
          <w:szCs w:val="20"/>
        </w:rPr>
      </w:pPr>
      <w:r>
        <w:rPr>
          <w:rFonts w:ascii="Verdana" w:eastAsia="Verdana" w:hAnsi="Verdana" w:cs="Verdana"/>
          <w:b/>
          <w:sz w:val="20"/>
          <w:szCs w:val="20"/>
        </w:rPr>
        <w:lastRenderedPageBreak/>
        <w:t>15.2.2 FLUJOGRAMA DEL PAGO DE REPARACIONES ECONÓMICAS CONTENIDAS EN ACUERDOS DE SOLUCIÓN AMISTOSA O ACUERDOS DE CUMPLIMIENTO DE RECOMENDACIONES:</w:t>
      </w:r>
    </w:p>
    <w:p w14:paraId="55540D7E" w14:textId="7BED1739" w:rsidR="00EE5226" w:rsidRDefault="00EE5226">
      <w:pPr>
        <w:jc w:val="both"/>
        <w:rPr>
          <w:rFonts w:ascii="Verdana" w:eastAsia="Verdana" w:hAnsi="Verdana" w:cs="Verdana"/>
          <w:color w:val="000000"/>
          <w:sz w:val="20"/>
          <w:szCs w:val="20"/>
        </w:rPr>
      </w:pPr>
      <w:r>
        <w:object w:dxaOrig="11176" w:dyaOrig="14776" w14:anchorId="05F23076">
          <v:shape id="_x0000_i1029" type="#_x0000_t75" style="width:439.5pt;height:525pt" o:ole="">
            <v:imagedata r:id="rId17" o:title=""/>
          </v:shape>
          <o:OLEObject Type="Embed" ProgID="Visio.Drawing.15" ShapeID="_x0000_i1029" DrawAspect="Content" ObjectID="_1775288979" r:id="rId18"/>
        </w:object>
      </w:r>
    </w:p>
    <w:p w14:paraId="5F094DBC" w14:textId="7C45478F" w:rsidR="00421C69" w:rsidRDefault="00B32FEB" w:rsidP="00EE5226">
      <w:pPr>
        <w:pBdr>
          <w:top w:val="nil"/>
          <w:left w:val="nil"/>
          <w:bottom w:val="nil"/>
          <w:right w:val="nil"/>
          <w:between w:val="nil"/>
        </w:pBdr>
        <w:spacing w:after="0"/>
        <w:rPr>
          <w:rFonts w:ascii="Verdana" w:eastAsia="Verdana" w:hAnsi="Verdana" w:cs="Verdana"/>
          <w:color w:val="000000"/>
          <w:sz w:val="20"/>
          <w:szCs w:val="20"/>
        </w:rPr>
      </w:pPr>
      <w:r>
        <w:object w:dxaOrig="11176" w:dyaOrig="14776" w14:anchorId="75F1B71F">
          <v:shape id="_x0000_i1030" type="#_x0000_t75" style="width:441.75pt;height:583.5pt" o:ole="">
            <v:imagedata r:id="rId19" o:title=""/>
          </v:shape>
          <o:OLEObject Type="Embed" ProgID="Visio.Drawing.15" ShapeID="_x0000_i1030" DrawAspect="Content" ObjectID="_1775288980" r:id="rId20"/>
        </w:object>
      </w:r>
    </w:p>
    <w:p w14:paraId="02F80236" w14:textId="01F0B617" w:rsidR="00421C69" w:rsidRDefault="00EE5226" w:rsidP="00EE5226">
      <w:pPr>
        <w:pBdr>
          <w:top w:val="nil"/>
          <w:left w:val="nil"/>
          <w:bottom w:val="nil"/>
          <w:right w:val="nil"/>
          <w:between w:val="nil"/>
        </w:pBdr>
        <w:spacing w:after="0"/>
        <w:rPr>
          <w:rFonts w:ascii="Verdana" w:eastAsia="Verdana" w:hAnsi="Verdana" w:cs="Verdana"/>
          <w:color w:val="000000"/>
          <w:sz w:val="20"/>
          <w:szCs w:val="20"/>
        </w:rPr>
      </w:pPr>
      <w:r>
        <w:object w:dxaOrig="5175" w:dyaOrig="14776" w14:anchorId="69F4A577">
          <v:shape id="_x0000_i1031" type="#_x0000_t75" style="width:230.25pt;height:590.25pt" o:ole="">
            <v:imagedata r:id="rId21" o:title=""/>
          </v:shape>
          <o:OLEObject Type="Embed" ProgID="Visio.Drawing.15" ShapeID="_x0000_i1031" DrawAspect="Content" ObjectID="_1775288981" r:id="rId22"/>
        </w:object>
      </w:r>
    </w:p>
    <w:p w14:paraId="388C0B32" w14:textId="00CAB487" w:rsidR="00421C69" w:rsidRDefault="003A60D7" w:rsidP="00D4593A">
      <w:pPr>
        <w:pStyle w:val="Ttulo1"/>
        <w:numPr>
          <w:ilvl w:val="0"/>
          <w:numId w:val="16"/>
        </w:numPr>
        <w:jc w:val="left"/>
      </w:pPr>
      <w:bookmarkStart w:id="16" w:name="_3c890gvwlyp2" w:colFirst="0" w:colLast="0"/>
      <w:bookmarkStart w:id="17" w:name="_Toc164406475"/>
      <w:bookmarkEnd w:id="16"/>
      <w:r>
        <w:lastRenderedPageBreak/>
        <w:t>ANEXOS</w:t>
      </w:r>
      <w:bookmarkEnd w:id="17"/>
      <w:r>
        <w:t xml:space="preserve"> </w:t>
      </w:r>
    </w:p>
    <w:p w14:paraId="4D8EBD14" w14:textId="21C13605" w:rsidR="00E56DB7" w:rsidRDefault="00CE6D88" w:rsidP="00CE6D88">
      <w:pPr>
        <w:pStyle w:val="NormalWeb"/>
      </w:pPr>
      <w:r w:rsidRPr="00AD613E">
        <w:rPr>
          <w:noProof/>
        </w:rPr>
        <w:drawing>
          <wp:inline distT="0" distB="0" distL="0" distR="0" wp14:anchorId="0C422262" wp14:editId="602DB56F">
            <wp:extent cx="5333365" cy="6829425"/>
            <wp:effectExtent l="0" t="0" r="635" b="9525"/>
            <wp:docPr id="2" name="Imagen 2" descr="C:\Users\INFORME\Downloads\PHOTO-2024-04-22-08-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RME\Downloads\PHOTO-2024-04-22-08-51-3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217" t="9204" r="8329" b="3966"/>
                    <a:stretch/>
                  </pic:blipFill>
                  <pic:spPr bwMode="auto">
                    <a:xfrm>
                      <a:off x="0" y="0"/>
                      <a:ext cx="5337453" cy="6834660"/>
                    </a:xfrm>
                    <a:prstGeom prst="rect">
                      <a:avLst/>
                    </a:prstGeom>
                    <a:noFill/>
                    <a:ln>
                      <a:noFill/>
                    </a:ln>
                    <a:extLst>
                      <a:ext uri="{53640926-AAD7-44D8-BBD7-CCE9431645EC}">
                        <a14:shadowObscured xmlns:a14="http://schemas.microsoft.com/office/drawing/2010/main"/>
                      </a:ext>
                    </a:extLst>
                  </pic:spPr>
                </pic:pic>
              </a:graphicData>
            </a:graphic>
          </wp:inline>
        </w:drawing>
      </w:r>
    </w:p>
    <w:p w14:paraId="296E058E" w14:textId="77777777" w:rsidR="00421C69" w:rsidRDefault="00421C69" w:rsidP="002172A7">
      <w:pPr>
        <w:ind w:left="720" w:hanging="720"/>
        <w:jc w:val="both"/>
        <w:rPr>
          <w:rFonts w:ascii="Verdana" w:eastAsia="Verdana" w:hAnsi="Verdana" w:cs="Verdana"/>
          <w:sz w:val="20"/>
          <w:szCs w:val="20"/>
        </w:rPr>
      </w:pPr>
    </w:p>
    <w:p w14:paraId="7CD7D26D" w14:textId="77777777" w:rsidR="00421C69" w:rsidRDefault="003A60D7">
      <w:pPr>
        <w:jc w:val="both"/>
        <w:rPr>
          <w:rFonts w:ascii="Verdana" w:eastAsia="Verdana" w:hAnsi="Verdana" w:cs="Verdana"/>
          <w:b/>
          <w:sz w:val="20"/>
          <w:szCs w:val="20"/>
        </w:rPr>
      </w:pPr>
      <w:r>
        <w:rPr>
          <w:noProof/>
        </w:rPr>
        <w:lastRenderedPageBreak/>
        <w:drawing>
          <wp:inline distT="0" distB="0" distL="0" distR="0" wp14:anchorId="655F73E3" wp14:editId="19EDC347">
            <wp:extent cx="5749481" cy="7571112"/>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10758" t="4158" r="6237" b="11378"/>
                    <a:stretch>
                      <a:fillRect/>
                    </a:stretch>
                  </pic:blipFill>
                  <pic:spPr>
                    <a:xfrm>
                      <a:off x="0" y="0"/>
                      <a:ext cx="5749481" cy="7571112"/>
                    </a:xfrm>
                    <a:prstGeom prst="rect">
                      <a:avLst/>
                    </a:prstGeom>
                    <a:ln/>
                  </pic:spPr>
                </pic:pic>
              </a:graphicData>
            </a:graphic>
          </wp:inline>
        </w:drawing>
      </w:r>
    </w:p>
    <w:p w14:paraId="7EB0A87D" w14:textId="77777777" w:rsidR="00421C69" w:rsidRDefault="003A60D7">
      <w:pPr>
        <w:jc w:val="both"/>
        <w:rPr>
          <w:rFonts w:ascii="Verdana" w:eastAsia="Verdana" w:hAnsi="Verdana" w:cs="Verdana"/>
          <w:b/>
          <w:sz w:val="20"/>
          <w:szCs w:val="20"/>
        </w:rPr>
      </w:pPr>
      <w:r>
        <w:rPr>
          <w:noProof/>
        </w:rPr>
        <w:lastRenderedPageBreak/>
        <w:drawing>
          <wp:inline distT="0" distB="0" distL="0" distR="0" wp14:anchorId="51693F47" wp14:editId="4DAD6161">
            <wp:extent cx="5871095" cy="7658047"/>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l="11828" t="9940" r="10123" b="11392"/>
                    <a:stretch>
                      <a:fillRect/>
                    </a:stretch>
                  </pic:blipFill>
                  <pic:spPr>
                    <a:xfrm>
                      <a:off x="0" y="0"/>
                      <a:ext cx="5871095" cy="7658047"/>
                    </a:xfrm>
                    <a:prstGeom prst="rect">
                      <a:avLst/>
                    </a:prstGeom>
                    <a:ln/>
                  </pic:spPr>
                </pic:pic>
              </a:graphicData>
            </a:graphic>
          </wp:inline>
        </w:drawing>
      </w:r>
    </w:p>
    <w:p w14:paraId="5A3CBE37" w14:textId="77777777" w:rsidR="00421C69" w:rsidRDefault="00941BD7">
      <w:pPr>
        <w:jc w:val="both"/>
        <w:rPr>
          <w:noProof/>
        </w:rPr>
      </w:pPr>
      <w:r w:rsidRPr="00C428DE">
        <w:rPr>
          <w:noProof/>
        </w:rPr>
        <w:lastRenderedPageBreak/>
        <w:drawing>
          <wp:inline distT="0" distB="0" distL="0" distR="0" wp14:anchorId="0F7DB73C" wp14:editId="64EB28F9">
            <wp:extent cx="5612130" cy="5058425"/>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0696" t="5673" r="9665" b="39212"/>
                    <a:stretch>
                      <a:fillRect/>
                    </a:stretch>
                  </pic:blipFill>
                  <pic:spPr bwMode="auto">
                    <a:xfrm>
                      <a:off x="0" y="0"/>
                      <a:ext cx="5612130" cy="5058425"/>
                    </a:xfrm>
                    <a:prstGeom prst="rect">
                      <a:avLst/>
                    </a:prstGeom>
                    <a:noFill/>
                    <a:ln>
                      <a:noFill/>
                    </a:ln>
                  </pic:spPr>
                </pic:pic>
              </a:graphicData>
            </a:graphic>
          </wp:inline>
        </w:drawing>
      </w:r>
    </w:p>
    <w:p w14:paraId="675A3917" w14:textId="77777777" w:rsidR="00941BD7" w:rsidRDefault="00941BD7">
      <w:pPr>
        <w:jc w:val="both"/>
        <w:rPr>
          <w:rFonts w:ascii="Verdana" w:eastAsia="Verdana" w:hAnsi="Verdana" w:cs="Verdana"/>
          <w:b/>
          <w:sz w:val="20"/>
          <w:szCs w:val="20"/>
        </w:rPr>
      </w:pPr>
    </w:p>
    <w:p w14:paraId="0B4D23E4" w14:textId="77777777" w:rsidR="00421C69" w:rsidRDefault="003A60D7">
      <w:pPr>
        <w:jc w:val="both"/>
        <w:rPr>
          <w:rFonts w:ascii="Verdana" w:eastAsia="Verdana" w:hAnsi="Verdana" w:cs="Verdana"/>
          <w:b/>
          <w:sz w:val="20"/>
          <w:szCs w:val="20"/>
        </w:rPr>
      </w:pPr>
      <w:r>
        <w:rPr>
          <w:noProof/>
        </w:rPr>
        <w:lastRenderedPageBreak/>
        <w:drawing>
          <wp:inline distT="0" distB="0" distL="0" distR="0" wp14:anchorId="2C8FD0CB" wp14:editId="2449CAA6">
            <wp:extent cx="5745527" cy="774654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l="12272" t="7033" r="8782" b="10715"/>
                    <a:stretch>
                      <a:fillRect/>
                    </a:stretch>
                  </pic:blipFill>
                  <pic:spPr>
                    <a:xfrm>
                      <a:off x="0" y="0"/>
                      <a:ext cx="5745527" cy="7746546"/>
                    </a:xfrm>
                    <a:prstGeom prst="rect">
                      <a:avLst/>
                    </a:prstGeom>
                    <a:ln/>
                  </pic:spPr>
                </pic:pic>
              </a:graphicData>
            </a:graphic>
          </wp:inline>
        </w:drawing>
      </w:r>
    </w:p>
    <w:p w14:paraId="296690F6" w14:textId="77777777" w:rsidR="00421C69" w:rsidRDefault="003A60D7">
      <w:pPr>
        <w:jc w:val="both"/>
        <w:rPr>
          <w:rFonts w:ascii="Verdana" w:eastAsia="Verdana" w:hAnsi="Verdana" w:cs="Verdana"/>
          <w:b/>
          <w:sz w:val="20"/>
          <w:szCs w:val="20"/>
        </w:rPr>
      </w:pPr>
      <w:r>
        <w:rPr>
          <w:noProof/>
        </w:rPr>
        <w:lastRenderedPageBreak/>
        <w:drawing>
          <wp:inline distT="0" distB="0" distL="0" distR="0" wp14:anchorId="3DF0000C" wp14:editId="3B3E999C">
            <wp:extent cx="5669077" cy="605141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11003" t="4579" r="10488" b="30661"/>
                    <a:stretch>
                      <a:fillRect/>
                    </a:stretch>
                  </pic:blipFill>
                  <pic:spPr>
                    <a:xfrm>
                      <a:off x="0" y="0"/>
                      <a:ext cx="5669077" cy="6051410"/>
                    </a:xfrm>
                    <a:prstGeom prst="rect">
                      <a:avLst/>
                    </a:prstGeom>
                    <a:ln/>
                  </pic:spPr>
                </pic:pic>
              </a:graphicData>
            </a:graphic>
          </wp:inline>
        </w:drawing>
      </w:r>
    </w:p>
    <w:p w14:paraId="5ED3EA82" w14:textId="77777777" w:rsidR="00421C69" w:rsidRDefault="00421C69">
      <w:pPr>
        <w:jc w:val="both"/>
        <w:rPr>
          <w:rFonts w:ascii="Verdana" w:eastAsia="Verdana" w:hAnsi="Verdana" w:cs="Verdana"/>
          <w:b/>
          <w:sz w:val="20"/>
          <w:szCs w:val="20"/>
        </w:rPr>
      </w:pPr>
    </w:p>
    <w:p w14:paraId="02D85F76" w14:textId="77777777" w:rsidR="00421C69" w:rsidRDefault="00421C69">
      <w:pPr>
        <w:jc w:val="both"/>
        <w:rPr>
          <w:rFonts w:ascii="Verdana" w:eastAsia="Verdana" w:hAnsi="Verdana" w:cs="Verdana"/>
          <w:b/>
          <w:sz w:val="20"/>
          <w:szCs w:val="20"/>
        </w:rPr>
      </w:pPr>
    </w:p>
    <w:p w14:paraId="41D2EA5D" w14:textId="77777777" w:rsidR="00421C69" w:rsidRDefault="00421C69">
      <w:pPr>
        <w:jc w:val="both"/>
        <w:rPr>
          <w:rFonts w:ascii="Verdana" w:eastAsia="Verdana" w:hAnsi="Verdana" w:cs="Verdana"/>
          <w:b/>
          <w:sz w:val="20"/>
          <w:szCs w:val="20"/>
        </w:rPr>
      </w:pPr>
    </w:p>
    <w:p w14:paraId="5375C9FA" w14:textId="77777777" w:rsidR="00421C69" w:rsidRDefault="00421C69">
      <w:pPr>
        <w:jc w:val="both"/>
        <w:rPr>
          <w:rFonts w:ascii="Verdana" w:eastAsia="Verdana" w:hAnsi="Verdana" w:cs="Verdana"/>
          <w:b/>
          <w:sz w:val="20"/>
          <w:szCs w:val="20"/>
        </w:rPr>
      </w:pPr>
    </w:p>
    <w:p w14:paraId="68D264A5" w14:textId="77777777" w:rsidR="00421C69" w:rsidRDefault="003A60D7">
      <w:pPr>
        <w:rPr>
          <w:rFonts w:ascii="Verdana" w:eastAsia="Verdana" w:hAnsi="Verdana" w:cs="Verdana"/>
          <w:b/>
          <w:sz w:val="20"/>
          <w:szCs w:val="20"/>
        </w:rPr>
      </w:pPr>
      <w:r>
        <w:rPr>
          <w:noProof/>
        </w:rPr>
        <w:lastRenderedPageBreak/>
        <w:drawing>
          <wp:inline distT="0" distB="0" distL="0" distR="0" wp14:anchorId="6B97D9EC" wp14:editId="3B903449">
            <wp:extent cx="5713923" cy="7682172"/>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l="12455" t="8130" r="9432" b="10715"/>
                    <a:stretch>
                      <a:fillRect/>
                    </a:stretch>
                  </pic:blipFill>
                  <pic:spPr>
                    <a:xfrm>
                      <a:off x="0" y="0"/>
                      <a:ext cx="5713923" cy="7682172"/>
                    </a:xfrm>
                    <a:prstGeom prst="rect">
                      <a:avLst/>
                    </a:prstGeom>
                    <a:ln/>
                  </pic:spPr>
                </pic:pic>
              </a:graphicData>
            </a:graphic>
          </wp:inline>
        </w:drawing>
      </w:r>
    </w:p>
    <w:p w14:paraId="6A6BEC33" w14:textId="77777777" w:rsidR="00421C69" w:rsidRDefault="003A60D7">
      <w:pPr>
        <w:rPr>
          <w:rFonts w:ascii="Verdana" w:eastAsia="Verdana" w:hAnsi="Verdana" w:cs="Verdana"/>
          <w:b/>
          <w:sz w:val="20"/>
          <w:szCs w:val="20"/>
        </w:rPr>
      </w:pPr>
      <w:r>
        <w:rPr>
          <w:noProof/>
        </w:rPr>
        <w:lastRenderedPageBreak/>
        <w:drawing>
          <wp:inline distT="0" distB="0" distL="0" distR="0" wp14:anchorId="2632B09C" wp14:editId="01AE0D38">
            <wp:extent cx="5703988" cy="697277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l="10791" t="6543" r="11122" b="19691"/>
                    <a:stretch>
                      <a:fillRect/>
                    </a:stretch>
                  </pic:blipFill>
                  <pic:spPr>
                    <a:xfrm>
                      <a:off x="0" y="0"/>
                      <a:ext cx="5703988" cy="6972779"/>
                    </a:xfrm>
                    <a:prstGeom prst="rect">
                      <a:avLst/>
                    </a:prstGeom>
                    <a:ln/>
                  </pic:spPr>
                </pic:pic>
              </a:graphicData>
            </a:graphic>
          </wp:inline>
        </w:drawing>
      </w:r>
    </w:p>
    <w:p w14:paraId="49514DB3" w14:textId="77777777" w:rsidR="00421C69" w:rsidRDefault="00421C69">
      <w:pPr>
        <w:rPr>
          <w:rFonts w:ascii="Verdana" w:eastAsia="Verdana" w:hAnsi="Verdana" w:cs="Verdana"/>
          <w:b/>
          <w:sz w:val="20"/>
          <w:szCs w:val="20"/>
        </w:rPr>
      </w:pPr>
    </w:p>
    <w:sectPr w:rsidR="00421C69">
      <w:headerReference w:type="default" r:id="rId31"/>
      <w:footerReference w:type="default" r:id="rId32"/>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2B164" w14:textId="77777777" w:rsidR="00E118A9" w:rsidRDefault="00E118A9">
      <w:pPr>
        <w:spacing w:after="0" w:line="240" w:lineRule="auto"/>
      </w:pPr>
      <w:r>
        <w:separator/>
      </w:r>
    </w:p>
  </w:endnote>
  <w:endnote w:type="continuationSeparator" w:id="0">
    <w:p w14:paraId="3EB85142" w14:textId="77777777" w:rsidR="00E118A9" w:rsidRDefault="00E11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3A0FA" w14:textId="77777777" w:rsidR="00483B70" w:rsidRDefault="00483B70">
    <w:pPr>
      <w:widowControl w:val="0"/>
      <w:pBdr>
        <w:top w:val="nil"/>
        <w:left w:val="nil"/>
        <w:bottom w:val="nil"/>
        <w:right w:val="nil"/>
        <w:between w:val="nil"/>
      </w:pBdr>
      <w:spacing w:after="0"/>
      <w:rPr>
        <w:color w:val="000000"/>
      </w:rPr>
    </w:pPr>
  </w:p>
  <w:tbl>
    <w:tblPr>
      <w:tblStyle w:val="a8"/>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483B70" w14:paraId="444D5204" w14:textId="77777777">
      <w:tc>
        <w:tcPr>
          <w:tcW w:w="4039" w:type="dxa"/>
        </w:tcPr>
        <w:p w14:paraId="78B345DF" w14:textId="1A9F4C23" w:rsidR="00483B70" w:rsidRDefault="00483B70">
          <w:pPr>
            <w:pBdr>
              <w:top w:val="nil"/>
              <w:left w:val="nil"/>
              <w:bottom w:val="nil"/>
              <w:right w:val="nil"/>
              <w:between w:val="nil"/>
            </w:pBdr>
            <w:tabs>
              <w:tab w:val="center" w:pos="4419"/>
              <w:tab w:val="right" w:pos="8838"/>
            </w:tabs>
            <w:rPr>
              <w:color w:val="000000"/>
              <w:sz w:val="14"/>
              <w:szCs w:val="14"/>
            </w:rPr>
          </w:pPr>
          <w:r>
            <w:rPr>
              <w:color w:val="000000"/>
              <w:sz w:val="14"/>
              <w:szCs w:val="14"/>
            </w:rPr>
            <w:t xml:space="preserve">ARCHIVO: UPLANI/2024/MNP Y REGLAMENTOS/ MANUAL DE NORMAS Y PROCEDIMIENTOS RELACIONADOS CON MEDIDAS DE REPARACIÓN ECONÓMICA </w:t>
          </w:r>
        </w:p>
      </w:tc>
      <w:tc>
        <w:tcPr>
          <w:tcW w:w="3119" w:type="dxa"/>
        </w:tcPr>
        <w:p w14:paraId="108C7EEA" w14:textId="7A8E0421" w:rsidR="00483B70" w:rsidRDefault="00483B7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 ABRIL 2024</w:t>
          </w:r>
        </w:p>
        <w:p w14:paraId="78ED9711" w14:textId="34716C9C" w:rsidR="00483B70" w:rsidRDefault="00483B7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2 DEL ORIGINAL</w:t>
          </w:r>
        </w:p>
      </w:tc>
      <w:tc>
        <w:tcPr>
          <w:tcW w:w="1843" w:type="dxa"/>
        </w:tcPr>
        <w:p w14:paraId="4DC972FE" w14:textId="1EE981BE" w:rsidR="00483B70" w:rsidRDefault="00483B70">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F760BE">
            <w:rPr>
              <w:noProof/>
              <w:color w:val="000000"/>
              <w:sz w:val="16"/>
              <w:szCs w:val="16"/>
            </w:rPr>
            <w:t>55</w:t>
          </w:r>
          <w:r>
            <w:rPr>
              <w:color w:val="000000"/>
              <w:sz w:val="16"/>
              <w:szCs w:val="16"/>
            </w:rPr>
            <w:fldChar w:fldCharType="end"/>
          </w:r>
          <w:r>
            <w:rPr>
              <w:color w:val="000000"/>
              <w:sz w:val="16"/>
              <w:szCs w:val="16"/>
            </w:rPr>
            <w:t xml:space="preserve"> de </w:t>
          </w:r>
          <w:r w:rsidRPr="00EE5226">
            <w:rPr>
              <w:sz w:val="16"/>
              <w:szCs w:val="16"/>
            </w:rPr>
            <w:t>5</w:t>
          </w:r>
          <w:r w:rsidR="00CE6D88">
            <w:rPr>
              <w:sz w:val="16"/>
              <w:szCs w:val="16"/>
            </w:rPr>
            <w:t>5</w:t>
          </w:r>
        </w:p>
      </w:tc>
    </w:tr>
  </w:tbl>
  <w:p w14:paraId="655031D3" w14:textId="77777777" w:rsidR="00483B70" w:rsidRDefault="00483B7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456D2" w14:textId="77777777" w:rsidR="00E118A9" w:rsidRDefault="00E118A9">
      <w:pPr>
        <w:spacing w:after="0" w:line="240" w:lineRule="auto"/>
      </w:pPr>
      <w:r>
        <w:separator/>
      </w:r>
    </w:p>
  </w:footnote>
  <w:footnote w:type="continuationSeparator" w:id="0">
    <w:p w14:paraId="65A1BFAF" w14:textId="77777777" w:rsidR="00E118A9" w:rsidRDefault="00E118A9">
      <w:pPr>
        <w:spacing w:after="0" w:line="240" w:lineRule="auto"/>
      </w:pPr>
      <w:r>
        <w:continuationSeparator/>
      </w:r>
    </w:p>
  </w:footnote>
  <w:footnote w:id="1">
    <w:p w14:paraId="0483CAC2" w14:textId="77777777" w:rsidR="00483B70" w:rsidRDefault="00483B70">
      <w:pPr>
        <w:spacing w:after="0" w:line="240" w:lineRule="auto"/>
      </w:pPr>
      <w:r>
        <w:rPr>
          <w:vertAlign w:val="superscript"/>
        </w:rPr>
        <w:footnoteRef/>
      </w:r>
      <w:r>
        <w:rPr>
          <w:sz w:val="20"/>
          <w:szCs w:val="20"/>
        </w:rPr>
        <w:t xml:space="preserve"> </w:t>
      </w:r>
      <w:r>
        <w:t>Institución adscrita al Ministerio de Desarrollo Social según Acuerdo Gubernativo número 98- 2020 del Presidente de la República.</w:t>
      </w:r>
    </w:p>
    <w:p w14:paraId="4F061CF0" w14:textId="77777777" w:rsidR="00483B70" w:rsidRDefault="00483B70">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BABE0" w14:textId="77777777" w:rsidR="00483B70" w:rsidRDefault="00483B70">
    <w:pPr>
      <w:widowControl w:val="0"/>
      <w:pBdr>
        <w:top w:val="nil"/>
        <w:left w:val="nil"/>
        <w:bottom w:val="nil"/>
        <w:right w:val="nil"/>
        <w:between w:val="nil"/>
      </w:pBdr>
      <w:spacing w:after="0"/>
      <w:jc w:val="center"/>
      <w:rPr>
        <w:rFonts w:ascii="Verdana" w:eastAsia="Verdana" w:hAnsi="Verdana" w:cs="Verdana"/>
        <w:b/>
        <w:sz w:val="20"/>
        <w:szCs w:val="20"/>
      </w:rPr>
    </w:pPr>
  </w:p>
  <w:tbl>
    <w:tblPr>
      <w:tblStyle w:val="a7"/>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483B70" w14:paraId="33D97B29" w14:textId="77777777">
      <w:trPr>
        <w:trHeight w:val="835"/>
      </w:trPr>
      <w:tc>
        <w:tcPr>
          <w:tcW w:w="2122" w:type="dxa"/>
        </w:tcPr>
        <w:p w14:paraId="7D8D5D2E" w14:textId="4083620C" w:rsidR="00483B70" w:rsidRDefault="00CB79FF">
          <w:pPr>
            <w:pBdr>
              <w:top w:val="nil"/>
              <w:left w:val="nil"/>
              <w:bottom w:val="nil"/>
              <w:right w:val="nil"/>
              <w:between w:val="nil"/>
            </w:pBdr>
            <w:rPr>
              <w:sz w:val="18"/>
              <w:szCs w:val="18"/>
            </w:rPr>
          </w:pPr>
          <w:r>
            <w:rPr>
              <w:noProof/>
              <w:color w:val="000000"/>
            </w:rPr>
            <w:drawing>
              <wp:inline distT="0" distB="0" distL="0" distR="0" wp14:anchorId="0B554226" wp14:editId="60D772D6">
                <wp:extent cx="1258570" cy="447040"/>
                <wp:effectExtent l="0" t="0" r="0" b="0"/>
                <wp:docPr id="1585892257" name="image1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10;&#10;Descripción generada automáticamente"/>
                        <pic:cNvPicPr preferRelativeResize="0"/>
                      </pic:nvPicPr>
                      <pic:blipFill>
                        <a:blip r:embed="rId1"/>
                        <a:srcRect/>
                        <a:stretch>
                          <a:fillRect/>
                        </a:stretch>
                      </pic:blipFill>
                      <pic:spPr>
                        <a:xfrm>
                          <a:off x="0" y="0"/>
                          <a:ext cx="1258570" cy="447040"/>
                        </a:xfrm>
                        <a:prstGeom prst="rect">
                          <a:avLst/>
                        </a:prstGeom>
                        <a:ln/>
                      </pic:spPr>
                    </pic:pic>
                  </a:graphicData>
                </a:graphic>
              </wp:inline>
            </w:drawing>
          </w:r>
        </w:p>
      </w:tc>
      <w:tc>
        <w:tcPr>
          <w:tcW w:w="4499" w:type="dxa"/>
          <w:vAlign w:val="center"/>
        </w:tcPr>
        <w:p w14:paraId="333CADC1" w14:textId="77777777" w:rsidR="00483B70" w:rsidRPr="003A60D7" w:rsidRDefault="00483B70" w:rsidP="003A60D7">
          <w:pPr>
            <w:pBdr>
              <w:top w:val="nil"/>
              <w:left w:val="nil"/>
              <w:bottom w:val="nil"/>
              <w:right w:val="nil"/>
              <w:between w:val="nil"/>
            </w:pBdr>
            <w:jc w:val="center"/>
            <w:rPr>
              <w:color w:val="000000"/>
              <w:sz w:val="16"/>
              <w:szCs w:val="16"/>
            </w:rPr>
          </w:pPr>
          <w:r>
            <w:rPr>
              <w:color w:val="000000"/>
              <w:sz w:val="16"/>
              <w:szCs w:val="16"/>
            </w:rPr>
            <w:t xml:space="preserve">MANUAL DE NORMAS Y PROCEDIMIENTOS RELACIONADOS CON MEDIDAS DE REPARACIÓN ECONÓMICA      </w:t>
          </w:r>
        </w:p>
        <w:p w14:paraId="39E28913" w14:textId="77777777" w:rsidR="00483B70" w:rsidRDefault="00483B70">
          <w:pPr>
            <w:rPr>
              <w:color w:val="000000"/>
              <w:sz w:val="12"/>
              <w:szCs w:val="12"/>
              <w:u w:val="single"/>
            </w:rPr>
          </w:pPr>
          <w:r>
            <w:rPr>
              <w:color w:val="000000"/>
              <w:sz w:val="16"/>
              <w:szCs w:val="16"/>
            </w:rPr>
            <w:t xml:space="preserve">        </w:t>
          </w:r>
        </w:p>
      </w:tc>
      <w:tc>
        <w:tcPr>
          <w:tcW w:w="2230" w:type="dxa"/>
          <w:vAlign w:val="center"/>
        </w:tcPr>
        <w:p w14:paraId="42B16E13" w14:textId="77777777" w:rsidR="00483B70" w:rsidRDefault="00483B70">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2BD8B661" w14:textId="77777777" w:rsidR="00483B70" w:rsidRDefault="00483B70">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39569828" w14:textId="77777777" w:rsidR="00483B70" w:rsidRDefault="00483B7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620A8"/>
    <w:multiLevelType w:val="multilevel"/>
    <w:tmpl w:val="F88A800C"/>
    <w:lvl w:ilvl="0">
      <w:start w:val="1"/>
      <w:numFmt w:val="decimal"/>
      <w:lvlText w:val="%1."/>
      <w:lvlJc w:val="left"/>
      <w:pPr>
        <w:ind w:left="0" w:hanging="360"/>
      </w:pPr>
      <w:rPr>
        <w:b w:val="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6A76F97"/>
    <w:multiLevelType w:val="multilevel"/>
    <w:tmpl w:val="85C446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C66536B"/>
    <w:multiLevelType w:val="multilevel"/>
    <w:tmpl w:val="CC36EBAA"/>
    <w:lvl w:ilvl="0">
      <w:start w:val="9"/>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1572" w:hanging="1080"/>
      </w:p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3" w15:restartNumberingAfterBreak="0">
    <w:nsid w:val="0C972C20"/>
    <w:multiLevelType w:val="multilevel"/>
    <w:tmpl w:val="0B8E9BE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0AE6F7D"/>
    <w:multiLevelType w:val="multilevel"/>
    <w:tmpl w:val="A2868EB8"/>
    <w:lvl w:ilvl="0">
      <w:start w:val="10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AD71D8"/>
    <w:multiLevelType w:val="multilevel"/>
    <w:tmpl w:val="5AACEE4E"/>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EC4B5F"/>
    <w:multiLevelType w:val="multilevel"/>
    <w:tmpl w:val="813693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3D74560"/>
    <w:multiLevelType w:val="multilevel"/>
    <w:tmpl w:val="5F84E2E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91669B"/>
    <w:multiLevelType w:val="multilevel"/>
    <w:tmpl w:val="1E224ED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2ED052A"/>
    <w:multiLevelType w:val="multilevel"/>
    <w:tmpl w:val="A6989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CB54E9"/>
    <w:multiLevelType w:val="multilevel"/>
    <w:tmpl w:val="4FBC5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462E6D"/>
    <w:multiLevelType w:val="multilevel"/>
    <w:tmpl w:val="69A427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6AF16114"/>
    <w:multiLevelType w:val="multilevel"/>
    <w:tmpl w:val="00448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527FF4"/>
    <w:multiLevelType w:val="multilevel"/>
    <w:tmpl w:val="05C23A0C"/>
    <w:lvl w:ilvl="0">
      <w:start w:val="1"/>
      <w:numFmt w:val="decimal"/>
      <w:lvlText w:val="%1."/>
      <w:lvlJc w:val="left"/>
      <w:pPr>
        <w:ind w:left="720" w:hanging="360"/>
      </w:pPr>
      <w:rPr>
        <w:rFonts w:ascii="Montserrat" w:eastAsia="Montserrat" w:hAnsi="Montserrat" w:cs="Montserra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0AF4BEF"/>
    <w:multiLevelType w:val="multilevel"/>
    <w:tmpl w:val="BA781478"/>
    <w:lvl w:ilvl="0">
      <w:start w:val="1"/>
      <w:numFmt w:val="decimal"/>
      <w:lvlText w:val="%1."/>
      <w:lvlJc w:val="left"/>
      <w:pPr>
        <w:ind w:left="434" w:hanging="360"/>
      </w:pPr>
      <w:rPr>
        <w:rFonts w:ascii="Verdana" w:eastAsia="Verdana" w:hAnsi="Verdana" w:cs="Verdana"/>
        <w:b w:val="0"/>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abstractNum w:abstractNumId="15" w15:restartNumberingAfterBreak="0">
    <w:nsid w:val="73C171A7"/>
    <w:multiLevelType w:val="multilevel"/>
    <w:tmpl w:val="EBF471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4C15A05"/>
    <w:multiLevelType w:val="multilevel"/>
    <w:tmpl w:val="59A2E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FE7C52"/>
    <w:multiLevelType w:val="multilevel"/>
    <w:tmpl w:val="78724B04"/>
    <w:lvl w:ilvl="0">
      <w:start w:val="15"/>
      <w:numFmt w:val="decimal"/>
      <w:lvlText w:val="%1."/>
      <w:lvlJc w:val="left"/>
      <w:pPr>
        <w:ind w:left="765" w:hanging="405"/>
      </w:pPr>
    </w:lvl>
    <w:lvl w:ilvl="1">
      <w:start w:val="2"/>
      <w:numFmt w:val="decimal"/>
      <w:lvlText w:val="%1.%2"/>
      <w:lvlJc w:val="left"/>
      <w:pPr>
        <w:ind w:left="810" w:hanging="810"/>
      </w:pPr>
    </w:lvl>
    <w:lvl w:ilvl="2">
      <w:start w:val="1"/>
      <w:numFmt w:val="decimal"/>
      <w:lvlText w:val="%1.%2.%3"/>
      <w:lvlJc w:val="left"/>
      <w:pPr>
        <w:ind w:left="1170" w:hanging="8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7C5A6BE8"/>
    <w:multiLevelType w:val="multilevel"/>
    <w:tmpl w:val="FEA49FBA"/>
    <w:lvl w:ilvl="0">
      <w:start w:val="1"/>
      <w:numFmt w:val="lowerLetter"/>
      <w:lvlText w:val="%1."/>
      <w:lvlJc w:val="left"/>
      <w:pPr>
        <w:ind w:left="36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104639833">
    <w:abstractNumId w:val="9"/>
  </w:num>
  <w:num w:numId="2" w16cid:durableId="475725845">
    <w:abstractNumId w:val="10"/>
  </w:num>
  <w:num w:numId="3" w16cid:durableId="291792158">
    <w:abstractNumId w:val="13"/>
  </w:num>
  <w:num w:numId="4" w16cid:durableId="226190027">
    <w:abstractNumId w:val="4"/>
  </w:num>
  <w:num w:numId="5" w16cid:durableId="669530349">
    <w:abstractNumId w:val="11"/>
  </w:num>
  <w:num w:numId="6" w16cid:durableId="1413162508">
    <w:abstractNumId w:val="12"/>
  </w:num>
  <w:num w:numId="7" w16cid:durableId="878854455">
    <w:abstractNumId w:val="0"/>
  </w:num>
  <w:num w:numId="8" w16cid:durableId="1552424000">
    <w:abstractNumId w:val="17"/>
  </w:num>
  <w:num w:numId="9" w16cid:durableId="965087989">
    <w:abstractNumId w:val="5"/>
  </w:num>
  <w:num w:numId="10" w16cid:durableId="1073624011">
    <w:abstractNumId w:val="16"/>
  </w:num>
  <w:num w:numId="11" w16cid:durableId="1382440283">
    <w:abstractNumId w:val="15"/>
  </w:num>
  <w:num w:numId="12" w16cid:durableId="1769807860">
    <w:abstractNumId w:val="1"/>
  </w:num>
  <w:num w:numId="13" w16cid:durableId="2091926375">
    <w:abstractNumId w:val="14"/>
  </w:num>
  <w:num w:numId="14" w16cid:durableId="242106874">
    <w:abstractNumId w:val="8"/>
  </w:num>
  <w:num w:numId="15" w16cid:durableId="1442335010">
    <w:abstractNumId w:val="3"/>
  </w:num>
  <w:num w:numId="16" w16cid:durableId="2074424886">
    <w:abstractNumId w:val="2"/>
  </w:num>
  <w:num w:numId="17" w16cid:durableId="1451898610">
    <w:abstractNumId w:val="6"/>
  </w:num>
  <w:num w:numId="18" w16cid:durableId="1769765369">
    <w:abstractNumId w:val="18"/>
  </w:num>
  <w:num w:numId="19" w16cid:durableId="17500390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C69"/>
    <w:rsid w:val="00010424"/>
    <w:rsid w:val="0001714F"/>
    <w:rsid w:val="00087821"/>
    <w:rsid w:val="000948A2"/>
    <w:rsid w:val="000A3088"/>
    <w:rsid w:val="000A7651"/>
    <w:rsid w:val="000B1775"/>
    <w:rsid w:val="000D0FC6"/>
    <w:rsid w:val="001679DE"/>
    <w:rsid w:val="00184EB1"/>
    <w:rsid w:val="00191474"/>
    <w:rsid w:val="001A2D4C"/>
    <w:rsid w:val="001C3B33"/>
    <w:rsid w:val="001D43A5"/>
    <w:rsid w:val="001F708F"/>
    <w:rsid w:val="002018A0"/>
    <w:rsid w:val="00207581"/>
    <w:rsid w:val="002172A7"/>
    <w:rsid w:val="00221B6D"/>
    <w:rsid w:val="002438E1"/>
    <w:rsid w:val="00263E96"/>
    <w:rsid w:val="00263F6C"/>
    <w:rsid w:val="002D6E7B"/>
    <w:rsid w:val="002F5486"/>
    <w:rsid w:val="003079A4"/>
    <w:rsid w:val="00312521"/>
    <w:rsid w:val="003467B6"/>
    <w:rsid w:val="00367EAC"/>
    <w:rsid w:val="00370C55"/>
    <w:rsid w:val="003A60D7"/>
    <w:rsid w:val="003B00CC"/>
    <w:rsid w:val="003E77E5"/>
    <w:rsid w:val="003F6DD9"/>
    <w:rsid w:val="00421C69"/>
    <w:rsid w:val="004433D2"/>
    <w:rsid w:val="00447033"/>
    <w:rsid w:val="00483B70"/>
    <w:rsid w:val="004A6003"/>
    <w:rsid w:val="004A7914"/>
    <w:rsid w:val="00533D9B"/>
    <w:rsid w:val="0053458B"/>
    <w:rsid w:val="00544B50"/>
    <w:rsid w:val="00557BE2"/>
    <w:rsid w:val="0056311F"/>
    <w:rsid w:val="00582BF9"/>
    <w:rsid w:val="005B276B"/>
    <w:rsid w:val="00605ACF"/>
    <w:rsid w:val="0060652F"/>
    <w:rsid w:val="00606E52"/>
    <w:rsid w:val="006156ED"/>
    <w:rsid w:val="00640C53"/>
    <w:rsid w:val="00655D02"/>
    <w:rsid w:val="0066645D"/>
    <w:rsid w:val="006A30A3"/>
    <w:rsid w:val="006C251E"/>
    <w:rsid w:val="00703559"/>
    <w:rsid w:val="007377DE"/>
    <w:rsid w:val="00751B78"/>
    <w:rsid w:val="00774751"/>
    <w:rsid w:val="00786128"/>
    <w:rsid w:val="007A4742"/>
    <w:rsid w:val="007B5035"/>
    <w:rsid w:val="007B695E"/>
    <w:rsid w:val="007C75B1"/>
    <w:rsid w:val="007D291F"/>
    <w:rsid w:val="007E3726"/>
    <w:rsid w:val="007E7944"/>
    <w:rsid w:val="008151AD"/>
    <w:rsid w:val="0085606C"/>
    <w:rsid w:val="00880D40"/>
    <w:rsid w:val="0089207A"/>
    <w:rsid w:val="008B6222"/>
    <w:rsid w:val="008C04D4"/>
    <w:rsid w:val="008C1EDB"/>
    <w:rsid w:val="008D6233"/>
    <w:rsid w:val="009110E5"/>
    <w:rsid w:val="009212C3"/>
    <w:rsid w:val="00925742"/>
    <w:rsid w:val="00933FD9"/>
    <w:rsid w:val="00941BD7"/>
    <w:rsid w:val="00944BEF"/>
    <w:rsid w:val="00956039"/>
    <w:rsid w:val="00963A0C"/>
    <w:rsid w:val="009A6BC3"/>
    <w:rsid w:val="009D67F5"/>
    <w:rsid w:val="009F006D"/>
    <w:rsid w:val="00A0549E"/>
    <w:rsid w:val="00A36D90"/>
    <w:rsid w:val="00A40B5C"/>
    <w:rsid w:val="00A4212C"/>
    <w:rsid w:val="00A5426D"/>
    <w:rsid w:val="00A54384"/>
    <w:rsid w:val="00A6497B"/>
    <w:rsid w:val="00A65D3B"/>
    <w:rsid w:val="00A708AF"/>
    <w:rsid w:val="00AA4DFC"/>
    <w:rsid w:val="00AB5355"/>
    <w:rsid w:val="00AB7F75"/>
    <w:rsid w:val="00AC671A"/>
    <w:rsid w:val="00AE29F9"/>
    <w:rsid w:val="00AF5F20"/>
    <w:rsid w:val="00B145BA"/>
    <w:rsid w:val="00B32FEB"/>
    <w:rsid w:val="00B8264E"/>
    <w:rsid w:val="00B83A04"/>
    <w:rsid w:val="00B91A6E"/>
    <w:rsid w:val="00BB14C2"/>
    <w:rsid w:val="00C0111D"/>
    <w:rsid w:val="00C13D31"/>
    <w:rsid w:val="00C16374"/>
    <w:rsid w:val="00C2428E"/>
    <w:rsid w:val="00C40DFB"/>
    <w:rsid w:val="00C65214"/>
    <w:rsid w:val="00C71B38"/>
    <w:rsid w:val="00C72B74"/>
    <w:rsid w:val="00C968C9"/>
    <w:rsid w:val="00CB79FF"/>
    <w:rsid w:val="00CC20EF"/>
    <w:rsid w:val="00CE6D88"/>
    <w:rsid w:val="00D07FAF"/>
    <w:rsid w:val="00D10042"/>
    <w:rsid w:val="00D339A1"/>
    <w:rsid w:val="00D3718D"/>
    <w:rsid w:val="00D453A1"/>
    <w:rsid w:val="00D4593A"/>
    <w:rsid w:val="00D5017F"/>
    <w:rsid w:val="00D7646D"/>
    <w:rsid w:val="00D91065"/>
    <w:rsid w:val="00D94C74"/>
    <w:rsid w:val="00DE05BF"/>
    <w:rsid w:val="00DE6DD7"/>
    <w:rsid w:val="00E0161C"/>
    <w:rsid w:val="00E118A9"/>
    <w:rsid w:val="00E537FA"/>
    <w:rsid w:val="00E56DB7"/>
    <w:rsid w:val="00E91A75"/>
    <w:rsid w:val="00EE5226"/>
    <w:rsid w:val="00EF1DB9"/>
    <w:rsid w:val="00F02973"/>
    <w:rsid w:val="00F25C0F"/>
    <w:rsid w:val="00F25EEA"/>
    <w:rsid w:val="00F30A70"/>
    <w:rsid w:val="00F66D14"/>
    <w:rsid w:val="00F760BE"/>
    <w:rsid w:val="00FB4CC5"/>
    <w:rsid w:val="00FD54F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F13E2"/>
  <w15:docId w15:val="{B608A6B9-FF7B-41D6-B0AE-4F244268F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tabs>
        <w:tab w:val="left" w:pos="426"/>
      </w:tabs>
      <w:spacing w:after="0"/>
      <w:ind w:left="360" w:right="332" w:hanging="360"/>
      <w:jc w:val="both"/>
      <w:outlineLvl w:val="0"/>
    </w:pPr>
    <w:rPr>
      <w:rFonts w:ascii="Verdana" w:eastAsia="Verdana" w:hAnsi="Verdana" w:cs="Verdana"/>
      <w:b/>
      <w:smallCaps/>
      <w:sz w:val="20"/>
      <w:szCs w:val="20"/>
    </w:rPr>
  </w:style>
  <w:style w:type="paragraph" w:styleId="Ttulo2">
    <w:name w:val="heading 2"/>
    <w:basedOn w:val="Normal"/>
    <w:next w:val="Normal"/>
    <w:pPr>
      <w:keepNext/>
      <w:spacing w:before="240" w:after="60"/>
      <w:outlineLvl w:val="1"/>
    </w:pPr>
    <w:rPr>
      <w:rFonts w:ascii="Cambria" w:eastAsia="Cambria" w:hAnsi="Cambria" w:cs="Cambria"/>
      <w:b/>
      <w:i/>
      <w:sz w:val="28"/>
      <w:szCs w:val="28"/>
    </w:rPr>
  </w:style>
  <w:style w:type="paragraph" w:styleId="Ttulo3">
    <w:name w:val="heading 3"/>
    <w:basedOn w:val="Normal"/>
    <w:next w:val="Normal"/>
    <w:pPr>
      <w:keepNext/>
      <w:keepLines/>
      <w:spacing w:before="200" w:after="0"/>
      <w:outlineLvl w:val="2"/>
    </w:pPr>
    <w:rPr>
      <w:rFonts w:ascii="Cambria" w:eastAsia="Cambria" w:hAnsi="Cambria" w:cs="Cambria"/>
      <w:b/>
      <w:color w:val="4F81BD"/>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left w:w="70" w:type="dxa"/>
        <w:right w:w="70" w:type="dxa"/>
      </w:tblCellMar>
    </w:tblPr>
  </w:style>
  <w:style w:type="table" w:customStyle="1" w:styleId="a5">
    <w:basedOn w:val="TableNormal"/>
    <w:pPr>
      <w:spacing w:after="0" w:line="240" w:lineRule="auto"/>
    </w:pPr>
    <w:tblPr>
      <w:tblStyleRowBandSize w:val="1"/>
      <w:tblStyleColBandSize w:val="1"/>
      <w:tblCellMar>
        <w:left w:w="70" w:type="dxa"/>
        <w:right w:w="70" w:type="dxa"/>
      </w:tblCellMar>
    </w:tblPr>
  </w:style>
  <w:style w:type="table" w:customStyle="1" w:styleId="a6">
    <w:basedOn w:val="TableNormal"/>
    <w:pPr>
      <w:spacing w:after="0" w:line="240" w:lineRule="auto"/>
    </w:pPr>
    <w:tblPr>
      <w:tblStyleRowBandSize w:val="1"/>
      <w:tblStyleColBandSize w:val="1"/>
      <w:tblCellMar>
        <w:left w:w="70" w:type="dxa"/>
        <w:right w:w="70" w:type="dxa"/>
      </w:tblCellMar>
    </w:tblPr>
  </w:style>
  <w:style w:type="table" w:customStyle="1" w:styleId="a7">
    <w:basedOn w:val="TableNormal"/>
    <w:pPr>
      <w:spacing w:after="0" w:line="240" w:lineRule="auto"/>
    </w:pPr>
    <w:tblPr>
      <w:tblStyleRowBandSize w:val="1"/>
      <w:tblStyleColBandSize w:val="1"/>
      <w:tblCellMar>
        <w:left w:w="70" w:type="dxa"/>
        <w:right w:w="70" w:type="dxa"/>
      </w:tblCellMar>
    </w:tblPr>
  </w:style>
  <w:style w:type="table" w:customStyle="1" w:styleId="a8">
    <w:basedOn w:val="TableNormal"/>
    <w:pPr>
      <w:spacing w:after="0" w:line="240" w:lineRule="auto"/>
    </w:pPr>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A60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60D7"/>
    <w:rPr>
      <w:rFonts w:ascii="Segoe UI" w:hAnsi="Segoe UI" w:cs="Segoe UI"/>
      <w:sz w:val="18"/>
      <w:szCs w:val="18"/>
    </w:rPr>
  </w:style>
  <w:style w:type="paragraph" w:styleId="Encabezado">
    <w:name w:val="header"/>
    <w:basedOn w:val="Normal"/>
    <w:link w:val="EncabezadoCar"/>
    <w:uiPriority w:val="99"/>
    <w:unhideWhenUsed/>
    <w:rsid w:val="003A60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60D7"/>
  </w:style>
  <w:style w:type="paragraph" w:styleId="Piedepgina">
    <w:name w:val="footer"/>
    <w:basedOn w:val="Normal"/>
    <w:link w:val="PiedepginaCar"/>
    <w:uiPriority w:val="99"/>
    <w:unhideWhenUsed/>
    <w:rsid w:val="003A60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60D7"/>
  </w:style>
  <w:style w:type="paragraph" w:styleId="Prrafodelista">
    <w:name w:val="List Paragraph"/>
    <w:basedOn w:val="Normal"/>
    <w:uiPriority w:val="34"/>
    <w:qFormat/>
    <w:rsid w:val="00010424"/>
    <w:pPr>
      <w:ind w:left="720"/>
      <w:contextualSpacing/>
    </w:pPr>
  </w:style>
  <w:style w:type="paragraph" w:styleId="Revisin">
    <w:name w:val="Revision"/>
    <w:hidden/>
    <w:uiPriority w:val="99"/>
    <w:semiHidden/>
    <w:rsid w:val="006C251E"/>
    <w:pPr>
      <w:spacing w:after="0" w:line="240" w:lineRule="auto"/>
    </w:pPr>
  </w:style>
  <w:style w:type="character" w:styleId="Refdecomentario">
    <w:name w:val="annotation reference"/>
    <w:basedOn w:val="Fuentedeprrafopredeter"/>
    <w:uiPriority w:val="99"/>
    <w:semiHidden/>
    <w:unhideWhenUsed/>
    <w:rsid w:val="009D67F5"/>
    <w:rPr>
      <w:sz w:val="16"/>
      <w:szCs w:val="16"/>
    </w:rPr>
  </w:style>
  <w:style w:type="paragraph" w:styleId="Textocomentario">
    <w:name w:val="annotation text"/>
    <w:basedOn w:val="Normal"/>
    <w:link w:val="TextocomentarioCar"/>
    <w:uiPriority w:val="99"/>
    <w:unhideWhenUsed/>
    <w:rsid w:val="009D67F5"/>
    <w:pPr>
      <w:spacing w:line="240" w:lineRule="auto"/>
    </w:pPr>
    <w:rPr>
      <w:sz w:val="20"/>
      <w:szCs w:val="20"/>
    </w:rPr>
  </w:style>
  <w:style w:type="character" w:customStyle="1" w:styleId="TextocomentarioCar">
    <w:name w:val="Texto comentario Car"/>
    <w:basedOn w:val="Fuentedeprrafopredeter"/>
    <w:link w:val="Textocomentario"/>
    <w:uiPriority w:val="99"/>
    <w:rsid w:val="009D67F5"/>
    <w:rPr>
      <w:sz w:val="20"/>
      <w:szCs w:val="20"/>
    </w:rPr>
  </w:style>
  <w:style w:type="paragraph" w:customStyle="1" w:styleId="pf0">
    <w:name w:val="pf0"/>
    <w:basedOn w:val="Normal"/>
    <w:rsid w:val="00D94C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D94C74"/>
    <w:rPr>
      <w:rFonts w:ascii="Segoe UI" w:hAnsi="Segoe UI" w:cs="Segoe UI" w:hint="default"/>
      <w:sz w:val="18"/>
      <w:szCs w:val="18"/>
    </w:rPr>
  </w:style>
  <w:style w:type="paragraph" w:styleId="NormalWeb">
    <w:name w:val="Normal (Web)"/>
    <w:basedOn w:val="Normal"/>
    <w:uiPriority w:val="99"/>
    <w:semiHidden/>
    <w:unhideWhenUsed/>
    <w:rsid w:val="00E56DB7"/>
    <w:pPr>
      <w:spacing w:before="100" w:beforeAutospacing="1" w:after="100" w:afterAutospacing="1" w:line="240" w:lineRule="auto"/>
    </w:pPr>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B8264E"/>
    <w:pPr>
      <w:keepLines/>
      <w:tabs>
        <w:tab w:val="clear" w:pos="426"/>
      </w:tabs>
      <w:spacing w:before="240" w:line="259" w:lineRule="auto"/>
      <w:ind w:left="0" w:right="0" w:firstLine="0"/>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TDC1">
    <w:name w:val="toc 1"/>
    <w:basedOn w:val="Normal"/>
    <w:next w:val="Normal"/>
    <w:autoRedefine/>
    <w:uiPriority w:val="39"/>
    <w:unhideWhenUsed/>
    <w:rsid w:val="00B8264E"/>
    <w:pPr>
      <w:spacing w:after="100"/>
    </w:pPr>
  </w:style>
  <w:style w:type="character" w:styleId="Hipervnculo">
    <w:name w:val="Hyperlink"/>
    <w:basedOn w:val="Fuentedeprrafopredeter"/>
    <w:uiPriority w:val="99"/>
    <w:unhideWhenUsed/>
    <w:rsid w:val="00B8264E"/>
    <w:rPr>
      <w:color w:val="0000FF" w:themeColor="hyperlink"/>
      <w:u w:val="single"/>
    </w:rPr>
  </w:style>
  <w:style w:type="paragraph" w:styleId="Sinespaciado">
    <w:name w:val="No Spacing"/>
    <w:uiPriority w:val="1"/>
    <w:qFormat/>
    <w:rsid w:val="008B6222"/>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83A04"/>
    <w:rPr>
      <w:b/>
      <w:bCs/>
    </w:rPr>
  </w:style>
  <w:style w:type="character" w:customStyle="1" w:styleId="AsuntodelcomentarioCar">
    <w:name w:val="Asunto del comentario Car"/>
    <w:basedOn w:val="TextocomentarioCar"/>
    <w:link w:val="Asuntodelcomentario"/>
    <w:uiPriority w:val="99"/>
    <w:semiHidden/>
    <w:rsid w:val="00B83A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510537">
      <w:bodyDiv w:val="1"/>
      <w:marLeft w:val="0"/>
      <w:marRight w:val="0"/>
      <w:marTop w:val="0"/>
      <w:marBottom w:val="0"/>
      <w:divBdr>
        <w:top w:val="none" w:sz="0" w:space="0" w:color="auto"/>
        <w:left w:val="none" w:sz="0" w:space="0" w:color="auto"/>
        <w:bottom w:val="none" w:sz="0" w:space="0" w:color="auto"/>
        <w:right w:val="none" w:sz="0" w:space="0" w:color="auto"/>
      </w:divBdr>
    </w:div>
    <w:div w:id="1642423203">
      <w:bodyDiv w:val="1"/>
      <w:marLeft w:val="0"/>
      <w:marRight w:val="0"/>
      <w:marTop w:val="0"/>
      <w:marBottom w:val="0"/>
      <w:divBdr>
        <w:top w:val="none" w:sz="0" w:space="0" w:color="auto"/>
        <w:left w:val="none" w:sz="0" w:space="0" w:color="auto"/>
        <w:bottom w:val="none" w:sz="0" w:space="0" w:color="auto"/>
        <w:right w:val="none" w:sz="0" w:space="0" w:color="auto"/>
      </w:divBdr>
    </w:div>
    <w:div w:id="1827280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53770-B4CD-409F-AD62-3AE4C33C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55</Pages>
  <Words>12397</Words>
  <Characters>68187</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INFORME</dc:creator>
  <cp:lastModifiedBy>Jessica Rosmery Lemus Herrera</cp:lastModifiedBy>
  <cp:revision>3</cp:revision>
  <cp:lastPrinted>2024-04-22T16:52:00Z</cp:lastPrinted>
  <dcterms:created xsi:type="dcterms:W3CDTF">2024-04-22T15:43:00Z</dcterms:created>
  <dcterms:modified xsi:type="dcterms:W3CDTF">2024-04-22T17:01:00Z</dcterms:modified>
</cp:coreProperties>
</file>