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F1067" w:rsidRDefault="001F1067">
      <w:pPr>
        <w:widowControl w:val="0"/>
        <w:pBdr>
          <w:top w:val="nil"/>
          <w:left w:val="nil"/>
          <w:bottom w:val="nil"/>
          <w:right w:val="nil"/>
          <w:between w:val="nil"/>
        </w:pBdr>
        <w:spacing w:after="0"/>
        <w:rPr>
          <w:rFonts w:ascii="Arial" w:eastAsia="Arial" w:hAnsi="Arial" w:cs="Arial"/>
          <w:color w:val="000000"/>
        </w:rPr>
      </w:pP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0"/>
        <w:gridCol w:w="685"/>
        <w:gridCol w:w="1368"/>
        <w:gridCol w:w="1397"/>
        <w:gridCol w:w="108"/>
        <w:gridCol w:w="2190"/>
        <w:gridCol w:w="274"/>
        <w:gridCol w:w="1466"/>
      </w:tblGrid>
      <w:tr w:rsidR="001F1067" w14:paraId="6BEDEE07" w14:textId="77777777">
        <w:trPr>
          <w:cantSplit/>
          <w:trHeight w:val="2770"/>
          <w:jc w:val="center"/>
        </w:trPr>
        <w:tc>
          <w:tcPr>
            <w:tcW w:w="8828" w:type="dxa"/>
            <w:gridSpan w:val="8"/>
            <w:tcBorders>
              <w:top w:val="single" w:sz="4" w:space="0" w:color="000000"/>
              <w:left w:val="single" w:sz="12" w:space="0" w:color="000000"/>
              <w:right w:val="single" w:sz="12" w:space="0" w:color="000000"/>
            </w:tcBorders>
          </w:tcPr>
          <w:p w14:paraId="00000002" w14:textId="77777777" w:rsidR="001F1067" w:rsidRDefault="001F1067">
            <w:pPr>
              <w:pBdr>
                <w:top w:val="nil"/>
                <w:left w:val="nil"/>
                <w:bottom w:val="nil"/>
                <w:right w:val="nil"/>
                <w:between w:val="nil"/>
              </w:pBdr>
              <w:spacing w:after="0"/>
              <w:jc w:val="both"/>
              <w:rPr>
                <w:rFonts w:ascii="Verdana" w:eastAsia="Verdana" w:hAnsi="Verdana" w:cs="Verdana"/>
                <w:b/>
                <w:color w:val="000000"/>
                <w:sz w:val="20"/>
                <w:szCs w:val="20"/>
                <w:highlight w:val="yellow"/>
                <w:u w:val="single"/>
              </w:rPr>
            </w:pPr>
          </w:p>
          <w:p w14:paraId="00000003" w14:textId="77777777" w:rsidR="001F1067" w:rsidRDefault="00000000">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noProof/>
              </w:rPr>
              <w:drawing>
                <wp:anchor distT="0" distB="0" distL="114300" distR="114300" simplePos="0" relativeHeight="251658240" behindDoc="0" locked="0" layoutInCell="1" hidden="0" allowOverlap="1" wp14:anchorId="421B807B" wp14:editId="341CBEB5">
                  <wp:simplePos x="0" y="0"/>
                  <wp:positionH relativeFrom="column">
                    <wp:posOffset>486410</wp:posOffset>
                  </wp:positionH>
                  <wp:positionV relativeFrom="paragraph">
                    <wp:posOffset>177800</wp:posOffset>
                  </wp:positionV>
                  <wp:extent cx="2476500" cy="790491"/>
                  <wp:effectExtent l="0" t="0" r="0" b="0"/>
                  <wp:wrapNone/>
                  <wp:docPr id="13" name="image4.jpg" descr="C:\Users\Administrativo\AppData\Local\Packages\Microsoft.Windows.Photos_8wekyb3d8bbwe\TempState\ShareServiceTempFolder\Logo COPADEH RGB - 2024-2028_Mesa de trabajo 1.jpeg"/>
                  <wp:cNvGraphicFramePr/>
                  <a:graphic xmlns:a="http://schemas.openxmlformats.org/drawingml/2006/main">
                    <a:graphicData uri="http://schemas.openxmlformats.org/drawingml/2006/picture">
                      <pic:pic xmlns:pic="http://schemas.openxmlformats.org/drawingml/2006/picture">
                        <pic:nvPicPr>
                          <pic:cNvPr id="0" name="image4.jpg" descr="C:\Users\Administrativo\AppData\Local\Packages\Microsoft.Windows.Photos_8wekyb3d8bbwe\TempState\ShareServiceTempFolder\Logo COPADEH RGB - 2024-2028_Mesa de trabajo 1.jpeg"/>
                          <pic:cNvPicPr preferRelativeResize="0"/>
                        </pic:nvPicPr>
                        <pic:blipFill>
                          <a:blip r:embed="rId9"/>
                          <a:srcRect/>
                          <a:stretch>
                            <a:fillRect/>
                          </a:stretch>
                        </pic:blipFill>
                        <pic:spPr>
                          <a:xfrm>
                            <a:off x="0" y="0"/>
                            <a:ext cx="2476500" cy="790491"/>
                          </a:xfrm>
                          <a:prstGeom prst="rect">
                            <a:avLst/>
                          </a:prstGeom>
                          <a:ln/>
                        </pic:spPr>
                      </pic:pic>
                    </a:graphicData>
                  </a:graphic>
                </wp:anchor>
              </w:drawing>
            </w:r>
          </w:p>
          <w:p w14:paraId="00000004" w14:textId="77777777" w:rsidR="001F1067" w:rsidRDefault="001F106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p>
          <w:p w14:paraId="00000005" w14:textId="77777777" w:rsidR="001F1067" w:rsidRDefault="001F106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p>
          <w:p w14:paraId="00000006" w14:textId="77777777" w:rsidR="001F1067" w:rsidRDefault="001F106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p>
          <w:p w14:paraId="00000007" w14:textId="77777777" w:rsidR="001F1067" w:rsidRDefault="001F1067">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00000008" w14:textId="77777777" w:rsidR="001F1067" w:rsidRDefault="001F1067">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9" w14:textId="77777777" w:rsidR="001F1067" w:rsidRDefault="0000000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A"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1F1067" w14:paraId="63F2BF5D" w14:textId="77777777">
        <w:trPr>
          <w:cantSplit/>
          <w:trHeight w:val="721"/>
          <w:jc w:val="center"/>
        </w:trPr>
        <w:tc>
          <w:tcPr>
            <w:tcW w:w="1340" w:type="dxa"/>
            <w:tcBorders>
              <w:left w:val="single" w:sz="12" w:space="0" w:color="000000"/>
            </w:tcBorders>
            <w:vAlign w:val="center"/>
          </w:tcPr>
          <w:p w14:paraId="00000012" w14:textId="77777777" w:rsidR="001F1067" w:rsidRDefault="001F1067">
            <w:pPr>
              <w:pBdr>
                <w:top w:val="nil"/>
                <w:left w:val="nil"/>
                <w:bottom w:val="nil"/>
                <w:right w:val="nil"/>
                <w:between w:val="nil"/>
              </w:pBdr>
              <w:spacing w:after="0"/>
              <w:jc w:val="center"/>
              <w:rPr>
                <w:rFonts w:ascii="Verdana" w:eastAsia="Verdana" w:hAnsi="Verdana" w:cs="Verdana"/>
                <w:b/>
                <w:color w:val="000000"/>
                <w:sz w:val="20"/>
                <w:szCs w:val="20"/>
              </w:rPr>
            </w:pPr>
          </w:p>
          <w:p w14:paraId="00000013" w14:textId="77777777" w:rsidR="001F1067" w:rsidRDefault="00000000">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053" w:type="dxa"/>
            <w:gridSpan w:val="2"/>
            <w:vAlign w:val="center"/>
          </w:tcPr>
          <w:p w14:paraId="00000014" w14:textId="77777777" w:rsidR="001F1067" w:rsidRDefault="001F1067">
            <w:pPr>
              <w:pBdr>
                <w:top w:val="nil"/>
                <w:left w:val="nil"/>
                <w:bottom w:val="nil"/>
                <w:right w:val="nil"/>
                <w:between w:val="nil"/>
              </w:pBdr>
              <w:spacing w:after="0"/>
              <w:jc w:val="center"/>
              <w:rPr>
                <w:rFonts w:ascii="Verdana" w:eastAsia="Verdana" w:hAnsi="Verdana" w:cs="Verdana"/>
                <w:b/>
                <w:color w:val="000000"/>
                <w:sz w:val="20"/>
                <w:szCs w:val="20"/>
              </w:rPr>
            </w:pPr>
          </w:p>
          <w:p w14:paraId="00000015"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6"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COPADEH/DAF/REGCCH01-2024</w:t>
            </w:r>
          </w:p>
        </w:tc>
        <w:tc>
          <w:tcPr>
            <w:tcW w:w="1505" w:type="dxa"/>
            <w:gridSpan w:val="2"/>
            <w:vAlign w:val="center"/>
          </w:tcPr>
          <w:p w14:paraId="00000018" w14:textId="77777777" w:rsidR="001F1067" w:rsidRDefault="001F1067">
            <w:pPr>
              <w:pBdr>
                <w:top w:val="nil"/>
                <w:left w:val="nil"/>
                <w:bottom w:val="nil"/>
                <w:right w:val="nil"/>
                <w:between w:val="nil"/>
              </w:pBdr>
              <w:spacing w:after="0"/>
              <w:jc w:val="center"/>
              <w:rPr>
                <w:rFonts w:ascii="Verdana" w:eastAsia="Verdana" w:hAnsi="Verdana" w:cs="Verdana"/>
                <w:b/>
                <w:color w:val="000000"/>
                <w:sz w:val="20"/>
                <w:szCs w:val="20"/>
                <w:highlight w:val="yellow"/>
              </w:rPr>
            </w:pPr>
          </w:p>
          <w:p w14:paraId="00000019"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A"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 DEL ORIGINAL</w:t>
            </w:r>
          </w:p>
        </w:tc>
        <w:tc>
          <w:tcPr>
            <w:tcW w:w="2190" w:type="dxa"/>
            <w:tcBorders>
              <w:right w:val="single" w:sz="4" w:space="0" w:color="000000"/>
            </w:tcBorders>
            <w:vAlign w:val="center"/>
          </w:tcPr>
          <w:p w14:paraId="0000001C"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D" w14:textId="03DF32DC" w:rsidR="001F1067" w:rsidRDefault="00367D9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ABRIL 2024</w:t>
            </w:r>
          </w:p>
        </w:tc>
        <w:tc>
          <w:tcPr>
            <w:tcW w:w="1740" w:type="dxa"/>
            <w:gridSpan w:val="2"/>
            <w:tcBorders>
              <w:left w:val="single" w:sz="4" w:space="0" w:color="000000"/>
              <w:right w:val="single" w:sz="12" w:space="0" w:color="000000"/>
            </w:tcBorders>
            <w:vAlign w:val="center"/>
          </w:tcPr>
          <w:p w14:paraId="0000001E"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F" w14:textId="7E1F9BD6"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sdt>
              <w:sdtPr>
                <w:tag w:val="goog_rdk_0"/>
                <w:id w:val="-1002888265"/>
              </w:sdtPr>
              <w:sdtContent/>
            </w:sdt>
            <w:r>
              <w:rPr>
                <w:rFonts w:ascii="Verdana" w:eastAsia="Verdana" w:hAnsi="Verdana" w:cs="Verdana"/>
                <w:color w:val="000000"/>
                <w:sz w:val="20"/>
                <w:szCs w:val="20"/>
              </w:rPr>
              <w:t>1 de 2</w:t>
            </w:r>
            <w:r w:rsidR="00C53086">
              <w:rPr>
                <w:rFonts w:ascii="Verdana" w:eastAsia="Verdana" w:hAnsi="Verdana" w:cs="Verdana"/>
                <w:color w:val="000000"/>
                <w:sz w:val="20"/>
                <w:szCs w:val="20"/>
              </w:rPr>
              <w:t>2</w:t>
            </w:r>
          </w:p>
        </w:tc>
      </w:tr>
      <w:tr w:rsidR="001F1067" w14:paraId="72A44A38" w14:textId="77777777">
        <w:trPr>
          <w:trHeight w:val="1671"/>
          <w:jc w:val="center"/>
        </w:trPr>
        <w:tc>
          <w:tcPr>
            <w:tcW w:w="8828" w:type="dxa"/>
            <w:gridSpan w:val="8"/>
            <w:tcBorders>
              <w:left w:val="single" w:sz="12" w:space="0" w:color="000000"/>
              <w:right w:val="single" w:sz="12" w:space="0" w:color="000000"/>
            </w:tcBorders>
          </w:tcPr>
          <w:p w14:paraId="00000021" w14:textId="77777777" w:rsidR="001F1067" w:rsidRDefault="00000000">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2" w14:textId="77777777" w:rsidR="001F1067" w:rsidRDefault="001F1067">
            <w:pPr>
              <w:pBdr>
                <w:top w:val="nil"/>
                <w:left w:val="nil"/>
                <w:bottom w:val="nil"/>
                <w:right w:val="nil"/>
                <w:between w:val="nil"/>
              </w:pBdr>
              <w:spacing w:after="0"/>
              <w:jc w:val="both"/>
              <w:rPr>
                <w:rFonts w:ascii="Verdana" w:eastAsia="Verdana" w:hAnsi="Verdana" w:cs="Verdana"/>
                <w:color w:val="000000"/>
                <w:sz w:val="20"/>
                <w:szCs w:val="20"/>
              </w:rPr>
            </w:pPr>
          </w:p>
          <w:p w14:paraId="00000023" w14:textId="77777777" w:rsidR="001F1067"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4" w14:textId="77777777" w:rsidR="001F1067"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5" w14:textId="77777777" w:rsidR="001F1067"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6" w14:textId="77777777" w:rsidR="001F1067" w:rsidRDefault="001F1067">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1F1067" w14:paraId="23C034B7" w14:textId="77777777">
        <w:trPr>
          <w:cantSplit/>
          <w:trHeight w:val="666"/>
          <w:jc w:val="center"/>
        </w:trPr>
        <w:tc>
          <w:tcPr>
            <w:tcW w:w="8828" w:type="dxa"/>
            <w:gridSpan w:val="8"/>
            <w:tcBorders>
              <w:top w:val="single" w:sz="12" w:space="0" w:color="000000"/>
              <w:left w:val="single" w:sz="12" w:space="0" w:color="000000"/>
              <w:right w:val="single" w:sz="12" w:space="0" w:color="000000"/>
            </w:tcBorders>
          </w:tcPr>
          <w:p w14:paraId="0000002E"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REGLAMENTO INTERNO DE CAJA CHICA </w:t>
            </w:r>
          </w:p>
          <w:p w14:paraId="0000002F" w14:textId="77777777" w:rsidR="001F1067" w:rsidRDefault="001F1067">
            <w:pPr>
              <w:pBdr>
                <w:top w:val="nil"/>
                <w:left w:val="nil"/>
                <w:bottom w:val="nil"/>
                <w:right w:val="nil"/>
                <w:between w:val="nil"/>
              </w:pBdr>
              <w:spacing w:after="0"/>
              <w:jc w:val="center"/>
              <w:rPr>
                <w:rFonts w:ascii="Verdana" w:eastAsia="Verdana" w:hAnsi="Verdana" w:cs="Verdana"/>
                <w:b/>
                <w:color w:val="000000"/>
                <w:sz w:val="20"/>
                <w:szCs w:val="20"/>
              </w:rPr>
            </w:pPr>
          </w:p>
        </w:tc>
      </w:tr>
      <w:tr w:rsidR="001F1067" w14:paraId="1FB31963" w14:textId="77777777">
        <w:trPr>
          <w:cantSplit/>
          <w:trHeight w:val="438"/>
          <w:jc w:val="center"/>
        </w:trPr>
        <w:tc>
          <w:tcPr>
            <w:tcW w:w="2025" w:type="dxa"/>
            <w:gridSpan w:val="2"/>
            <w:tcBorders>
              <w:top w:val="single" w:sz="12" w:space="0" w:color="000000"/>
              <w:left w:val="single" w:sz="12" w:space="0" w:color="000000"/>
              <w:right w:val="single" w:sz="4" w:space="0" w:color="000000"/>
            </w:tcBorders>
          </w:tcPr>
          <w:p w14:paraId="00000037" w14:textId="77777777" w:rsidR="001F1067"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765" w:type="dxa"/>
            <w:gridSpan w:val="2"/>
            <w:tcBorders>
              <w:top w:val="single" w:sz="12" w:space="0" w:color="000000"/>
              <w:left w:val="single" w:sz="4" w:space="0" w:color="000000"/>
              <w:bottom w:val="nil"/>
              <w:right w:val="single" w:sz="4" w:space="0" w:color="000000"/>
            </w:tcBorders>
          </w:tcPr>
          <w:p w14:paraId="00000039" w14:textId="77777777" w:rsidR="001F1067"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572" w:type="dxa"/>
            <w:gridSpan w:val="3"/>
            <w:tcBorders>
              <w:top w:val="single" w:sz="12" w:space="0" w:color="000000"/>
              <w:left w:val="single" w:sz="4" w:space="0" w:color="000000"/>
              <w:right w:val="single" w:sz="4" w:space="0" w:color="000000"/>
            </w:tcBorders>
          </w:tcPr>
          <w:p w14:paraId="0000003B" w14:textId="77777777" w:rsidR="001F1067"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466" w:type="dxa"/>
            <w:tcBorders>
              <w:top w:val="single" w:sz="12" w:space="0" w:color="000000"/>
              <w:left w:val="single" w:sz="4" w:space="0" w:color="000000"/>
              <w:right w:val="single" w:sz="12" w:space="0" w:color="000000"/>
            </w:tcBorders>
          </w:tcPr>
          <w:p w14:paraId="0000003E" w14:textId="77777777" w:rsidR="001F1067"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1F1067" w14:paraId="34E1BAB1" w14:textId="77777777">
        <w:trPr>
          <w:cantSplit/>
          <w:trHeight w:val="509"/>
          <w:jc w:val="center"/>
        </w:trPr>
        <w:tc>
          <w:tcPr>
            <w:tcW w:w="2025" w:type="dxa"/>
            <w:gridSpan w:val="2"/>
            <w:tcBorders>
              <w:left w:val="single" w:sz="12" w:space="0" w:color="000000"/>
              <w:right w:val="single" w:sz="4" w:space="0" w:color="000000"/>
            </w:tcBorders>
          </w:tcPr>
          <w:p w14:paraId="0000003F" w14:textId="77777777" w:rsidR="001F1067"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765" w:type="dxa"/>
            <w:gridSpan w:val="2"/>
            <w:tcBorders>
              <w:left w:val="single" w:sz="4" w:space="0" w:color="000000"/>
              <w:right w:val="single" w:sz="4" w:space="0" w:color="000000"/>
            </w:tcBorders>
            <w:vAlign w:val="center"/>
          </w:tcPr>
          <w:p w14:paraId="00000041" w14:textId="3E644D44" w:rsidR="001F1067" w:rsidRPr="00261920" w:rsidRDefault="00000000">
            <w:pPr>
              <w:pBdr>
                <w:top w:val="nil"/>
                <w:left w:val="nil"/>
                <w:bottom w:val="nil"/>
                <w:right w:val="nil"/>
                <w:between w:val="nil"/>
              </w:pBdr>
              <w:spacing w:after="0"/>
              <w:rPr>
                <w:rFonts w:ascii="Verdana" w:eastAsia="Verdana" w:hAnsi="Verdana" w:cs="Verdana"/>
                <w:color w:val="000000"/>
                <w:sz w:val="18"/>
                <w:szCs w:val="18"/>
              </w:rPr>
            </w:pPr>
            <w:r w:rsidRPr="00261920">
              <w:rPr>
                <w:rFonts w:ascii="Verdana" w:eastAsia="Verdana" w:hAnsi="Verdana" w:cs="Verdana"/>
                <w:color w:val="000000"/>
                <w:sz w:val="18"/>
                <w:szCs w:val="18"/>
              </w:rPr>
              <w:t>LIC. MARVIN LEONEL GIRÓN MORÁN/JEFE ADMINISTRATIVO</w:t>
            </w:r>
          </w:p>
        </w:tc>
        <w:tc>
          <w:tcPr>
            <w:tcW w:w="2572" w:type="dxa"/>
            <w:gridSpan w:val="3"/>
            <w:tcBorders>
              <w:left w:val="single" w:sz="4" w:space="0" w:color="000000"/>
              <w:right w:val="single" w:sz="4" w:space="0" w:color="000000"/>
            </w:tcBorders>
          </w:tcPr>
          <w:p w14:paraId="00000043" w14:textId="77777777" w:rsidR="001F1067" w:rsidRDefault="001F1067">
            <w:pPr>
              <w:pBdr>
                <w:top w:val="nil"/>
                <w:left w:val="nil"/>
                <w:bottom w:val="nil"/>
                <w:right w:val="nil"/>
                <w:between w:val="nil"/>
              </w:pBdr>
              <w:spacing w:before="120" w:after="0"/>
              <w:jc w:val="center"/>
              <w:rPr>
                <w:rFonts w:ascii="Verdana" w:eastAsia="Verdana" w:hAnsi="Verdana" w:cs="Verdana"/>
                <w:color w:val="000000"/>
                <w:sz w:val="20"/>
                <w:szCs w:val="20"/>
              </w:rPr>
            </w:pPr>
          </w:p>
          <w:p w14:paraId="00000044" w14:textId="77777777" w:rsidR="001F1067" w:rsidRDefault="001F1067">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466" w:type="dxa"/>
            <w:tcBorders>
              <w:left w:val="single" w:sz="4" w:space="0" w:color="000000"/>
              <w:right w:val="single" w:sz="12" w:space="0" w:color="000000"/>
            </w:tcBorders>
          </w:tcPr>
          <w:p w14:paraId="00000047" w14:textId="1285D862" w:rsidR="001F1067" w:rsidRDefault="00367D99">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ABRIL 2024</w:t>
            </w:r>
          </w:p>
        </w:tc>
      </w:tr>
      <w:tr w:rsidR="00367D99" w14:paraId="52C3D5F7" w14:textId="77777777">
        <w:trPr>
          <w:cantSplit/>
          <w:trHeight w:val="509"/>
          <w:jc w:val="center"/>
        </w:trPr>
        <w:tc>
          <w:tcPr>
            <w:tcW w:w="2025" w:type="dxa"/>
            <w:gridSpan w:val="2"/>
            <w:tcBorders>
              <w:left w:val="single" w:sz="12" w:space="0" w:color="000000"/>
              <w:right w:val="single" w:sz="4" w:space="0" w:color="000000"/>
            </w:tcBorders>
          </w:tcPr>
          <w:p w14:paraId="00000048" w14:textId="77777777" w:rsidR="00367D99" w:rsidRDefault="00367D99" w:rsidP="00367D9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765" w:type="dxa"/>
            <w:gridSpan w:val="2"/>
            <w:tcBorders>
              <w:left w:val="single" w:sz="4" w:space="0" w:color="000000"/>
              <w:right w:val="single" w:sz="4" w:space="0" w:color="000000"/>
            </w:tcBorders>
            <w:vAlign w:val="center"/>
          </w:tcPr>
          <w:p w14:paraId="0000004A" w14:textId="5A6A62FC" w:rsidR="00367D99" w:rsidRPr="00261920" w:rsidRDefault="0025352F" w:rsidP="00367D99">
            <w:p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LCDA. </w:t>
            </w:r>
            <w:r w:rsidR="00367D99" w:rsidRPr="00261920">
              <w:rPr>
                <w:rFonts w:ascii="Verdana" w:eastAsia="Verdana" w:hAnsi="Verdana" w:cs="Verdana"/>
                <w:color w:val="000000"/>
                <w:sz w:val="18"/>
                <w:szCs w:val="18"/>
              </w:rPr>
              <w:t>PAULINA HERNÁNDEZ ROSALES /DIRECTOR ADMINISTRATIVO FINANCIERO</w:t>
            </w:r>
          </w:p>
        </w:tc>
        <w:tc>
          <w:tcPr>
            <w:tcW w:w="2572" w:type="dxa"/>
            <w:gridSpan w:val="3"/>
            <w:tcBorders>
              <w:left w:val="single" w:sz="4" w:space="0" w:color="000000"/>
              <w:right w:val="single" w:sz="4" w:space="0" w:color="000000"/>
            </w:tcBorders>
          </w:tcPr>
          <w:p w14:paraId="0000004C" w14:textId="77777777"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466" w:type="dxa"/>
            <w:tcBorders>
              <w:left w:val="single" w:sz="4" w:space="0" w:color="000000"/>
              <w:right w:val="single" w:sz="12" w:space="0" w:color="000000"/>
            </w:tcBorders>
          </w:tcPr>
          <w:p w14:paraId="0000004F" w14:textId="421FFEBD"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r w:rsidRPr="00006CEA">
              <w:rPr>
                <w:rFonts w:ascii="Verdana" w:eastAsia="Verdana" w:hAnsi="Verdana" w:cs="Verdana"/>
                <w:color w:val="000000"/>
                <w:sz w:val="20"/>
                <w:szCs w:val="20"/>
              </w:rPr>
              <w:t>ABRIL 2024</w:t>
            </w:r>
          </w:p>
        </w:tc>
      </w:tr>
      <w:tr w:rsidR="00367D99" w14:paraId="3DF45160" w14:textId="77777777">
        <w:trPr>
          <w:cantSplit/>
          <w:trHeight w:val="542"/>
          <w:jc w:val="center"/>
        </w:trPr>
        <w:tc>
          <w:tcPr>
            <w:tcW w:w="2025" w:type="dxa"/>
            <w:gridSpan w:val="2"/>
            <w:tcBorders>
              <w:left w:val="single" w:sz="12" w:space="0" w:color="000000"/>
              <w:right w:val="single" w:sz="4" w:space="0" w:color="000000"/>
            </w:tcBorders>
          </w:tcPr>
          <w:p w14:paraId="00000050" w14:textId="77777777" w:rsidR="00367D99" w:rsidRDefault="00367D99" w:rsidP="00367D9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765" w:type="dxa"/>
            <w:gridSpan w:val="2"/>
            <w:tcBorders>
              <w:left w:val="single" w:sz="4" w:space="0" w:color="000000"/>
              <w:right w:val="single" w:sz="4" w:space="0" w:color="000000"/>
            </w:tcBorders>
          </w:tcPr>
          <w:p w14:paraId="00000052" w14:textId="77777777" w:rsidR="00367D99" w:rsidRPr="00261920" w:rsidRDefault="00367D99" w:rsidP="00367D99">
            <w:pPr>
              <w:pBdr>
                <w:top w:val="nil"/>
                <w:left w:val="nil"/>
                <w:bottom w:val="nil"/>
                <w:right w:val="nil"/>
                <w:between w:val="nil"/>
              </w:pBdr>
              <w:spacing w:after="0"/>
              <w:rPr>
                <w:rFonts w:ascii="Verdana" w:eastAsia="Verdana" w:hAnsi="Verdana" w:cs="Verdana"/>
                <w:color w:val="000000"/>
                <w:sz w:val="18"/>
                <w:szCs w:val="18"/>
              </w:rPr>
            </w:pPr>
            <w:r w:rsidRPr="00261920">
              <w:rPr>
                <w:rFonts w:ascii="Verdana" w:eastAsia="Verdana" w:hAnsi="Verdana" w:cs="Verdana"/>
                <w:color w:val="000000"/>
                <w:sz w:val="18"/>
                <w:szCs w:val="18"/>
              </w:rPr>
              <w:t>LIC. CRISTIAN ALBERTO UCLÉS SAMAYOA /JEFE DE ASUNTOS JURÍDICOS</w:t>
            </w:r>
          </w:p>
        </w:tc>
        <w:tc>
          <w:tcPr>
            <w:tcW w:w="2572" w:type="dxa"/>
            <w:gridSpan w:val="3"/>
            <w:tcBorders>
              <w:left w:val="single" w:sz="4" w:space="0" w:color="000000"/>
              <w:right w:val="single" w:sz="4" w:space="0" w:color="000000"/>
            </w:tcBorders>
          </w:tcPr>
          <w:p w14:paraId="00000054" w14:textId="77777777"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466" w:type="dxa"/>
            <w:tcBorders>
              <w:left w:val="single" w:sz="4" w:space="0" w:color="000000"/>
              <w:right w:val="single" w:sz="12" w:space="0" w:color="000000"/>
            </w:tcBorders>
          </w:tcPr>
          <w:p w14:paraId="00000057" w14:textId="2075535B"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r w:rsidRPr="00006CEA">
              <w:rPr>
                <w:rFonts w:ascii="Verdana" w:eastAsia="Verdana" w:hAnsi="Verdana" w:cs="Verdana"/>
                <w:color w:val="000000"/>
                <w:sz w:val="20"/>
                <w:szCs w:val="20"/>
              </w:rPr>
              <w:t>ABRIL 2024</w:t>
            </w:r>
          </w:p>
        </w:tc>
      </w:tr>
      <w:tr w:rsidR="00367D99" w14:paraId="60E2B840" w14:textId="77777777">
        <w:trPr>
          <w:cantSplit/>
          <w:trHeight w:val="702"/>
          <w:jc w:val="center"/>
        </w:trPr>
        <w:tc>
          <w:tcPr>
            <w:tcW w:w="2025" w:type="dxa"/>
            <w:gridSpan w:val="2"/>
            <w:tcBorders>
              <w:left w:val="single" w:sz="12" w:space="0" w:color="000000"/>
              <w:right w:val="single" w:sz="4" w:space="0" w:color="000000"/>
            </w:tcBorders>
          </w:tcPr>
          <w:p w14:paraId="00000058" w14:textId="77777777" w:rsidR="00367D99" w:rsidRDefault="00367D99" w:rsidP="00367D9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765" w:type="dxa"/>
            <w:gridSpan w:val="2"/>
            <w:tcBorders>
              <w:left w:val="single" w:sz="4" w:space="0" w:color="000000"/>
              <w:right w:val="single" w:sz="4" w:space="0" w:color="000000"/>
            </w:tcBorders>
            <w:vAlign w:val="center"/>
          </w:tcPr>
          <w:p w14:paraId="0000005A" w14:textId="77777777" w:rsidR="00367D99" w:rsidRPr="00261920" w:rsidRDefault="00367D99" w:rsidP="00367D99">
            <w:pPr>
              <w:pBdr>
                <w:top w:val="nil"/>
                <w:left w:val="nil"/>
                <w:bottom w:val="nil"/>
                <w:right w:val="nil"/>
                <w:between w:val="nil"/>
              </w:pBdr>
              <w:spacing w:after="0"/>
              <w:rPr>
                <w:rFonts w:ascii="Verdana" w:eastAsia="Verdana" w:hAnsi="Verdana" w:cs="Verdana"/>
                <w:color w:val="000000"/>
                <w:sz w:val="18"/>
                <w:szCs w:val="18"/>
              </w:rPr>
            </w:pPr>
            <w:r w:rsidRPr="00261920">
              <w:rPr>
                <w:rFonts w:ascii="Verdana" w:eastAsia="Verdana" w:hAnsi="Verdana" w:cs="Verdana"/>
                <w:color w:val="000000"/>
                <w:sz w:val="18"/>
                <w:szCs w:val="18"/>
              </w:rPr>
              <w:t>LCDA. MARITZA JEANETTE ALVAREZ BOBADILLA/JEFE DE PLANIFICACIÓN</w:t>
            </w:r>
          </w:p>
        </w:tc>
        <w:tc>
          <w:tcPr>
            <w:tcW w:w="2572" w:type="dxa"/>
            <w:gridSpan w:val="3"/>
            <w:tcBorders>
              <w:left w:val="single" w:sz="4" w:space="0" w:color="000000"/>
              <w:right w:val="single" w:sz="4" w:space="0" w:color="000000"/>
            </w:tcBorders>
          </w:tcPr>
          <w:p w14:paraId="0000005C" w14:textId="77777777"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466" w:type="dxa"/>
            <w:tcBorders>
              <w:left w:val="single" w:sz="4" w:space="0" w:color="000000"/>
              <w:right w:val="single" w:sz="12" w:space="0" w:color="000000"/>
            </w:tcBorders>
          </w:tcPr>
          <w:p w14:paraId="0000005F" w14:textId="676539B4"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r w:rsidRPr="00006CEA">
              <w:rPr>
                <w:rFonts w:ascii="Verdana" w:eastAsia="Verdana" w:hAnsi="Verdana" w:cs="Verdana"/>
                <w:color w:val="000000"/>
                <w:sz w:val="20"/>
                <w:szCs w:val="20"/>
              </w:rPr>
              <w:t>ABRIL 2024</w:t>
            </w:r>
          </w:p>
        </w:tc>
      </w:tr>
      <w:tr w:rsidR="00367D99" w14:paraId="74C34A0F" w14:textId="77777777">
        <w:trPr>
          <w:cantSplit/>
          <w:trHeight w:val="1019"/>
          <w:jc w:val="center"/>
        </w:trPr>
        <w:tc>
          <w:tcPr>
            <w:tcW w:w="2025" w:type="dxa"/>
            <w:gridSpan w:val="2"/>
            <w:tcBorders>
              <w:left w:val="single" w:sz="12" w:space="0" w:color="000000"/>
              <w:right w:val="single" w:sz="4" w:space="0" w:color="000000"/>
            </w:tcBorders>
          </w:tcPr>
          <w:p w14:paraId="00000060" w14:textId="77777777" w:rsidR="00367D99" w:rsidRDefault="00367D99" w:rsidP="00367D9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2765" w:type="dxa"/>
            <w:gridSpan w:val="2"/>
            <w:tcBorders>
              <w:left w:val="single" w:sz="4" w:space="0" w:color="000000"/>
              <w:right w:val="single" w:sz="4" w:space="0" w:color="000000"/>
            </w:tcBorders>
            <w:vAlign w:val="center"/>
          </w:tcPr>
          <w:p w14:paraId="00000062" w14:textId="260E9AD9" w:rsidR="00367D99" w:rsidRPr="00261920" w:rsidRDefault="00367D99" w:rsidP="00367D99">
            <w:pPr>
              <w:pBdr>
                <w:top w:val="nil"/>
                <w:left w:val="nil"/>
                <w:bottom w:val="nil"/>
                <w:right w:val="nil"/>
                <w:between w:val="nil"/>
              </w:pBdr>
              <w:spacing w:after="0"/>
              <w:rPr>
                <w:rFonts w:ascii="Verdana" w:eastAsia="Verdana" w:hAnsi="Verdana" w:cs="Verdana"/>
                <w:color w:val="000000"/>
                <w:sz w:val="18"/>
                <w:szCs w:val="18"/>
              </w:rPr>
            </w:pPr>
            <w:r w:rsidRPr="00261920">
              <w:rPr>
                <w:rFonts w:ascii="Verdana" w:eastAsia="Verdana" w:hAnsi="Verdana" w:cs="Verdana"/>
                <w:color w:val="000000"/>
                <w:sz w:val="18"/>
                <w:szCs w:val="18"/>
              </w:rPr>
              <w:t>MSc. HÉCTOR OSWALDO SAMAYOA SOSA/DIRECTOR EJECUTIVO</w:t>
            </w:r>
          </w:p>
        </w:tc>
        <w:tc>
          <w:tcPr>
            <w:tcW w:w="2572" w:type="dxa"/>
            <w:gridSpan w:val="3"/>
            <w:tcBorders>
              <w:left w:val="single" w:sz="4" w:space="0" w:color="000000"/>
              <w:right w:val="single" w:sz="4" w:space="0" w:color="000000"/>
            </w:tcBorders>
          </w:tcPr>
          <w:p w14:paraId="00000064" w14:textId="77777777"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1466" w:type="dxa"/>
            <w:tcBorders>
              <w:left w:val="single" w:sz="4" w:space="0" w:color="000000"/>
              <w:right w:val="single" w:sz="12" w:space="0" w:color="000000"/>
            </w:tcBorders>
          </w:tcPr>
          <w:p w14:paraId="00000067" w14:textId="534B6726" w:rsidR="00367D99" w:rsidRDefault="00367D99" w:rsidP="00367D99">
            <w:pPr>
              <w:pBdr>
                <w:top w:val="nil"/>
                <w:left w:val="nil"/>
                <w:bottom w:val="nil"/>
                <w:right w:val="nil"/>
                <w:between w:val="nil"/>
              </w:pBdr>
              <w:spacing w:before="120" w:after="0"/>
              <w:jc w:val="center"/>
              <w:rPr>
                <w:rFonts w:ascii="Verdana" w:eastAsia="Verdana" w:hAnsi="Verdana" w:cs="Verdana"/>
                <w:color w:val="000000"/>
                <w:sz w:val="20"/>
                <w:szCs w:val="20"/>
              </w:rPr>
            </w:pPr>
            <w:r w:rsidRPr="00006CEA">
              <w:rPr>
                <w:rFonts w:ascii="Verdana" w:eastAsia="Verdana" w:hAnsi="Verdana" w:cs="Verdana"/>
                <w:color w:val="000000"/>
                <w:sz w:val="20"/>
                <w:szCs w:val="20"/>
              </w:rPr>
              <w:t>ABRIL 2024</w:t>
            </w:r>
          </w:p>
        </w:tc>
      </w:tr>
      <w:tr w:rsidR="001F1067" w14:paraId="02FD275A" w14:textId="77777777">
        <w:trPr>
          <w:trHeight w:val="438"/>
          <w:jc w:val="center"/>
        </w:trPr>
        <w:tc>
          <w:tcPr>
            <w:tcW w:w="8828" w:type="dxa"/>
            <w:gridSpan w:val="8"/>
            <w:tcBorders>
              <w:left w:val="single" w:sz="12" w:space="0" w:color="000000"/>
              <w:bottom w:val="single" w:sz="12" w:space="0" w:color="000000"/>
              <w:right w:val="single" w:sz="12" w:space="0" w:color="000000"/>
            </w:tcBorders>
          </w:tcPr>
          <w:p w14:paraId="00000068" w14:textId="77777777" w:rsidR="001F1067" w:rsidRDefault="001F1067">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70" w14:textId="60422E52" w:rsidR="001F1067" w:rsidRDefault="00000000" w:rsidP="00261920">
      <w:pPr>
        <w:pStyle w:val="Ttulo1"/>
        <w:numPr>
          <w:ilvl w:val="0"/>
          <w:numId w:val="15"/>
        </w:numPr>
        <w:spacing w:line="276" w:lineRule="auto"/>
        <w:rPr>
          <w:rFonts w:ascii="Verdana" w:eastAsia="Verdana" w:hAnsi="Verdana" w:cs="Verdana"/>
        </w:rPr>
      </w:pPr>
      <w:bookmarkStart w:id="0" w:name="_heading=h.gjdgxs" w:colFirst="0" w:colLast="0"/>
      <w:bookmarkEnd w:id="0"/>
      <w:r>
        <w:rPr>
          <w:rFonts w:ascii="Verdana" w:eastAsia="Verdana" w:hAnsi="Verdana" w:cs="Verdana"/>
        </w:rPr>
        <w:lastRenderedPageBreak/>
        <w:t>LISTA DE DISTRIBUCIÓN DEL REGLAMENTO</w:t>
      </w:r>
    </w:p>
    <w:p w14:paraId="00000071" w14:textId="77777777" w:rsidR="001F1067" w:rsidRDefault="001F1067">
      <w:pPr>
        <w:pBdr>
          <w:top w:val="nil"/>
          <w:left w:val="nil"/>
          <w:bottom w:val="nil"/>
          <w:right w:val="nil"/>
          <w:between w:val="nil"/>
        </w:pBdr>
        <w:spacing w:after="0"/>
        <w:ind w:left="283"/>
        <w:rPr>
          <w:rFonts w:ascii="Verdana" w:eastAsia="Verdana" w:hAnsi="Verdana" w:cs="Verdana"/>
          <w:color w:val="000000"/>
          <w:sz w:val="20"/>
          <w:szCs w:val="20"/>
        </w:rPr>
      </w:pPr>
    </w:p>
    <w:p w14:paraId="00000072" w14:textId="77777777" w:rsidR="001F1067" w:rsidRDefault="00000000">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Reglamento de Caja Chica de la Comisión Presidencial para la Paz y los Derechos Humanos, -COPADEH- es distribuido de la siguiente manera:</w:t>
      </w:r>
    </w:p>
    <w:p w14:paraId="00000073" w14:textId="77777777" w:rsidR="001F1067" w:rsidRDefault="001F1067">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2835"/>
        <w:gridCol w:w="1701"/>
      </w:tblGrid>
      <w:tr w:rsidR="001F1067" w14:paraId="44DB4B96" w14:textId="77777777">
        <w:trPr>
          <w:trHeight w:val="590"/>
          <w:jc w:val="center"/>
        </w:trPr>
        <w:tc>
          <w:tcPr>
            <w:tcW w:w="562" w:type="dxa"/>
            <w:shd w:val="clear" w:color="auto" w:fill="BFBFBF"/>
            <w:vAlign w:val="center"/>
          </w:tcPr>
          <w:p w14:paraId="00000074"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3402" w:type="dxa"/>
            <w:shd w:val="clear" w:color="auto" w:fill="BFBFBF"/>
            <w:vAlign w:val="center"/>
          </w:tcPr>
          <w:p w14:paraId="00000075"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2835" w:type="dxa"/>
            <w:shd w:val="clear" w:color="auto" w:fill="BFBFBF"/>
            <w:vAlign w:val="center"/>
          </w:tcPr>
          <w:p w14:paraId="00000076"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1701" w:type="dxa"/>
            <w:shd w:val="clear" w:color="auto" w:fill="BFBFBF"/>
          </w:tcPr>
          <w:p w14:paraId="00000077" w14:textId="77777777" w:rsidR="001F1067"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1F1067" w14:paraId="2BEF938F" w14:textId="77777777">
        <w:trPr>
          <w:trHeight w:val="525"/>
          <w:jc w:val="center"/>
        </w:trPr>
        <w:tc>
          <w:tcPr>
            <w:tcW w:w="562" w:type="dxa"/>
            <w:vAlign w:val="center"/>
          </w:tcPr>
          <w:p w14:paraId="00000078"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3402" w:type="dxa"/>
            <w:vAlign w:val="center"/>
          </w:tcPr>
          <w:p w14:paraId="00000079"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Administrativa-Financiera</w:t>
            </w:r>
          </w:p>
        </w:tc>
        <w:tc>
          <w:tcPr>
            <w:tcW w:w="2835" w:type="dxa"/>
            <w:vAlign w:val="center"/>
          </w:tcPr>
          <w:p w14:paraId="0000007A"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Director (a)</w:t>
            </w:r>
          </w:p>
        </w:tc>
        <w:tc>
          <w:tcPr>
            <w:tcW w:w="1701" w:type="dxa"/>
          </w:tcPr>
          <w:p w14:paraId="0000007B"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Copia</w:t>
            </w:r>
          </w:p>
        </w:tc>
      </w:tr>
      <w:tr w:rsidR="001F1067" w14:paraId="20FCAC2B" w14:textId="77777777">
        <w:trPr>
          <w:trHeight w:val="510"/>
          <w:jc w:val="center"/>
        </w:trPr>
        <w:tc>
          <w:tcPr>
            <w:tcW w:w="562" w:type="dxa"/>
            <w:vAlign w:val="center"/>
          </w:tcPr>
          <w:p w14:paraId="0000007C"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3402" w:type="dxa"/>
            <w:vAlign w:val="center"/>
          </w:tcPr>
          <w:p w14:paraId="0000007D"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2835" w:type="dxa"/>
            <w:vAlign w:val="center"/>
          </w:tcPr>
          <w:p w14:paraId="0000007E"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 xml:space="preserve">Jefe (a) </w:t>
            </w:r>
          </w:p>
        </w:tc>
        <w:tc>
          <w:tcPr>
            <w:tcW w:w="1701" w:type="dxa"/>
          </w:tcPr>
          <w:p w14:paraId="0000007F"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Copia</w:t>
            </w:r>
          </w:p>
        </w:tc>
      </w:tr>
      <w:tr w:rsidR="001F1067" w14:paraId="1865B195" w14:textId="77777777">
        <w:trPr>
          <w:trHeight w:val="510"/>
          <w:jc w:val="center"/>
        </w:trPr>
        <w:tc>
          <w:tcPr>
            <w:tcW w:w="562" w:type="dxa"/>
            <w:vAlign w:val="center"/>
          </w:tcPr>
          <w:p w14:paraId="00000080"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3402" w:type="dxa"/>
            <w:vAlign w:val="center"/>
          </w:tcPr>
          <w:p w14:paraId="00000081"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2835" w:type="dxa"/>
            <w:vAlign w:val="center"/>
          </w:tcPr>
          <w:p w14:paraId="00000082"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 xml:space="preserve">Jefe (a) </w:t>
            </w:r>
          </w:p>
        </w:tc>
        <w:tc>
          <w:tcPr>
            <w:tcW w:w="1701" w:type="dxa"/>
          </w:tcPr>
          <w:p w14:paraId="00000083"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Copia</w:t>
            </w:r>
          </w:p>
        </w:tc>
      </w:tr>
      <w:tr w:rsidR="001F1067" w14:paraId="105A714E" w14:textId="77777777">
        <w:trPr>
          <w:trHeight w:val="510"/>
          <w:jc w:val="center"/>
        </w:trPr>
        <w:tc>
          <w:tcPr>
            <w:tcW w:w="562" w:type="dxa"/>
            <w:vAlign w:val="center"/>
          </w:tcPr>
          <w:p w14:paraId="00000084"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3402" w:type="dxa"/>
            <w:vAlign w:val="center"/>
          </w:tcPr>
          <w:p w14:paraId="00000085"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2835" w:type="dxa"/>
            <w:vAlign w:val="center"/>
          </w:tcPr>
          <w:p w14:paraId="00000086"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 xml:space="preserve">Jefe (a) </w:t>
            </w:r>
          </w:p>
        </w:tc>
        <w:tc>
          <w:tcPr>
            <w:tcW w:w="1701" w:type="dxa"/>
          </w:tcPr>
          <w:p w14:paraId="00000087"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Original</w:t>
            </w:r>
          </w:p>
        </w:tc>
      </w:tr>
      <w:tr w:rsidR="001F1067" w14:paraId="78B97E72" w14:textId="77777777">
        <w:trPr>
          <w:trHeight w:val="510"/>
          <w:jc w:val="center"/>
        </w:trPr>
        <w:tc>
          <w:tcPr>
            <w:tcW w:w="562" w:type="dxa"/>
            <w:vAlign w:val="center"/>
          </w:tcPr>
          <w:p w14:paraId="00000088"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3402" w:type="dxa"/>
            <w:vAlign w:val="center"/>
          </w:tcPr>
          <w:p w14:paraId="00000089" w14:textId="77777777" w:rsidR="001F1067" w:rsidRDefault="00000000">
            <w:pPr>
              <w:pBdr>
                <w:top w:val="nil"/>
                <w:left w:val="nil"/>
                <w:bottom w:val="nil"/>
                <w:right w:val="nil"/>
                <w:between w:val="nil"/>
              </w:pBdr>
              <w:spacing w:after="0"/>
              <w:ind w:left="708" w:hanging="708"/>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2835" w:type="dxa"/>
            <w:vAlign w:val="center"/>
          </w:tcPr>
          <w:p w14:paraId="0000008A"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 xml:space="preserve">Jefe (a) </w:t>
            </w:r>
          </w:p>
        </w:tc>
        <w:tc>
          <w:tcPr>
            <w:tcW w:w="1701" w:type="dxa"/>
          </w:tcPr>
          <w:p w14:paraId="0000008B"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Copia</w:t>
            </w:r>
          </w:p>
        </w:tc>
      </w:tr>
      <w:tr w:rsidR="001F1067" w14:paraId="7F34D5B2" w14:textId="77777777">
        <w:trPr>
          <w:trHeight w:val="510"/>
          <w:jc w:val="center"/>
        </w:trPr>
        <w:tc>
          <w:tcPr>
            <w:tcW w:w="562" w:type="dxa"/>
            <w:vAlign w:val="center"/>
          </w:tcPr>
          <w:p w14:paraId="0000008C"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3402" w:type="dxa"/>
            <w:vAlign w:val="center"/>
          </w:tcPr>
          <w:p w14:paraId="0000008D" w14:textId="77777777" w:rsidR="001F1067" w:rsidRDefault="0000000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2835" w:type="dxa"/>
            <w:vAlign w:val="center"/>
          </w:tcPr>
          <w:p w14:paraId="0000008E"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Director (a) Ejecutivo (a)</w:t>
            </w:r>
          </w:p>
        </w:tc>
        <w:tc>
          <w:tcPr>
            <w:tcW w:w="1701" w:type="dxa"/>
          </w:tcPr>
          <w:p w14:paraId="0000008F" w14:textId="77777777" w:rsidR="001F1067" w:rsidRDefault="00000000">
            <w:pPr>
              <w:spacing w:after="0"/>
              <w:jc w:val="center"/>
              <w:rPr>
                <w:rFonts w:ascii="Verdana" w:eastAsia="Verdana" w:hAnsi="Verdana" w:cs="Verdana"/>
                <w:sz w:val="20"/>
                <w:szCs w:val="20"/>
              </w:rPr>
            </w:pPr>
            <w:r>
              <w:rPr>
                <w:rFonts w:ascii="Verdana" w:eastAsia="Verdana" w:hAnsi="Verdana" w:cs="Verdana"/>
                <w:sz w:val="20"/>
                <w:szCs w:val="20"/>
              </w:rPr>
              <w:t>Copia</w:t>
            </w:r>
          </w:p>
        </w:tc>
      </w:tr>
    </w:tbl>
    <w:p w14:paraId="00000090" w14:textId="77777777" w:rsidR="001F1067" w:rsidRDefault="001F1067">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91" w14:textId="77777777" w:rsidR="001F1067"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Este Reglamento es propiedad de la COPADEH en su versión original se resguarda en la Unidad de Planificación y copia del original en forma física o digital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 </w:t>
      </w:r>
    </w:p>
    <w:p w14:paraId="00000092" w14:textId="77777777" w:rsidR="001F1067"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Reglamento y sus copias deben mantenerse en un lugar accesible para rápida consulta y debe promoverse su divulgación verbal y escrita a todo el personal.</w:t>
      </w:r>
    </w:p>
    <w:p w14:paraId="00000093" w14:textId="77777777" w:rsidR="001F1067" w:rsidRDefault="001F1067">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94" w14:textId="023E4756" w:rsidR="001F1067" w:rsidRDefault="00367D99" w:rsidP="00261920">
      <w:pPr>
        <w:pStyle w:val="Ttulo1"/>
        <w:numPr>
          <w:ilvl w:val="0"/>
          <w:numId w:val="0"/>
        </w:numPr>
        <w:spacing w:line="276" w:lineRule="auto"/>
        <w:ind w:left="426" w:hanging="426"/>
        <w:rPr>
          <w:rFonts w:ascii="Verdana" w:eastAsia="Verdana" w:hAnsi="Verdana" w:cs="Verdana"/>
        </w:rPr>
      </w:pPr>
      <w:bookmarkStart w:id="1" w:name="_heading=h.30j0zll" w:colFirst="0" w:colLast="0"/>
      <w:bookmarkEnd w:id="1"/>
      <w:r>
        <w:rPr>
          <w:rFonts w:ascii="Verdana" w:eastAsia="Verdana" w:hAnsi="Verdana" w:cs="Verdana"/>
        </w:rPr>
        <w:t>2</w:t>
      </w:r>
      <w:r w:rsidR="00261920">
        <w:rPr>
          <w:rFonts w:ascii="Verdana" w:eastAsia="Verdana" w:hAnsi="Verdana" w:cs="Verdana"/>
        </w:rPr>
        <w:t>. REGISTRO O CONTROL DE REVISIONES</w:t>
      </w:r>
    </w:p>
    <w:p w14:paraId="00000095" w14:textId="77777777" w:rsidR="001F1067" w:rsidRDefault="001F1067">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1724"/>
        <w:gridCol w:w="2651"/>
        <w:gridCol w:w="1418"/>
        <w:gridCol w:w="2170"/>
      </w:tblGrid>
      <w:tr w:rsidR="001F1067" w14:paraId="28F6F84A" w14:textId="77777777">
        <w:tc>
          <w:tcPr>
            <w:tcW w:w="865" w:type="dxa"/>
            <w:shd w:val="clear" w:color="auto" w:fill="BFBFBF"/>
            <w:vAlign w:val="center"/>
          </w:tcPr>
          <w:p w14:paraId="00000096"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No.</w:t>
            </w:r>
          </w:p>
        </w:tc>
        <w:tc>
          <w:tcPr>
            <w:tcW w:w="1724" w:type="dxa"/>
            <w:shd w:val="clear" w:color="auto" w:fill="BFBFBF"/>
            <w:vAlign w:val="center"/>
          </w:tcPr>
          <w:p w14:paraId="00000097"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651" w:type="dxa"/>
            <w:shd w:val="clear" w:color="auto" w:fill="BFBFBF"/>
            <w:vAlign w:val="center"/>
          </w:tcPr>
          <w:p w14:paraId="00000098"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DESCRIPCIÓN</w:t>
            </w:r>
          </w:p>
        </w:tc>
        <w:tc>
          <w:tcPr>
            <w:tcW w:w="1418" w:type="dxa"/>
            <w:shd w:val="clear" w:color="auto" w:fill="BFBFBF"/>
            <w:vAlign w:val="center"/>
          </w:tcPr>
          <w:p w14:paraId="00000099"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FECHA</w:t>
            </w:r>
          </w:p>
        </w:tc>
        <w:tc>
          <w:tcPr>
            <w:tcW w:w="2170" w:type="dxa"/>
            <w:shd w:val="clear" w:color="auto" w:fill="BFBFBF"/>
            <w:vAlign w:val="center"/>
          </w:tcPr>
          <w:p w14:paraId="0000009A"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PERSONA</w:t>
            </w:r>
          </w:p>
        </w:tc>
      </w:tr>
      <w:tr w:rsidR="001F1067" w14:paraId="259FF4A5" w14:textId="77777777">
        <w:trPr>
          <w:trHeight w:val="1265"/>
        </w:trPr>
        <w:tc>
          <w:tcPr>
            <w:tcW w:w="865" w:type="dxa"/>
            <w:vAlign w:val="center"/>
          </w:tcPr>
          <w:p w14:paraId="0000009B"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1</w:t>
            </w:r>
          </w:p>
        </w:tc>
        <w:tc>
          <w:tcPr>
            <w:tcW w:w="1724" w:type="dxa"/>
            <w:vAlign w:val="center"/>
          </w:tcPr>
          <w:p w14:paraId="0000009C"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651" w:type="dxa"/>
            <w:vAlign w:val="center"/>
          </w:tcPr>
          <w:p w14:paraId="0000009D"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1418" w:type="dxa"/>
            <w:vAlign w:val="center"/>
          </w:tcPr>
          <w:p w14:paraId="0000009E"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JUNIO 2021</w:t>
            </w:r>
          </w:p>
        </w:tc>
        <w:tc>
          <w:tcPr>
            <w:tcW w:w="2170" w:type="dxa"/>
            <w:vAlign w:val="center"/>
          </w:tcPr>
          <w:p w14:paraId="0000009F"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1F1067" w14:paraId="0479158B" w14:textId="77777777">
        <w:trPr>
          <w:trHeight w:val="1265"/>
        </w:trPr>
        <w:tc>
          <w:tcPr>
            <w:tcW w:w="865" w:type="dxa"/>
            <w:vAlign w:val="center"/>
          </w:tcPr>
          <w:p w14:paraId="000000A0"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2</w:t>
            </w:r>
          </w:p>
        </w:tc>
        <w:tc>
          <w:tcPr>
            <w:tcW w:w="1724" w:type="dxa"/>
            <w:vAlign w:val="center"/>
          </w:tcPr>
          <w:p w14:paraId="000000A1"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651" w:type="dxa"/>
            <w:vAlign w:val="center"/>
          </w:tcPr>
          <w:p w14:paraId="000000A2"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1418" w:type="dxa"/>
            <w:vAlign w:val="center"/>
          </w:tcPr>
          <w:p w14:paraId="000000A3"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JUNIO 2021</w:t>
            </w:r>
          </w:p>
        </w:tc>
        <w:tc>
          <w:tcPr>
            <w:tcW w:w="2170" w:type="dxa"/>
            <w:vAlign w:val="center"/>
          </w:tcPr>
          <w:p w14:paraId="000000A4"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JEFE DE AUDITORIA INTERNA</w:t>
            </w:r>
          </w:p>
        </w:tc>
      </w:tr>
      <w:tr w:rsidR="001F1067" w14:paraId="343C206E" w14:textId="77777777">
        <w:trPr>
          <w:trHeight w:val="1265"/>
        </w:trPr>
        <w:tc>
          <w:tcPr>
            <w:tcW w:w="865" w:type="dxa"/>
            <w:vAlign w:val="center"/>
          </w:tcPr>
          <w:p w14:paraId="000000A5"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lastRenderedPageBreak/>
              <w:t>3</w:t>
            </w:r>
          </w:p>
        </w:tc>
        <w:tc>
          <w:tcPr>
            <w:tcW w:w="1724" w:type="dxa"/>
            <w:vAlign w:val="center"/>
          </w:tcPr>
          <w:p w14:paraId="000000A6"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651" w:type="dxa"/>
            <w:vAlign w:val="center"/>
          </w:tcPr>
          <w:p w14:paraId="000000A7"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1418" w:type="dxa"/>
          </w:tcPr>
          <w:p w14:paraId="000000A8" w14:textId="77777777" w:rsidR="001F1067" w:rsidRDefault="001F1067">
            <w:pPr>
              <w:jc w:val="center"/>
              <w:rPr>
                <w:rFonts w:ascii="Verdana" w:eastAsia="Verdana" w:hAnsi="Verdana" w:cs="Verdana"/>
                <w:sz w:val="20"/>
                <w:szCs w:val="20"/>
              </w:rPr>
            </w:pPr>
          </w:p>
          <w:p w14:paraId="000000A9" w14:textId="0945BE13" w:rsidR="001F1067" w:rsidRDefault="00367D99">
            <w:pPr>
              <w:jc w:val="center"/>
              <w:rPr>
                <w:rFonts w:ascii="Verdana" w:eastAsia="Verdana" w:hAnsi="Verdana" w:cs="Verdana"/>
                <w:sz w:val="20"/>
                <w:szCs w:val="20"/>
              </w:rPr>
            </w:pPr>
            <w:r>
              <w:rPr>
                <w:rFonts w:ascii="Verdana" w:eastAsia="Verdana" w:hAnsi="Verdana" w:cs="Verdana"/>
                <w:sz w:val="20"/>
                <w:szCs w:val="20"/>
              </w:rPr>
              <w:t>ABRIL 2024</w:t>
            </w:r>
          </w:p>
        </w:tc>
        <w:tc>
          <w:tcPr>
            <w:tcW w:w="2170" w:type="dxa"/>
            <w:vAlign w:val="center"/>
          </w:tcPr>
          <w:p w14:paraId="000000AA"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JEFE ADMINISTRATIVO</w:t>
            </w:r>
          </w:p>
        </w:tc>
      </w:tr>
      <w:tr w:rsidR="001F1067" w14:paraId="01B4F8E0" w14:textId="77777777">
        <w:trPr>
          <w:trHeight w:val="930"/>
        </w:trPr>
        <w:tc>
          <w:tcPr>
            <w:tcW w:w="865" w:type="dxa"/>
            <w:vAlign w:val="center"/>
          </w:tcPr>
          <w:p w14:paraId="000000AB"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1724" w:type="dxa"/>
            <w:vAlign w:val="center"/>
          </w:tcPr>
          <w:p w14:paraId="000000AC"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651" w:type="dxa"/>
            <w:vAlign w:val="center"/>
          </w:tcPr>
          <w:p w14:paraId="000000AD"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1418" w:type="dxa"/>
          </w:tcPr>
          <w:p w14:paraId="000000AE" w14:textId="77777777" w:rsidR="001F1067" w:rsidRDefault="001F1067">
            <w:pPr>
              <w:jc w:val="center"/>
              <w:rPr>
                <w:rFonts w:ascii="Verdana" w:eastAsia="Verdana" w:hAnsi="Verdana" w:cs="Verdana"/>
                <w:sz w:val="20"/>
                <w:szCs w:val="20"/>
              </w:rPr>
            </w:pPr>
          </w:p>
          <w:p w14:paraId="000000AF" w14:textId="444F321B" w:rsidR="001F1067" w:rsidRDefault="00367D99">
            <w:pPr>
              <w:jc w:val="center"/>
              <w:rPr>
                <w:rFonts w:ascii="Verdana" w:eastAsia="Verdana" w:hAnsi="Verdana" w:cs="Verdana"/>
                <w:sz w:val="20"/>
                <w:szCs w:val="20"/>
              </w:rPr>
            </w:pPr>
            <w:r>
              <w:rPr>
                <w:rFonts w:ascii="Verdana" w:eastAsia="Verdana" w:hAnsi="Verdana" w:cs="Verdana"/>
                <w:sz w:val="20"/>
                <w:szCs w:val="20"/>
              </w:rPr>
              <w:t>ABRIL 2024</w:t>
            </w:r>
          </w:p>
        </w:tc>
        <w:tc>
          <w:tcPr>
            <w:tcW w:w="2170" w:type="dxa"/>
            <w:vAlign w:val="center"/>
          </w:tcPr>
          <w:p w14:paraId="000000B0"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JEFE FINANCIERO</w:t>
            </w:r>
          </w:p>
        </w:tc>
      </w:tr>
      <w:tr w:rsidR="001F1067" w14:paraId="16BC65D8" w14:textId="77777777">
        <w:tc>
          <w:tcPr>
            <w:tcW w:w="865" w:type="dxa"/>
            <w:vAlign w:val="center"/>
          </w:tcPr>
          <w:p w14:paraId="000000B1"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5</w:t>
            </w:r>
          </w:p>
        </w:tc>
        <w:tc>
          <w:tcPr>
            <w:tcW w:w="1724" w:type="dxa"/>
            <w:vAlign w:val="center"/>
          </w:tcPr>
          <w:p w14:paraId="000000B2"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2651" w:type="dxa"/>
            <w:vAlign w:val="center"/>
          </w:tcPr>
          <w:p w14:paraId="000000B3"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1418" w:type="dxa"/>
          </w:tcPr>
          <w:p w14:paraId="000000B4" w14:textId="77777777" w:rsidR="001F1067" w:rsidRDefault="001F1067">
            <w:pPr>
              <w:jc w:val="center"/>
              <w:rPr>
                <w:rFonts w:ascii="Verdana" w:eastAsia="Verdana" w:hAnsi="Verdana" w:cs="Verdana"/>
                <w:sz w:val="20"/>
                <w:szCs w:val="20"/>
              </w:rPr>
            </w:pPr>
          </w:p>
          <w:p w14:paraId="000000B5" w14:textId="5956B0E0" w:rsidR="001F1067" w:rsidRDefault="00367D99">
            <w:pPr>
              <w:jc w:val="center"/>
              <w:rPr>
                <w:rFonts w:ascii="Verdana" w:eastAsia="Verdana" w:hAnsi="Verdana" w:cs="Verdana"/>
                <w:sz w:val="20"/>
                <w:szCs w:val="20"/>
              </w:rPr>
            </w:pPr>
            <w:r>
              <w:rPr>
                <w:rFonts w:ascii="Verdana" w:eastAsia="Verdana" w:hAnsi="Verdana" w:cs="Verdana"/>
                <w:sz w:val="20"/>
                <w:szCs w:val="20"/>
              </w:rPr>
              <w:t>ABRIL 2024</w:t>
            </w:r>
          </w:p>
        </w:tc>
        <w:tc>
          <w:tcPr>
            <w:tcW w:w="2170" w:type="dxa"/>
            <w:vAlign w:val="center"/>
          </w:tcPr>
          <w:p w14:paraId="000000B6" w14:textId="77777777" w:rsidR="001F1067" w:rsidRDefault="00000000">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0B7" w14:textId="77777777" w:rsidR="001F1067" w:rsidRDefault="001F1067" w:rsidP="00367D99">
      <w:pPr>
        <w:pStyle w:val="Ttulo1"/>
        <w:numPr>
          <w:ilvl w:val="0"/>
          <w:numId w:val="0"/>
        </w:numPr>
        <w:ind w:left="426" w:hanging="426"/>
        <w:rPr>
          <w:rFonts w:ascii="Verdana" w:eastAsia="Verdana" w:hAnsi="Verdana" w:cs="Verdana"/>
        </w:rPr>
      </w:pPr>
    </w:p>
    <w:p w14:paraId="000000B8" w14:textId="21A46121" w:rsidR="001F1067" w:rsidRDefault="00000000" w:rsidP="00367D99">
      <w:pPr>
        <w:pStyle w:val="Ttulo1"/>
        <w:numPr>
          <w:ilvl w:val="0"/>
          <w:numId w:val="18"/>
        </w:numPr>
        <w:rPr>
          <w:rFonts w:ascii="Verdana" w:eastAsia="Verdana" w:hAnsi="Verdana" w:cs="Verdana"/>
        </w:rPr>
      </w:pPr>
      <w:r>
        <w:rPr>
          <w:rFonts w:ascii="Verdana" w:eastAsia="Verdana" w:hAnsi="Verdana" w:cs="Verdana"/>
        </w:rPr>
        <w:t>BASE LEGAL</w:t>
      </w:r>
    </w:p>
    <w:p w14:paraId="000000B9" w14:textId="77777777" w:rsidR="001F1067" w:rsidRDefault="001F1067">
      <w:pPr>
        <w:pBdr>
          <w:top w:val="nil"/>
          <w:left w:val="nil"/>
          <w:bottom w:val="nil"/>
          <w:right w:val="nil"/>
          <w:between w:val="nil"/>
        </w:pBdr>
        <w:spacing w:after="120" w:line="480" w:lineRule="auto"/>
        <w:ind w:left="283"/>
        <w:rPr>
          <w:rFonts w:ascii="Verdana" w:eastAsia="Verdana" w:hAnsi="Verdana" w:cs="Verdana"/>
          <w:color w:val="000000"/>
          <w:sz w:val="20"/>
          <w:szCs w:val="2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1F1067" w14:paraId="4B8DC376" w14:textId="77777777" w:rsidTr="0024676A">
        <w:tc>
          <w:tcPr>
            <w:tcW w:w="3256" w:type="dxa"/>
            <w:shd w:val="clear" w:color="auto" w:fill="D9D9D9"/>
          </w:tcPr>
          <w:p w14:paraId="000000BA"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ENTIDAD</w:t>
            </w:r>
          </w:p>
        </w:tc>
        <w:tc>
          <w:tcPr>
            <w:tcW w:w="5572" w:type="dxa"/>
            <w:shd w:val="clear" w:color="auto" w:fill="A6A6A6"/>
          </w:tcPr>
          <w:p w14:paraId="000000BB" w14:textId="77777777" w:rsidR="001F1067" w:rsidRDefault="00000000">
            <w:pPr>
              <w:jc w:val="center"/>
              <w:rPr>
                <w:rFonts w:ascii="Verdana" w:eastAsia="Verdana" w:hAnsi="Verdana" w:cs="Verdana"/>
                <w:b/>
                <w:sz w:val="20"/>
                <w:szCs w:val="20"/>
              </w:rPr>
            </w:pPr>
            <w:r>
              <w:rPr>
                <w:rFonts w:ascii="Verdana" w:eastAsia="Verdana" w:hAnsi="Verdana" w:cs="Verdana"/>
                <w:b/>
                <w:sz w:val="20"/>
                <w:szCs w:val="20"/>
              </w:rPr>
              <w:t>DOCUMENTO</w:t>
            </w:r>
          </w:p>
        </w:tc>
      </w:tr>
      <w:tr w:rsidR="0024676A" w14:paraId="32F32CAB" w14:textId="77777777" w:rsidTr="0024676A">
        <w:tc>
          <w:tcPr>
            <w:tcW w:w="3256" w:type="dxa"/>
          </w:tcPr>
          <w:p w14:paraId="000000BC" w14:textId="4307D50A" w:rsidR="0024676A" w:rsidRDefault="0024676A" w:rsidP="0024676A">
            <w:pPr>
              <w:rPr>
                <w:rFonts w:ascii="Verdana" w:eastAsia="Verdana" w:hAnsi="Verdana" w:cs="Verdana"/>
                <w:b/>
                <w:sz w:val="20"/>
                <w:szCs w:val="20"/>
              </w:rPr>
            </w:pPr>
            <w:r w:rsidRPr="0024676A">
              <w:rPr>
                <w:rFonts w:ascii="Verdana" w:eastAsia="Verdana" w:hAnsi="Verdana" w:cs="Verdana"/>
                <w:b/>
                <w:sz w:val="20"/>
                <w:szCs w:val="20"/>
              </w:rPr>
              <w:t xml:space="preserve">Asamblea </w:t>
            </w:r>
            <w:r w:rsidR="00A63E17" w:rsidRPr="0024676A">
              <w:rPr>
                <w:rFonts w:ascii="Verdana" w:eastAsia="Verdana" w:hAnsi="Verdana" w:cs="Verdana"/>
                <w:b/>
                <w:sz w:val="20"/>
                <w:szCs w:val="20"/>
              </w:rPr>
              <w:t>Nacional Constituyente</w:t>
            </w:r>
          </w:p>
        </w:tc>
        <w:tc>
          <w:tcPr>
            <w:tcW w:w="5572" w:type="dxa"/>
          </w:tcPr>
          <w:p w14:paraId="000000C1" w14:textId="37391E81" w:rsidR="0024676A" w:rsidRPr="0024676A" w:rsidRDefault="0024676A" w:rsidP="00913062">
            <w:pPr>
              <w:pStyle w:val="Prrafodelista"/>
              <w:numPr>
                <w:ilvl w:val="0"/>
                <w:numId w:val="17"/>
              </w:numPr>
              <w:ind w:left="312"/>
              <w:rPr>
                <w:rFonts w:ascii="Verdana" w:eastAsia="Verdana" w:hAnsi="Verdana" w:cs="Verdana"/>
              </w:rPr>
            </w:pPr>
            <w:r w:rsidRPr="0024676A">
              <w:rPr>
                <w:rFonts w:ascii="Verdana" w:eastAsia="Verdana" w:hAnsi="Verdana" w:cs="Verdana"/>
                <w:color w:val="000000"/>
              </w:rPr>
              <w:t>Constitución Política de la República de Guatemala.</w:t>
            </w:r>
          </w:p>
        </w:tc>
      </w:tr>
      <w:tr w:rsidR="0024676A" w14:paraId="62B5A10C" w14:textId="77777777" w:rsidTr="0024676A">
        <w:tc>
          <w:tcPr>
            <w:tcW w:w="3256" w:type="dxa"/>
          </w:tcPr>
          <w:p w14:paraId="5D2B607A" w14:textId="361AC335" w:rsidR="0024676A" w:rsidRDefault="0024676A" w:rsidP="0024676A">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572" w:type="dxa"/>
          </w:tcPr>
          <w:p w14:paraId="3FB7BB8A" w14:textId="7B218D3E" w:rsidR="0024676A" w:rsidRDefault="00913062" w:rsidP="0024676A">
            <w:pPr>
              <w:numPr>
                <w:ilvl w:val="0"/>
                <w:numId w:val="8"/>
              </w:numPr>
              <w:pBdr>
                <w:top w:val="nil"/>
                <w:left w:val="nil"/>
                <w:bottom w:val="nil"/>
                <w:right w:val="nil"/>
                <w:between w:val="nil"/>
              </w:pBdr>
              <w:ind w:left="263" w:hanging="263"/>
              <w:rPr>
                <w:rFonts w:ascii="Verdana" w:eastAsia="Verdana" w:hAnsi="Verdana" w:cs="Verdana"/>
                <w:color w:val="000000"/>
                <w:sz w:val="20"/>
                <w:szCs w:val="20"/>
              </w:rPr>
            </w:pPr>
            <w:r>
              <w:rPr>
                <w:rFonts w:ascii="Verdana" w:eastAsia="Verdana" w:hAnsi="Verdana" w:cs="Verdana"/>
                <w:color w:val="000000"/>
                <w:sz w:val="20"/>
                <w:szCs w:val="20"/>
              </w:rPr>
              <w:t>L</w:t>
            </w:r>
            <w:r w:rsidRPr="00913062">
              <w:rPr>
                <w:rFonts w:ascii="Verdana" w:eastAsia="Verdana" w:hAnsi="Verdana" w:cs="Verdana"/>
                <w:color w:val="000000"/>
                <w:sz w:val="20"/>
                <w:szCs w:val="20"/>
              </w:rPr>
              <w:t xml:space="preserve">ey Orgánica del Presupuesto, Decreto número 101-97 y sus reformas </w:t>
            </w:r>
            <w:sdt>
              <w:sdtPr>
                <w:tag w:val="goog_rdk_3"/>
                <w:id w:val="-983315806"/>
              </w:sdtPr>
              <w:sdtContent/>
            </w:sdt>
            <w:r w:rsidR="0024676A">
              <w:rPr>
                <w:rFonts w:ascii="Verdana" w:eastAsia="Verdana" w:hAnsi="Verdana" w:cs="Verdana"/>
                <w:color w:val="000000"/>
                <w:sz w:val="20"/>
                <w:szCs w:val="20"/>
              </w:rPr>
              <w:t>Decreto Número 31-2002, Ley Orgánica de la Contraloría General de Cuentas y sus Reformas.</w:t>
            </w:r>
          </w:p>
          <w:p w14:paraId="259427C5" w14:textId="77777777" w:rsidR="000A203A" w:rsidRPr="000A203A" w:rsidRDefault="000A203A" w:rsidP="000A203A">
            <w:pPr>
              <w:pStyle w:val="Prrafodelista"/>
              <w:numPr>
                <w:ilvl w:val="0"/>
                <w:numId w:val="8"/>
              </w:numPr>
              <w:rPr>
                <w:rFonts w:ascii="Verdana" w:eastAsia="Verdana" w:hAnsi="Verdana" w:cs="Verdana"/>
                <w:color w:val="000000"/>
                <w:lang w:val="es-GT" w:eastAsia="es-GT"/>
              </w:rPr>
            </w:pPr>
            <w:r w:rsidRPr="000A203A">
              <w:rPr>
                <w:rFonts w:ascii="Verdana" w:eastAsia="Verdana" w:hAnsi="Verdana" w:cs="Verdana"/>
                <w:color w:val="000000"/>
                <w:lang w:val="es-GT" w:eastAsia="es-GT"/>
              </w:rPr>
              <w:t>Ley de Probidad y Responsabilidades de Funcionarios y Empleados Públicos, Decreto número 82-2002;</w:t>
            </w:r>
          </w:p>
          <w:p w14:paraId="22FA11C7" w14:textId="06934C93" w:rsidR="0024676A" w:rsidRDefault="000A203A" w:rsidP="0024676A">
            <w:pPr>
              <w:numPr>
                <w:ilvl w:val="0"/>
                <w:numId w:val="8"/>
              </w:numPr>
              <w:pBdr>
                <w:top w:val="nil"/>
                <w:left w:val="nil"/>
                <w:bottom w:val="nil"/>
                <w:right w:val="nil"/>
                <w:between w:val="nil"/>
              </w:pBdr>
              <w:ind w:left="263" w:hanging="263"/>
              <w:rPr>
                <w:rFonts w:ascii="Verdana" w:eastAsia="Verdana" w:hAnsi="Verdana" w:cs="Verdana"/>
                <w:sz w:val="20"/>
                <w:szCs w:val="20"/>
              </w:rPr>
            </w:pPr>
            <w:r w:rsidRPr="000A203A">
              <w:rPr>
                <w:rFonts w:ascii="Verdana" w:hAnsi="Verdana"/>
                <w:sz w:val="20"/>
                <w:szCs w:val="20"/>
              </w:rPr>
              <w:t>Ley del Presupuesto de Ingresos y Egresos del Estado para el ejercicio fiscal vigente</w:t>
            </w:r>
            <w:r w:rsidR="0024676A">
              <w:rPr>
                <w:rFonts w:ascii="Verdana" w:eastAsia="Verdana" w:hAnsi="Verdana" w:cs="Verdana"/>
                <w:sz w:val="20"/>
                <w:szCs w:val="20"/>
              </w:rPr>
              <w:t>.</w:t>
            </w:r>
          </w:p>
          <w:p w14:paraId="64210B26" w14:textId="77777777" w:rsidR="0024676A" w:rsidRDefault="0024676A" w:rsidP="0024676A">
            <w:pPr>
              <w:pBdr>
                <w:top w:val="nil"/>
                <w:left w:val="nil"/>
                <w:bottom w:val="nil"/>
                <w:right w:val="nil"/>
                <w:between w:val="nil"/>
              </w:pBdr>
              <w:ind w:left="317"/>
            </w:pPr>
          </w:p>
        </w:tc>
      </w:tr>
      <w:tr w:rsidR="0024676A" w14:paraId="0B8BEA7E" w14:textId="77777777" w:rsidTr="0024676A">
        <w:tc>
          <w:tcPr>
            <w:tcW w:w="3256" w:type="dxa"/>
          </w:tcPr>
          <w:p w14:paraId="000000C2" w14:textId="77777777" w:rsidR="0024676A" w:rsidRDefault="0024676A" w:rsidP="0024676A">
            <w:pPr>
              <w:rPr>
                <w:rFonts w:ascii="Verdana" w:eastAsia="Verdana" w:hAnsi="Verdana" w:cs="Verdana"/>
                <w:b/>
                <w:sz w:val="20"/>
                <w:szCs w:val="20"/>
              </w:rPr>
            </w:pPr>
            <w:r>
              <w:rPr>
                <w:rFonts w:ascii="Verdana" w:eastAsia="Verdana" w:hAnsi="Verdana" w:cs="Verdana"/>
                <w:b/>
                <w:sz w:val="20"/>
                <w:szCs w:val="20"/>
              </w:rPr>
              <w:t>Presidente de la República</w:t>
            </w:r>
          </w:p>
        </w:tc>
        <w:tc>
          <w:tcPr>
            <w:tcW w:w="5572" w:type="dxa"/>
          </w:tcPr>
          <w:p w14:paraId="000000C3" w14:textId="09F114A4" w:rsidR="0024676A" w:rsidRPr="000A203A" w:rsidRDefault="000A203A" w:rsidP="0024676A">
            <w:pPr>
              <w:numPr>
                <w:ilvl w:val="0"/>
                <w:numId w:val="8"/>
              </w:numPr>
              <w:pBdr>
                <w:top w:val="nil"/>
                <w:left w:val="nil"/>
                <w:bottom w:val="nil"/>
                <w:right w:val="nil"/>
                <w:between w:val="nil"/>
              </w:pBdr>
              <w:spacing w:line="276" w:lineRule="auto"/>
              <w:ind w:left="317"/>
              <w:rPr>
                <w:rFonts w:ascii="Verdana" w:eastAsia="Verdana" w:hAnsi="Verdana" w:cs="Verdana"/>
                <w:color w:val="000000"/>
                <w:sz w:val="20"/>
                <w:szCs w:val="20"/>
              </w:rPr>
            </w:pPr>
            <w:r w:rsidRPr="000A203A">
              <w:rPr>
                <w:rFonts w:ascii="Verdana" w:hAnsi="Verdana"/>
                <w:sz w:val="20"/>
                <w:szCs w:val="20"/>
              </w:rPr>
              <w:t>Ley del Presupuesto de Ingresos y Egresos del Estado para el ejercicio fiscal vigente</w:t>
            </w:r>
            <w:r w:rsidR="0024676A" w:rsidRPr="000A203A">
              <w:rPr>
                <w:rFonts w:ascii="Verdana" w:eastAsia="Verdana" w:hAnsi="Verdana" w:cs="Verdana"/>
                <w:color w:val="000000"/>
                <w:sz w:val="20"/>
                <w:szCs w:val="20"/>
              </w:rPr>
              <w:t>.</w:t>
            </w:r>
          </w:p>
          <w:p w14:paraId="000000C4" w14:textId="3393FF0D" w:rsidR="0024676A" w:rsidRDefault="00000000" w:rsidP="0024676A">
            <w:pPr>
              <w:numPr>
                <w:ilvl w:val="0"/>
                <w:numId w:val="8"/>
              </w:numPr>
              <w:pBdr>
                <w:top w:val="nil"/>
                <w:left w:val="nil"/>
                <w:bottom w:val="nil"/>
                <w:right w:val="nil"/>
                <w:between w:val="nil"/>
              </w:pBdr>
              <w:ind w:left="263" w:hanging="263"/>
              <w:rPr>
                <w:rFonts w:ascii="Verdana" w:eastAsia="Verdana" w:hAnsi="Verdana" w:cs="Verdana"/>
                <w:color w:val="000000"/>
                <w:sz w:val="20"/>
                <w:szCs w:val="20"/>
              </w:rPr>
            </w:pPr>
            <w:sdt>
              <w:sdtPr>
                <w:tag w:val="goog_rdk_7"/>
                <w:id w:val="1571389280"/>
              </w:sdtPr>
              <w:sdtContent/>
            </w:sdt>
            <w:r w:rsidR="000A203A">
              <w:t xml:space="preserve"> </w:t>
            </w:r>
            <w:r w:rsidR="000A203A" w:rsidRPr="000A203A">
              <w:rPr>
                <w:rFonts w:ascii="Verdana" w:eastAsia="Verdana" w:hAnsi="Verdana" w:cs="Verdana"/>
                <w:color w:val="000000"/>
                <w:sz w:val="20"/>
                <w:szCs w:val="20"/>
              </w:rPr>
              <w:t>Reglamento de la Ley Orgánica de la Contraloría, Acuerdo Gubernativo número 9-2017 y sus Reformas</w:t>
            </w:r>
            <w:r w:rsidR="0024676A">
              <w:rPr>
                <w:rFonts w:ascii="Verdana" w:eastAsia="Verdana" w:hAnsi="Verdana" w:cs="Verdana"/>
                <w:color w:val="000000"/>
                <w:sz w:val="20"/>
                <w:szCs w:val="20"/>
              </w:rPr>
              <w:t>.</w:t>
            </w:r>
          </w:p>
          <w:p w14:paraId="000000C5" w14:textId="77777777" w:rsidR="0024676A" w:rsidRDefault="0024676A" w:rsidP="0024676A">
            <w:pPr>
              <w:numPr>
                <w:ilvl w:val="0"/>
                <w:numId w:val="8"/>
              </w:numPr>
              <w:pBdr>
                <w:top w:val="nil"/>
                <w:left w:val="nil"/>
                <w:bottom w:val="nil"/>
                <w:right w:val="nil"/>
                <w:between w:val="nil"/>
              </w:pBdr>
              <w:ind w:left="263" w:hanging="263"/>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Número 613-2005 Reglamento de la Ley de la Probidad y Responsabilidades de Funcionarios y Empleados Públicos.   </w:t>
            </w:r>
          </w:p>
        </w:tc>
      </w:tr>
      <w:tr w:rsidR="0024676A" w14:paraId="11AF9C0C" w14:textId="77777777" w:rsidTr="0024676A">
        <w:tc>
          <w:tcPr>
            <w:tcW w:w="3256" w:type="dxa"/>
          </w:tcPr>
          <w:p w14:paraId="000000C6" w14:textId="77777777" w:rsidR="0024676A" w:rsidRPr="007E0143" w:rsidRDefault="0024676A" w:rsidP="0024676A">
            <w:pPr>
              <w:rPr>
                <w:rFonts w:ascii="Verdana" w:eastAsia="Verdana" w:hAnsi="Verdana" w:cs="Verdana"/>
                <w:b/>
                <w:sz w:val="20"/>
                <w:szCs w:val="20"/>
              </w:rPr>
            </w:pPr>
            <w:r w:rsidRPr="007E0143">
              <w:rPr>
                <w:rFonts w:ascii="Verdana" w:eastAsia="Verdana" w:hAnsi="Verdana" w:cs="Verdana"/>
                <w:b/>
                <w:sz w:val="20"/>
                <w:szCs w:val="20"/>
              </w:rPr>
              <w:t>Ministerio de Finanzas Públicas</w:t>
            </w:r>
          </w:p>
        </w:tc>
        <w:tc>
          <w:tcPr>
            <w:tcW w:w="5572" w:type="dxa"/>
          </w:tcPr>
          <w:p w14:paraId="000000C7" w14:textId="3936CDFB" w:rsidR="0024676A" w:rsidRPr="007E0143" w:rsidRDefault="0024676A" w:rsidP="0024676A">
            <w:pPr>
              <w:numPr>
                <w:ilvl w:val="0"/>
                <w:numId w:val="13"/>
              </w:numPr>
              <w:pBdr>
                <w:top w:val="nil"/>
                <w:left w:val="nil"/>
                <w:bottom w:val="nil"/>
                <w:right w:val="nil"/>
                <w:between w:val="nil"/>
              </w:pBdr>
              <w:spacing w:line="276" w:lineRule="auto"/>
              <w:ind w:left="265" w:hanging="283"/>
              <w:jc w:val="both"/>
              <w:rPr>
                <w:rFonts w:ascii="Verdana" w:eastAsia="Verdana" w:hAnsi="Verdana" w:cs="Verdana"/>
                <w:color w:val="000000"/>
                <w:sz w:val="20"/>
                <w:szCs w:val="20"/>
              </w:rPr>
            </w:pPr>
            <w:r w:rsidRPr="007E0143">
              <w:rPr>
                <w:rFonts w:ascii="Verdana" w:eastAsia="Verdana" w:hAnsi="Verdana" w:cs="Verdana"/>
                <w:color w:val="000000"/>
                <w:sz w:val="20"/>
                <w:szCs w:val="20"/>
              </w:rPr>
              <w:t>Acuerdo Ministerial N</w:t>
            </w:r>
            <w:r w:rsidRPr="007E0143">
              <w:rPr>
                <w:rFonts w:ascii="Verdana" w:eastAsia="Verdana" w:hAnsi="Verdana" w:cs="Verdana"/>
                <w:sz w:val="20"/>
                <w:szCs w:val="20"/>
              </w:rPr>
              <w:t>úmero</w:t>
            </w:r>
            <w:r w:rsidRPr="007E0143">
              <w:rPr>
                <w:rFonts w:ascii="Verdana" w:eastAsia="Verdana" w:hAnsi="Verdana" w:cs="Verdana"/>
                <w:color w:val="000000"/>
                <w:sz w:val="20"/>
                <w:szCs w:val="20"/>
              </w:rPr>
              <w:t xml:space="preserve"> 228-2020 Reglamento para la Administración del Fondo Rotativo Institucional con Tarjeta de Compra Institucional –TCI- </w:t>
            </w:r>
          </w:p>
          <w:p w14:paraId="000000C8" w14:textId="77777777" w:rsidR="0024676A" w:rsidRPr="007E0143" w:rsidRDefault="0024676A" w:rsidP="0024676A">
            <w:pPr>
              <w:numPr>
                <w:ilvl w:val="0"/>
                <w:numId w:val="13"/>
              </w:numPr>
              <w:pBdr>
                <w:top w:val="nil"/>
                <w:left w:val="nil"/>
                <w:bottom w:val="nil"/>
                <w:right w:val="nil"/>
                <w:between w:val="nil"/>
              </w:pBdr>
              <w:spacing w:line="276" w:lineRule="auto"/>
              <w:ind w:left="265" w:hanging="283"/>
              <w:jc w:val="both"/>
              <w:rPr>
                <w:rFonts w:ascii="Verdana" w:eastAsia="Verdana" w:hAnsi="Verdana" w:cs="Verdana"/>
                <w:color w:val="000000"/>
                <w:sz w:val="20"/>
                <w:szCs w:val="20"/>
              </w:rPr>
            </w:pPr>
            <w:r w:rsidRPr="007E0143">
              <w:rPr>
                <w:rFonts w:ascii="Verdana" w:eastAsia="Verdana" w:hAnsi="Verdana" w:cs="Verdana"/>
                <w:color w:val="000000"/>
                <w:sz w:val="20"/>
                <w:szCs w:val="20"/>
              </w:rPr>
              <w:t>Acuerdo Ministerial N</w:t>
            </w:r>
            <w:r w:rsidRPr="007E0143">
              <w:rPr>
                <w:rFonts w:ascii="Verdana" w:eastAsia="Verdana" w:hAnsi="Verdana" w:cs="Verdana"/>
                <w:sz w:val="20"/>
                <w:szCs w:val="20"/>
              </w:rPr>
              <w:t>úmero</w:t>
            </w:r>
            <w:r w:rsidRPr="007E0143">
              <w:rPr>
                <w:rFonts w:ascii="Verdana" w:eastAsia="Verdana" w:hAnsi="Verdana" w:cs="Verdana"/>
                <w:color w:val="000000"/>
                <w:sz w:val="20"/>
                <w:szCs w:val="20"/>
              </w:rPr>
              <w:t xml:space="preserve"> 6-98 Fondo Rotativo para instituciones del Estado dependientes del Organismo Ejecutivo y sus modificaciones </w:t>
            </w:r>
            <w:r w:rsidRPr="007E0143">
              <w:rPr>
                <w:rFonts w:ascii="Verdana" w:eastAsia="Verdana" w:hAnsi="Verdana" w:cs="Verdana"/>
                <w:color w:val="000000"/>
                <w:sz w:val="20"/>
                <w:szCs w:val="20"/>
              </w:rPr>
              <w:lastRenderedPageBreak/>
              <w:t>(Acuerdos Ministeriales Números 01-2007, 10-2012).</w:t>
            </w:r>
          </w:p>
          <w:p w14:paraId="000000CA" w14:textId="5796CFF1" w:rsidR="0024676A" w:rsidRPr="007E0143" w:rsidRDefault="0024676A" w:rsidP="007E0143">
            <w:pPr>
              <w:numPr>
                <w:ilvl w:val="0"/>
                <w:numId w:val="13"/>
              </w:numPr>
              <w:pBdr>
                <w:top w:val="nil"/>
                <w:left w:val="nil"/>
                <w:bottom w:val="nil"/>
                <w:right w:val="nil"/>
                <w:between w:val="nil"/>
              </w:pBdr>
              <w:spacing w:line="276" w:lineRule="auto"/>
              <w:ind w:left="265" w:hanging="283"/>
              <w:jc w:val="both"/>
              <w:rPr>
                <w:rFonts w:ascii="Verdana" w:eastAsia="Verdana" w:hAnsi="Verdana" w:cs="Verdana"/>
                <w:color w:val="000000"/>
                <w:sz w:val="20"/>
                <w:szCs w:val="20"/>
              </w:rPr>
            </w:pPr>
            <w:r w:rsidRPr="007E0143">
              <w:rPr>
                <w:rFonts w:ascii="Verdana" w:eastAsia="Verdana" w:hAnsi="Verdana" w:cs="Verdana"/>
                <w:color w:val="000000"/>
                <w:sz w:val="20"/>
                <w:szCs w:val="20"/>
              </w:rPr>
              <w:t>Acuerdo Ministerial N</w:t>
            </w:r>
            <w:r w:rsidRPr="007E0143">
              <w:rPr>
                <w:rFonts w:ascii="Verdana" w:eastAsia="Verdana" w:hAnsi="Verdana" w:cs="Verdana"/>
                <w:sz w:val="20"/>
                <w:szCs w:val="20"/>
              </w:rPr>
              <w:t>úmero</w:t>
            </w:r>
            <w:r w:rsidRPr="007E0143">
              <w:rPr>
                <w:rFonts w:ascii="Verdana" w:eastAsia="Verdana" w:hAnsi="Verdana" w:cs="Verdana"/>
                <w:color w:val="000000"/>
                <w:sz w:val="20"/>
                <w:szCs w:val="20"/>
              </w:rPr>
              <w:t xml:space="preserve"> 108-2004 Autorización de Creación de las aplicaciones de Fondos Rotativos y de Inventario de Activos Fijos dentro del Sistema de Contabilidad Integrada SICOIN WEB, para que sea utilizado por las instituciones de la Administración Central.   </w:t>
            </w:r>
          </w:p>
        </w:tc>
      </w:tr>
      <w:tr w:rsidR="007E0143" w14:paraId="470FD33B" w14:textId="77777777" w:rsidTr="0024676A">
        <w:tc>
          <w:tcPr>
            <w:tcW w:w="3256" w:type="dxa"/>
          </w:tcPr>
          <w:p w14:paraId="339D0C70" w14:textId="679F87CA" w:rsidR="007E0143" w:rsidRPr="007E0143" w:rsidRDefault="007E0143" w:rsidP="0024676A">
            <w:pPr>
              <w:rPr>
                <w:rFonts w:ascii="Verdana" w:eastAsia="Verdana" w:hAnsi="Verdana" w:cs="Verdana"/>
                <w:b/>
                <w:sz w:val="20"/>
                <w:szCs w:val="20"/>
              </w:rPr>
            </w:pPr>
            <w:r w:rsidRPr="007E0143">
              <w:rPr>
                <w:rFonts w:ascii="Verdana" w:eastAsia="Verdana" w:hAnsi="Verdana" w:cs="Verdana"/>
                <w:b/>
                <w:sz w:val="20"/>
                <w:szCs w:val="20"/>
              </w:rPr>
              <w:lastRenderedPageBreak/>
              <w:t>Comisión Presidencial por la Paz y los Derechos Humanos</w:t>
            </w:r>
          </w:p>
        </w:tc>
        <w:tc>
          <w:tcPr>
            <w:tcW w:w="5572" w:type="dxa"/>
          </w:tcPr>
          <w:p w14:paraId="2AF2FE3A" w14:textId="1A96A6E7" w:rsidR="007E0143" w:rsidRPr="007E0143" w:rsidRDefault="007E0143" w:rsidP="007E0143">
            <w:pPr>
              <w:numPr>
                <w:ilvl w:val="0"/>
                <w:numId w:val="13"/>
              </w:numPr>
              <w:pBdr>
                <w:top w:val="nil"/>
                <w:left w:val="nil"/>
                <w:bottom w:val="nil"/>
                <w:right w:val="nil"/>
                <w:between w:val="nil"/>
              </w:pBdr>
              <w:spacing w:line="276" w:lineRule="auto"/>
              <w:ind w:left="265" w:hanging="283"/>
              <w:jc w:val="both"/>
              <w:rPr>
                <w:rFonts w:ascii="Verdana" w:eastAsia="Verdana" w:hAnsi="Verdana" w:cs="Verdana"/>
                <w:color w:val="000000"/>
                <w:sz w:val="20"/>
                <w:szCs w:val="20"/>
              </w:rPr>
            </w:pPr>
            <w:r w:rsidRPr="007E0143">
              <w:rPr>
                <w:rFonts w:ascii="Verdana" w:eastAsia="Verdana" w:hAnsi="Verdana" w:cs="Verdana"/>
                <w:color w:val="000000"/>
                <w:sz w:val="20"/>
                <w:szCs w:val="20"/>
              </w:rPr>
              <w:t>Acuerdo Interno Número 132-2023-COPADEH Manual de Procedimientos de</w:t>
            </w:r>
            <w:r>
              <w:rPr>
                <w:rFonts w:ascii="Verdana" w:eastAsia="Verdana" w:hAnsi="Verdana" w:cs="Verdana"/>
                <w:color w:val="000000"/>
                <w:sz w:val="20"/>
                <w:szCs w:val="20"/>
              </w:rPr>
              <w:t>l</w:t>
            </w:r>
            <w:r w:rsidRPr="007E0143">
              <w:rPr>
                <w:rFonts w:ascii="Verdana" w:eastAsia="Verdana" w:hAnsi="Verdana" w:cs="Verdana"/>
                <w:color w:val="000000"/>
                <w:sz w:val="20"/>
                <w:szCs w:val="20"/>
              </w:rPr>
              <w:t xml:space="preserve"> Fondo Rotativo Institucional con Tarjeta de Compra Institucional –TCI-</w:t>
            </w:r>
            <w:r>
              <w:rPr>
                <w:rFonts w:ascii="Verdana" w:eastAsia="Verdana" w:hAnsi="Verdana" w:cs="Verdana"/>
                <w:color w:val="000000"/>
                <w:sz w:val="20"/>
                <w:szCs w:val="20"/>
              </w:rPr>
              <w:t xml:space="preserve"> de la COPADEH</w:t>
            </w:r>
            <w:r w:rsidRPr="007E0143">
              <w:rPr>
                <w:rFonts w:ascii="Verdana" w:eastAsia="Verdana" w:hAnsi="Verdana" w:cs="Verdana"/>
                <w:color w:val="000000"/>
                <w:sz w:val="20"/>
                <w:szCs w:val="20"/>
              </w:rPr>
              <w:t xml:space="preserve">   </w:t>
            </w:r>
          </w:p>
        </w:tc>
      </w:tr>
    </w:tbl>
    <w:p w14:paraId="000000CB" w14:textId="77777777" w:rsidR="001F1067" w:rsidRDefault="001F1067" w:rsidP="00CA3B81">
      <w:pPr>
        <w:pBdr>
          <w:top w:val="nil"/>
          <w:left w:val="nil"/>
          <w:bottom w:val="nil"/>
          <w:right w:val="nil"/>
          <w:between w:val="nil"/>
        </w:pBdr>
        <w:spacing w:after="0" w:line="240" w:lineRule="auto"/>
        <w:ind w:left="284"/>
        <w:rPr>
          <w:rFonts w:ascii="Verdana" w:eastAsia="Verdana" w:hAnsi="Verdana" w:cs="Verdana"/>
          <w:color w:val="000000"/>
          <w:sz w:val="20"/>
          <w:szCs w:val="20"/>
        </w:rPr>
      </w:pPr>
      <w:bookmarkStart w:id="2" w:name="_heading=h.1fob9te" w:colFirst="0" w:colLast="0"/>
      <w:bookmarkEnd w:id="2"/>
    </w:p>
    <w:p w14:paraId="000000CC" w14:textId="61625087" w:rsidR="001F1067" w:rsidRDefault="00000000" w:rsidP="00367D99">
      <w:pPr>
        <w:pStyle w:val="Ttulo1"/>
        <w:numPr>
          <w:ilvl w:val="0"/>
          <w:numId w:val="18"/>
        </w:numPr>
        <w:rPr>
          <w:rFonts w:ascii="Verdana" w:eastAsia="Verdana" w:hAnsi="Verdana" w:cs="Verdana"/>
        </w:rPr>
      </w:pPr>
      <w:sdt>
        <w:sdtPr>
          <w:tag w:val="goog_rdk_8"/>
          <w:id w:val="839125870"/>
          <w:showingPlcHdr/>
        </w:sdtPr>
        <w:sdtContent>
          <w:r w:rsidR="00261920">
            <w:t xml:space="preserve">     </w:t>
          </w:r>
        </w:sdtContent>
      </w:sdt>
      <w:r>
        <w:rPr>
          <w:rFonts w:ascii="Verdana" w:eastAsia="Verdana" w:hAnsi="Verdana" w:cs="Verdana"/>
        </w:rPr>
        <w:t>NORMATIVA RELACIONADA</w:t>
      </w:r>
    </w:p>
    <w:p w14:paraId="62DA1996" w14:textId="77777777" w:rsidR="00367D99" w:rsidRPr="00367D99" w:rsidRDefault="00367D99" w:rsidP="00367D99">
      <w:pPr>
        <w:pStyle w:val="Sinespaciado"/>
        <w:rPr>
          <w:lang w:val="es-ES" w:eastAsia="es-ES"/>
        </w:rPr>
      </w:pPr>
    </w:p>
    <w:p w14:paraId="199BCF06" w14:textId="3338BF77" w:rsidR="000A203A" w:rsidRPr="007E0143" w:rsidRDefault="000A203A" w:rsidP="000A203A">
      <w:pPr>
        <w:pBdr>
          <w:top w:val="nil"/>
          <w:left w:val="nil"/>
          <w:bottom w:val="nil"/>
          <w:right w:val="nil"/>
          <w:between w:val="nil"/>
        </w:pBdr>
        <w:spacing w:after="0"/>
        <w:ind w:left="283"/>
        <w:rPr>
          <w:rFonts w:ascii="Verdana" w:eastAsia="Verdana" w:hAnsi="Verdana" w:cs="Verdana"/>
          <w:b/>
          <w:bCs/>
          <w:color w:val="000000"/>
          <w:sz w:val="20"/>
          <w:szCs w:val="20"/>
        </w:rPr>
      </w:pPr>
      <w:r w:rsidRPr="007E0143">
        <w:rPr>
          <w:rFonts w:ascii="Verdana" w:eastAsia="Verdana" w:hAnsi="Verdana" w:cs="Verdana"/>
          <w:b/>
          <w:bCs/>
          <w:color w:val="000000"/>
          <w:sz w:val="20"/>
          <w:szCs w:val="20"/>
        </w:rPr>
        <w:t xml:space="preserve">CONSTITUCIÓN PÓLITICA DE LA REPÚBLICA DE GUATEMALA </w:t>
      </w:r>
    </w:p>
    <w:p w14:paraId="000000CD" w14:textId="0961D9D9" w:rsidR="001F1067"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r w:rsidRPr="000A203A">
        <w:rPr>
          <w:rFonts w:ascii="Verdana" w:eastAsia="Verdana" w:hAnsi="Verdana" w:cs="Verdana"/>
          <w:b/>
          <w:bCs/>
          <w:color w:val="000000"/>
          <w:sz w:val="20"/>
          <w:szCs w:val="20"/>
        </w:rPr>
        <w:t>Artículo 154.</w:t>
      </w:r>
      <w:r w:rsidRPr="000A203A">
        <w:rPr>
          <w:rFonts w:ascii="Verdana" w:eastAsia="Verdana" w:hAnsi="Verdana" w:cs="Verdana"/>
          <w:color w:val="000000"/>
          <w:sz w:val="20"/>
          <w:szCs w:val="20"/>
        </w:rPr>
        <w:t xml:space="preserve"> Función pública;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5E7C1139" w14:textId="77777777" w:rsidR="000A203A"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p>
    <w:p w14:paraId="7E283E7A" w14:textId="77777777" w:rsidR="000A203A" w:rsidRPr="000A203A"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r w:rsidRPr="000A203A">
        <w:rPr>
          <w:rFonts w:ascii="Verdana" w:eastAsia="Verdana" w:hAnsi="Verdana" w:cs="Verdana"/>
          <w:b/>
          <w:bCs/>
          <w:color w:val="000000"/>
          <w:sz w:val="20"/>
          <w:szCs w:val="20"/>
        </w:rPr>
        <w:t>Artículo 155.</w:t>
      </w:r>
      <w:r w:rsidRPr="000A203A">
        <w:rPr>
          <w:rFonts w:ascii="Verdana" w:eastAsia="Verdana" w:hAnsi="Verdana" w:cs="Verdana"/>
          <w:color w:val="000000"/>
          <w:sz w:val="20"/>
          <w:szCs w:val="20"/>
        </w:rPr>
        <w:t xml:space="preserve"> Responsabilidad por infracción a la ley. Cuando un dignatario,</w:t>
      </w:r>
    </w:p>
    <w:p w14:paraId="18F8E55E" w14:textId="62B279F8" w:rsidR="000A203A"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r w:rsidRPr="000A203A">
        <w:rPr>
          <w:rFonts w:ascii="Verdana" w:eastAsia="Verdana" w:hAnsi="Verdana" w:cs="Verdana"/>
          <w:color w:val="000000"/>
          <w:sz w:val="20"/>
          <w:szCs w:val="20"/>
        </w:rPr>
        <w:t>funcionario o trabajador del Estado, en el ejercicio de su cargo, infrinja la ley en perjuicio de</w:t>
      </w:r>
      <w:r>
        <w:rPr>
          <w:rFonts w:ascii="Verdana" w:eastAsia="Verdana" w:hAnsi="Verdana" w:cs="Verdana"/>
          <w:color w:val="000000"/>
          <w:sz w:val="20"/>
          <w:szCs w:val="20"/>
        </w:rPr>
        <w:t xml:space="preserve"> </w:t>
      </w:r>
      <w:r w:rsidRPr="000A203A">
        <w:rPr>
          <w:rFonts w:ascii="Verdana" w:eastAsia="Verdana" w:hAnsi="Verdana" w:cs="Verdana"/>
          <w:color w:val="000000"/>
          <w:sz w:val="20"/>
          <w:szCs w:val="20"/>
        </w:rPr>
        <w:t>particulares, el Estado o la institución estatal a quien sirva, será solidariamente responsable</w:t>
      </w:r>
      <w:r>
        <w:rPr>
          <w:rFonts w:ascii="Verdana" w:eastAsia="Verdana" w:hAnsi="Verdana" w:cs="Verdana"/>
          <w:color w:val="000000"/>
          <w:sz w:val="20"/>
          <w:szCs w:val="20"/>
        </w:rPr>
        <w:t xml:space="preserve"> </w:t>
      </w:r>
      <w:r w:rsidRPr="000A203A">
        <w:rPr>
          <w:rFonts w:ascii="Verdana" w:eastAsia="Verdana" w:hAnsi="Verdana" w:cs="Verdana"/>
          <w:color w:val="000000"/>
          <w:sz w:val="20"/>
          <w:szCs w:val="20"/>
        </w:rPr>
        <w:t>por los daños y perjuicios que se causaren.</w:t>
      </w:r>
    </w:p>
    <w:p w14:paraId="543B9DA7" w14:textId="77777777" w:rsidR="000A203A" w:rsidRPr="000A203A"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p>
    <w:p w14:paraId="07787345" w14:textId="63856121" w:rsidR="000A203A" w:rsidRDefault="000A203A" w:rsidP="000A203A">
      <w:pPr>
        <w:pBdr>
          <w:top w:val="nil"/>
          <w:left w:val="nil"/>
          <w:bottom w:val="nil"/>
          <w:right w:val="nil"/>
          <w:between w:val="nil"/>
        </w:pBdr>
        <w:spacing w:after="0"/>
        <w:ind w:left="283"/>
        <w:jc w:val="both"/>
        <w:rPr>
          <w:rFonts w:ascii="Verdana" w:eastAsia="Verdana" w:hAnsi="Verdana" w:cs="Verdana"/>
          <w:color w:val="000000"/>
          <w:sz w:val="20"/>
          <w:szCs w:val="20"/>
        </w:rPr>
      </w:pPr>
      <w:r w:rsidRPr="000A203A">
        <w:rPr>
          <w:rFonts w:ascii="Verdana" w:eastAsia="Verdana" w:hAnsi="Verdana" w:cs="Verdana"/>
          <w:b/>
          <w:bCs/>
          <w:color w:val="000000"/>
          <w:sz w:val="20"/>
          <w:szCs w:val="20"/>
        </w:rPr>
        <w:t>Artículo 238.</w:t>
      </w:r>
      <w:r w:rsidRPr="000A203A">
        <w:rPr>
          <w:rFonts w:ascii="Verdana" w:eastAsia="Verdana" w:hAnsi="Verdana" w:cs="Verdana"/>
          <w:color w:val="000000"/>
          <w:sz w:val="20"/>
          <w:szCs w:val="20"/>
        </w:rPr>
        <w:t xml:space="preserve"> Ley Orgánica del Presupuesto. La Ley Orgánica del Presupuesto regulará: inciso a) La formulación, ejecución y liquidación del Presupuesto General de Ingresos y Egresos del Estado y las normas a las que conforme esta Constitución se somete su discusión y aprobación</w:t>
      </w:r>
    </w:p>
    <w:p w14:paraId="03373769" w14:textId="77777777" w:rsidR="000A203A" w:rsidRDefault="000A203A">
      <w:pPr>
        <w:pBdr>
          <w:top w:val="nil"/>
          <w:left w:val="nil"/>
          <w:bottom w:val="nil"/>
          <w:right w:val="nil"/>
          <w:between w:val="nil"/>
        </w:pBdr>
        <w:spacing w:after="0"/>
        <w:ind w:left="283"/>
        <w:rPr>
          <w:rFonts w:ascii="Verdana" w:eastAsia="Verdana" w:hAnsi="Verdana" w:cs="Verdana"/>
          <w:color w:val="000000"/>
          <w:sz w:val="20"/>
          <w:szCs w:val="20"/>
        </w:rPr>
      </w:pPr>
    </w:p>
    <w:p w14:paraId="000000CE" w14:textId="7BAD7F34" w:rsidR="001F1067" w:rsidRPr="000A203A" w:rsidRDefault="00000000">
      <w:pPr>
        <w:spacing w:after="0"/>
        <w:ind w:left="426"/>
        <w:jc w:val="both"/>
        <w:rPr>
          <w:rFonts w:ascii="Verdana" w:eastAsia="Verdana" w:hAnsi="Verdana" w:cs="Verdana"/>
          <w:b/>
          <w:bCs/>
          <w:sz w:val="20"/>
          <w:szCs w:val="20"/>
        </w:rPr>
      </w:pPr>
      <w:sdt>
        <w:sdtPr>
          <w:tag w:val="goog_rdk_9"/>
          <w:id w:val="-847401444"/>
        </w:sdtPr>
        <w:sdtContent/>
      </w:sdt>
      <w:r w:rsidR="000A203A" w:rsidRPr="000A203A">
        <w:rPr>
          <w:rStyle w:val="cf01"/>
          <w:rFonts w:ascii="Verdana" w:hAnsi="Verdana"/>
          <w:b/>
          <w:bCs/>
          <w:sz w:val="20"/>
          <w:szCs w:val="20"/>
        </w:rPr>
        <w:t>Ley Orgánica del Presupuesto, Decreto número 101-97 y sus reformas</w:t>
      </w:r>
    </w:p>
    <w:p w14:paraId="000000CF" w14:textId="77777777" w:rsidR="001F1067" w:rsidRDefault="001F1067">
      <w:pPr>
        <w:spacing w:after="0"/>
        <w:ind w:left="426"/>
        <w:jc w:val="both"/>
        <w:rPr>
          <w:rFonts w:ascii="Verdana" w:eastAsia="Verdana" w:hAnsi="Verdana" w:cs="Verdana"/>
          <w:b/>
          <w:sz w:val="20"/>
          <w:szCs w:val="20"/>
        </w:rPr>
      </w:pPr>
    </w:p>
    <w:p w14:paraId="000000D0" w14:textId="77777777" w:rsidR="001F1067" w:rsidRDefault="00000000">
      <w:pPr>
        <w:spacing w:after="0"/>
        <w:ind w:left="426"/>
        <w:jc w:val="both"/>
        <w:rPr>
          <w:rFonts w:ascii="Verdana" w:eastAsia="Verdana" w:hAnsi="Verdana" w:cs="Verdana"/>
          <w:i/>
          <w:sz w:val="20"/>
          <w:szCs w:val="20"/>
        </w:rPr>
      </w:pPr>
      <w:r>
        <w:rPr>
          <w:rFonts w:ascii="Verdana" w:eastAsia="Verdana" w:hAnsi="Verdana" w:cs="Verdana"/>
          <w:b/>
          <w:i/>
          <w:sz w:val="20"/>
          <w:szCs w:val="20"/>
        </w:rPr>
        <w:t>“Artículo 30 Ter. Anticipo de Recursos.</w:t>
      </w:r>
      <w:r>
        <w:rPr>
          <w:rFonts w:ascii="Verdana" w:eastAsia="Verdana" w:hAnsi="Verdana" w:cs="Verdana"/>
          <w:i/>
          <w:sz w:val="20"/>
          <w:szCs w:val="20"/>
        </w:rPr>
        <w:t xml:space="preserve"> En la ejecución de las asignaciones aprobadas en el Presupuesto General de Ingresos y Egresos del Estado, el Ministerio de Finanzas Públicas únicamente podrá anticipar recursos para: a) Devengar y pagar, mediante fondo rotativo de conformidad con lo estipulado en el artículo 58 de esta Ley; (…)”</w:t>
      </w:r>
      <w:r>
        <w:rPr>
          <w:rFonts w:ascii="Verdana" w:eastAsia="Verdana" w:hAnsi="Verdana" w:cs="Verdana"/>
          <w:i/>
          <w:sz w:val="20"/>
          <w:szCs w:val="20"/>
        </w:rPr>
        <w:tab/>
      </w:r>
    </w:p>
    <w:p w14:paraId="000000D1" w14:textId="77777777" w:rsidR="001F1067" w:rsidRDefault="001F1067">
      <w:pPr>
        <w:spacing w:after="0"/>
        <w:ind w:left="426"/>
        <w:jc w:val="both"/>
        <w:rPr>
          <w:rFonts w:ascii="Verdana" w:eastAsia="Verdana" w:hAnsi="Verdana" w:cs="Verdana"/>
          <w:i/>
          <w:sz w:val="20"/>
          <w:szCs w:val="20"/>
        </w:rPr>
      </w:pPr>
    </w:p>
    <w:p w14:paraId="000000D2" w14:textId="77777777" w:rsidR="001F1067" w:rsidRDefault="00000000">
      <w:pPr>
        <w:spacing w:after="0"/>
        <w:ind w:left="426"/>
        <w:jc w:val="both"/>
        <w:rPr>
          <w:rFonts w:ascii="Verdana" w:eastAsia="Verdana" w:hAnsi="Verdana" w:cs="Verdana"/>
          <w:b/>
          <w:i/>
          <w:sz w:val="20"/>
          <w:szCs w:val="20"/>
        </w:rPr>
      </w:pPr>
      <w:r>
        <w:rPr>
          <w:rFonts w:ascii="Verdana" w:eastAsia="Verdana" w:hAnsi="Verdana" w:cs="Verdana"/>
          <w:b/>
          <w:i/>
          <w:sz w:val="20"/>
          <w:szCs w:val="20"/>
        </w:rPr>
        <w:t>“ARTICULO 58. Fondos rotativos</w:t>
      </w:r>
      <w:r>
        <w:rPr>
          <w:rFonts w:ascii="Verdana" w:eastAsia="Verdana" w:hAnsi="Verdana" w:cs="Verdana"/>
          <w:i/>
          <w:sz w:val="20"/>
          <w:szCs w:val="20"/>
        </w:rPr>
        <w:t xml:space="preserve">. El Ministerio de Finanzas Públicas, podrá autorizar el funcionamiento de fondos rotativos con el régimen y los límites que </w:t>
      </w:r>
      <w:r>
        <w:rPr>
          <w:rFonts w:ascii="Verdana" w:eastAsia="Verdana" w:hAnsi="Verdana" w:cs="Verdana"/>
          <w:i/>
          <w:sz w:val="20"/>
          <w:szCs w:val="20"/>
        </w:rPr>
        <w:lastRenderedPageBreak/>
        <w:t>establezca el reglamento, para lo cual, la Tesorería Nacional podrá entregar los fondos necesarios con carácter de anticipo, autorizando la apertura y manejo de cuentas corrientes para facilitar la administración de los referidos fondos.”</w:t>
      </w:r>
    </w:p>
    <w:p w14:paraId="000000D3" w14:textId="77777777" w:rsidR="001F1067" w:rsidRDefault="001F1067">
      <w:pPr>
        <w:spacing w:after="0"/>
        <w:jc w:val="both"/>
        <w:rPr>
          <w:rFonts w:ascii="Verdana" w:eastAsia="Verdana" w:hAnsi="Verdana" w:cs="Verdana"/>
          <w:b/>
          <w:sz w:val="20"/>
          <w:szCs w:val="20"/>
        </w:rPr>
      </w:pPr>
    </w:p>
    <w:p w14:paraId="000000D4" w14:textId="77777777" w:rsidR="001F1067" w:rsidRDefault="00000000">
      <w:pPr>
        <w:spacing w:after="0"/>
        <w:ind w:left="426"/>
        <w:jc w:val="both"/>
        <w:rPr>
          <w:rFonts w:ascii="Verdana" w:eastAsia="Verdana" w:hAnsi="Verdana" w:cs="Verdana"/>
          <w:sz w:val="20"/>
          <w:szCs w:val="20"/>
        </w:rPr>
      </w:pPr>
      <w:r>
        <w:rPr>
          <w:rFonts w:ascii="Verdana" w:eastAsia="Verdana" w:hAnsi="Verdana" w:cs="Verdana"/>
          <w:b/>
          <w:sz w:val="20"/>
          <w:szCs w:val="20"/>
        </w:rPr>
        <w:t>ACUERDO MINISTERIAL NÚMERO 06-98 FONDO ROTATIVO Y SUS REFORMAS</w:t>
      </w:r>
    </w:p>
    <w:p w14:paraId="000000D5" w14:textId="77777777" w:rsidR="001F1067" w:rsidRDefault="001F1067">
      <w:pPr>
        <w:spacing w:after="0"/>
        <w:ind w:left="426"/>
        <w:jc w:val="both"/>
        <w:rPr>
          <w:rFonts w:ascii="Verdana" w:eastAsia="Verdana" w:hAnsi="Verdana" w:cs="Verdana"/>
          <w:sz w:val="20"/>
          <w:szCs w:val="20"/>
        </w:rPr>
      </w:pPr>
    </w:p>
    <w:p w14:paraId="000000D6" w14:textId="77777777" w:rsidR="001F1067" w:rsidRDefault="00000000">
      <w:pPr>
        <w:spacing w:after="0"/>
        <w:ind w:left="426"/>
        <w:jc w:val="both"/>
        <w:rPr>
          <w:rFonts w:ascii="Verdana" w:eastAsia="Verdana" w:hAnsi="Verdana" w:cs="Verdana"/>
          <w:sz w:val="20"/>
          <w:szCs w:val="20"/>
        </w:rPr>
      </w:pPr>
      <w:r>
        <w:rPr>
          <w:rFonts w:ascii="Verdana" w:eastAsia="Verdana" w:hAnsi="Verdana" w:cs="Verdana"/>
          <w:b/>
          <w:sz w:val="20"/>
          <w:szCs w:val="20"/>
        </w:rPr>
        <w:t xml:space="preserve">ACUERDO MINISTERIAL NO. 108-2004 </w:t>
      </w:r>
      <w:r>
        <w:rPr>
          <w:rFonts w:ascii="Verdana" w:eastAsia="Verdana" w:hAnsi="Verdana" w:cs="Verdana"/>
          <w:b/>
          <w:sz w:val="20"/>
          <w:szCs w:val="20"/>
        </w:rPr>
        <w:tab/>
      </w:r>
      <w:r>
        <w:rPr>
          <w:rFonts w:ascii="Verdana" w:eastAsia="Verdana" w:hAnsi="Verdana" w:cs="Verdana"/>
          <w:sz w:val="20"/>
          <w:szCs w:val="20"/>
        </w:rPr>
        <w:t>Autorización de Creación de las aplicaciones de Fondos Rotativos y de Inventario de Activos Fijos dentro del Sistema de Contabilidad Integrada SICOIN WEB, para que sea utilizado por las instituciones de la Administración Central.</w:t>
      </w:r>
    </w:p>
    <w:p w14:paraId="000000D7" w14:textId="77777777" w:rsidR="001F1067" w:rsidRDefault="001F1067">
      <w:pPr>
        <w:spacing w:after="0"/>
        <w:ind w:left="426"/>
        <w:jc w:val="both"/>
        <w:rPr>
          <w:rFonts w:ascii="Verdana" w:eastAsia="Verdana" w:hAnsi="Verdana" w:cs="Verdana"/>
          <w:b/>
          <w:i/>
          <w:sz w:val="20"/>
          <w:szCs w:val="20"/>
        </w:rPr>
      </w:pPr>
    </w:p>
    <w:p w14:paraId="000000D8" w14:textId="77777777" w:rsidR="001F1067" w:rsidRDefault="00000000">
      <w:pPr>
        <w:spacing w:after="0"/>
        <w:ind w:left="426"/>
        <w:jc w:val="both"/>
        <w:rPr>
          <w:rFonts w:ascii="Verdana" w:eastAsia="Verdana" w:hAnsi="Verdana" w:cs="Verdana"/>
          <w:i/>
          <w:sz w:val="20"/>
          <w:szCs w:val="20"/>
        </w:rPr>
      </w:pPr>
      <w:r>
        <w:rPr>
          <w:rFonts w:ascii="Verdana" w:eastAsia="Verdana" w:hAnsi="Verdana" w:cs="Verdana"/>
          <w:b/>
          <w:i/>
          <w:sz w:val="20"/>
          <w:szCs w:val="20"/>
        </w:rPr>
        <w:t>Artículo 1.</w:t>
      </w:r>
      <w:r>
        <w:rPr>
          <w:rFonts w:ascii="Verdana" w:eastAsia="Verdana" w:hAnsi="Verdana" w:cs="Verdana"/>
          <w:i/>
          <w:sz w:val="20"/>
          <w:szCs w:val="20"/>
        </w:rPr>
        <w:t xml:space="preserve">  Aplicaciones Automatizadas.  Autorizar la creación de las aplicaciones de Fondos Rotativos (Institucionales, Privativos, Especiales de Préstamos, Donaciones) y de Inventario de Activos Fijos dentro del Sistema de Contabilidad Integrada SICOIN WEB, para que sea utilizado por las instituciones de la Administración Central.</w:t>
      </w:r>
    </w:p>
    <w:p w14:paraId="000000D9" w14:textId="77777777" w:rsidR="001F1067" w:rsidRDefault="001F1067">
      <w:pPr>
        <w:spacing w:after="0"/>
        <w:ind w:left="426"/>
        <w:jc w:val="both"/>
        <w:rPr>
          <w:rFonts w:ascii="Verdana" w:eastAsia="Verdana" w:hAnsi="Verdana" w:cs="Verdana"/>
          <w:b/>
          <w:i/>
          <w:sz w:val="20"/>
          <w:szCs w:val="20"/>
        </w:rPr>
      </w:pPr>
    </w:p>
    <w:p w14:paraId="000000DA" w14:textId="5BF7BB1F" w:rsidR="001F1067" w:rsidRDefault="00000000">
      <w:pPr>
        <w:spacing w:after="0"/>
        <w:ind w:left="426"/>
        <w:jc w:val="both"/>
        <w:rPr>
          <w:rFonts w:ascii="Verdana" w:eastAsia="Verdana" w:hAnsi="Verdana" w:cs="Verdana"/>
          <w:i/>
          <w:sz w:val="20"/>
          <w:szCs w:val="20"/>
        </w:rPr>
      </w:pPr>
      <w:r>
        <w:rPr>
          <w:rFonts w:ascii="Verdana" w:eastAsia="Verdana" w:hAnsi="Verdana" w:cs="Verdana"/>
          <w:b/>
          <w:i/>
          <w:sz w:val="20"/>
          <w:szCs w:val="20"/>
        </w:rPr>
        <w:t>Artículo 2.</w:t>
      </w:r>
      <w:r>
        <w:rPr>
          <w:rFonts w:ascii="Verdana" w:eastAsia="Verdana" w:hAnsi="Verdana" w:cs="Verdana"/>
          <w:i/>
          <w:sz w:val="20"/>
          <w:szCs w:val="20"/>
        </w:rPr>
        <w:t xml:space="preserve"> Ámbito de Aplicación. Las aplicaciones de Fondos Rotativos y de Inventario de Activos Fijos se implementarán a partir del uno de enero del año dos mil cinco y su utilización será obligatoria a través del sistema de Contabilidad Integrada SICOIN WEB, para todas las Instituciones de la Administración Central. En el caso de la aplicación de Fondos Rotativos y de Inventario de Activos Fijos, será obligatoria a través del Sistema de Contabilidad Integrada SICOIN WEB, para las entidades descentralizadas y autónomas que tengan dicho sistema y su implementación se realizará en forma gradual, a partir de la vigencia del presente Acuerdo.</w:t>
      </w:r>
      <w:r>
        <w:rPr>
          <w:rFonts w:ascii="Verdana" w:eastAsia="Verdana" w:hAnsi="Verdana" w:cs="Verdana"/>
          <w:i/>
          <w:sz w:val="20"/>
          <w:szCs w:val="20"/>
        </w:rPr>
        <w:tab/>
      </w:r>
    </w:p>
    <w:p w14:paraId="000000DB" w14:textId="77777777" w:rsidR="001F1067" w:rsidRDefault="001F1067">
      <w:pPr>
        <w:spacing w:after="0"/>
        <w:ind w:left="426"/>
        <w:jc w:val="both"/>
        <w:rPr>
          <w:rFonts w:ascii="Verdana" w:eastAsia="Verdana" w:hAnsi="Verdana" w:cs="Verdana"/>
          <w:i/>
          <w:sz w:val="20"/>
          <w:szCs w:val="20"/>
        </w:rPr>
      </w:pPr>
    </w:p>
    <w:p w14:paraId="000000DC" w14:textId="761DC791" w:rsidR="001F1067" w:rsidRDefault="00000000" w:rsidP="000A203A">
      <w:pPr>
        <w:spacing w:after="0"/>
        <w:ind w:left="426"/>
        <w:jc w:val="both"/>
        <w:rPr>
          <w:rFonts w:ascii="Verdana" w:eastAsia="Verdana" w:hAnsi="Verdana" w:cs="Verdana"/>
          <w:i/>
          <w:sz w:val="20"/>
          <w:szCs w:val="20"/>
        </w:rPr>
      </w:pPr>
      <w:sdt>
        <w:sdtPr>
          <w:tag w:val="goog_rdk_10"/>
          <w:id w:val="1924680224"/>
        </w:sdtPr>
        <w:sdtContent>
          <w:r w:rsidR="000A203A" w:rsidRPr="000A203A">
            <w:rPr>
              <w:rFonts w:ascii="Verdana" w:hAnsi="Verdana"/>
              <w:b/>
              <w:bCs/>
              <w:sz w:val="20"/>
              <w:szCs w:val="20"/>
            </w:rPr>
            <w:t>LEY DE PROBIDAD Y RESPONSABILIDADES DE FUNCIONARIOS Y EMPLEADOS PÚBLICOS Y SU REGLAMENTO</w:t>
          </w:r>
          <w:r w:rsidR="000A203A" w:rsidRPr="000A203A">
            <w:rPr>
              <w:b/>
              <w:bCs/>
            </w:rPr>
            <w:t xml:space="preserve">                                                                                                                          Artículo 1.</w:t>
          </w:r>
          <w:r w:rsidR="000A203A">
            <w:t xml:space="preserve"> Objeto de la Ley. “La presente Ley tiene por objeto crear normas y procedimientos para transparentar el ejercicio de la administración pública y asegurar la observancia estricta de los preceptos constitucionales y legales en el ejercicio de las funciones púbicas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sdtContent>
      </w:sdt>
      <w:r>
        <w:rPr>
          <w:rFonts w:ascii="Verdana" w:eastAsia="Verdana" w:hAnsi="Verdana" w:cs="Verdana"/>
          <w:i/>
          <w:sz w:val="20"/>
          <w:szCs w:val="20"/>
        </w:rPr>
        <w:t>.</w:t>
      </w:r>
    </w:p>
    <w:p w14:paraId="2C4C0549" w14:textId="77777777" w:rsidR="00CA3B81" w:rsidRDefault="00CA3B81" w:rsidP="000A203A">
      <w:pPr>
        <w:spacing w:after="0"/>
        <w:ind w:left="426"/>
        <w:jc w:val="both"/>
        <w:rPr>
          <w:rFonts w:ascii="Verdana" w:eastAsia="Verdana" w:hAnsi="Verdana" w:cs="Verdana"/>
          <w:i/>
          <w:sz w:val="20"/>
          <w:szCs w:val="20"/>
        </w:rPr>
      </w:pPr>
    </w:p>
    <w:p w14:paraId="000000DD" w14:textId="77777777" w:rsidR="001F1067" w:rsidRDefault="001F1067">
      <w:pPr>
        <w:spacing w:after="0"/>
        <w:ind w:left="426"/>
        <w:jc w:val="both"/>
        <w:rPr>
          <w:rFonts w:ascii="Verdana" w:eastAsia="Verdana" w:hAnsi="Verdana" w:cs="Verdana"/>
          <w:i/>
          <w:sz w:val="20"/>
          <w:szCs w:val="20"/>
        </w:rPr>
      </w:pPr>
    </w:p>
    <w:p w14:paraId="000000DE" w14:textId="77777777" w:rsidR="001F1067" w:rsidRDefault="00000000" w:rsidP="00367D99">
      <w:pPr>
        <w:pStyle w:val="Ttulo1"/>
        <w:numPr>
          <w:ilvl w:val="0"/>
          <w:numId w:val="18"/>
        </w:numPr>
        <w:rPr>
          <w:rFonts w:ascii="Verdana" w:eastAsia="Verdana" w:hAnsi="Verdana" w:cs="Verdana"/>
        </w:rPr>
      </w:pPr>
      <w:bookmarkStart w:id="3" w:name="_heading=h.3znysh7" w:colFirst="0" w:colLast="0"/>
      <w:bookmarkEnd w:id="3"/>
      <w:r>
        <w:rPr>
          <w:rFonts w:ascii="Verdana" w:eastAsia="Verdana" w:hAnsi="Verdana" w:cs="Verdana"/>
        </w:rPr>
        <w:lastRenderedPageBreak/>
        <w:t xml:space="preserve"> ACRÓNIMOS</w:t>
      </w:r>
    </w:p>
    <w:p w14:paraId="000000DF" w14:textId="77777777" w:rsidR="001F1067" w:rsidRDefault="001F1067">
      <w:pPr>
        <w:pBdr>
          <w:top w:val="nil"/>
          <w:left w:val="nil"/>
          <w:bottom w:val="nil"/>
          <w:right w:val="nil"/>
          <w:between w:val="nil"/>
        </w:pBdr>
        <w:spacing w:after="0"/>
        <w:ind w:left="283"/>
        <w:rPr>
          <w:rFonts w:ascii="Verdana" w:eastAsia="Verdana" w:hAnsi="Verdana" w:cs="Verdana"/>
          <w:color w:val="000000"/>
          <w:sz w:val="20"/>
          <w:szCs w:val="20"/>
        </w:rPr>
      </w:pPr>
    </w:p>
    <w:p w14:paraId="000000E0" w14:textId="77777777" w:rsidR="001F1067" w:rsidRDefault="00000000">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tienen el significado siguiente:</w:t>
      </w:r>
    </w:p>
    <w:p w14:paraId="000000E1" w14:textId="77777777" w:rsidR="001F1067" w:rsidRDefault="001F1067">
      <w:pPr>
        <w:pBdr>
          <w:top w:val="nil"/>
          <w:left w:val="nil"/>
          <w:bottom w:val="nil"/>
          <w:right w:val="nil"/>
          <w:between w:val="nil"/>
        </w:pBdr>
        <w:spacing w:after="0"/>
        <w:ind w:left="283"/>
        <w:rPr>
          <w:rFonts w:ascii="Verdana" w:eastAsia="Verdana" w:hAnsi="Verdana" w:cs="Verdana"/>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7"/>
        <w:gridCol w:w="2616"/>
        <w:gridCol w:w="1266"/>
        <w:gridCol w:w="2513"/>
      </w:tblGrid>
      <w:tr w:rsidR="001F1067" w14:paraId="6CB97139" w14:textId="77777777">
        <w:trPr>
          <w:trHeight w:val="800"/>
        </w:trPr>
        <w:tc>
          <w:tcPr>
            <w:tcW w:w="2007" w:type="dxa"/>
          </w:tcPr>
          <w:p w14:paraId="000000E2"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c>
          <w:tcPr>
            <w:tcW w:w="2616" w:type="dxa"/>
          </w:tcPr>
          <w:p w14:paraId="000000E3" w14:textId="77777777" w:rsidR="001F1067"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266" w:type="dxa"/>
          </w:tcPr>
          <w:p w14:paraId="000000E4"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FRI</w:t>
            </w:r>
          </w:p>
        </w:tc>
        <w:tc>
          <w:tcPr>
            <w:tcW w:w="2513" w:type="dxa"/>
          </w:tcPr>
          <w:p w14:paraId="000000E5" w14:textId="77777777" w:rsidR="001F1067"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Fondo Rotativo Institucional</w:t>
            </w:r>
          </w:p>
        </w:tc>
      </w:tr>
      <w:tr w:rsidR="001F1067" w14:paraId="21397EBC" w14:textId="77777777">
        <w:tc>
          <w:tcPr>
            <w:tcW w:w="2007" w:type="dxa"/>
          </w:tcPr>
          <w:p w14:paraId="000000E6"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616" w:type="dxa"/>
          </w:tcPr>
          <w:p w14:paraId="000000E7" w14:textId="77777777" w:rsidR="001F1067"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Dirección Administrativa Financiera</w:t>
            </w:r>
          </w:p>
        </w:tc>
        <w:tc>
          <w:tcPr>
            <w:tcW w:w="1266" w:type="dxa"/>
          </w:tcPr>
          <w:p w14:paraId="000000E8" w14:textId="77777777" w:rsidR="001F1067" w:rsidRDefault="00000000">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b/>
                <w:color w:val="000000"/>
                <w:sz w:val="20"/>
                <w:szCs w:val="20"/>
              </w:rPr>
              <w:t>TCI</w:t>
            </w:r>
          </w:p>
        </w:tc>
        <w:tc>
          <w:tcPr>
            <w:tcW w:w="2513" w:type="dxa"/>
          </w:tcPr>
          <w:p w14:paraId="000000E9" w14:textId="77777777" w:rsidR="001F1067" w:rsidRDefault="0000000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Tarjeta de Compra Institucional</w:t>
            </w:r>
          </w:p>
        </w:tc>
      </w:tr>
      <w:tr w:rsidR="001F1067" w14:paraId="35BFC2D9" w14:textId="77777777">
        <w:tc>
          <w:tcPr>
            <w:tcW w:w="2007" w:type="dxa"/>
          </w:tcPr>
          <w:p w14:paraId="000000EA"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RC</w:t>
            </w:r>
          </w:p>
        </w:tc>
        <w:tc>
          <w:tcPr>
            <w:tcW w:w="2616" w:type="dxa"/>
          </w:tcPr>
          <w:p w14:paraId="000000EB" w14:textId="77777777" w:rsidR="001F1067"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Requerimiento de Compra</w:t>
            </w:r>
          </w:p>
        </w:tc>
        <w:tc>
          <w:tcPr>
            <w:tcW w:w="1266" w:type="dxa"/>
          </w:tcPr>
          <w:p w14:paraId="000000EC"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CUR.</w:t>
            </w:r>
          </w:p>
        </w:tc>
        <w:tc>
          <w:tcPr>
            <w:tcW w:w="2513" w:type="dxa"/>
          </w:tcPr>
          <w:p w14:paraId="000000ED" w14:textId="77777777" w:rsidR="001F1067"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Comprobante único de registro</w:t>
            </w:r>
          </w:p>
        </w:tc>
      </w:tr>
      <w:tr w:rsidR="001F1067" w14:paraId="18A2BC6D" w14:textId="77777777">
        <w:tc>
          <w:tcPr>
            <w:tcW w:w="2007" w:type="dxa"/>
          </w:tcPr>
          <w:p w14:paraId="000000EE"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NIT</w:t>
            </w:r>
          </w:p>
        </w:tc>
        <w:tc>
          <w:tcPr>
            <w:tcW w:w="2616" w:type="dxa"/>
          </w:tcPr>
          <w:p w14:paraId="000000EF" w14:textId="77777777" w:rsidR="001F1067"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Número de Identificación Tributaria</w:t>
            </w:r>
          </w:p>
        </w:tc>
        <w:tc>
          <w:tcPr>
            <w:tcW w:w="1266" w:type="dxa"/>
          </w:tcPr>
          <w:p w14:paraId="000000F0"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Vo. Bo.</w:t>
            </w:r>
          </w:p>
        </w:tc>
        <w:tc>
          <w:tcPr>
            <w:tcW w:w="2513" w:type="dxa"/>
          </w:tcPr>
          <w:p w14:paraId="000000F1" w14:textId="77777777" w:rsidR="001F1067"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Visto Bueno</w:t>
            </w:r>
          </w:p>
        </w:tc>
      </w:tr>
      <w:tr w:rsidR="001F1067" w14:paraId="362360EA" w14:textId="77777777">
        <w:tc>
          <w:tcPr>
            <w:tcW w:w="2007" w:type="dxa"/>
          </w:tcPr>
          <w:p w14:paraId="000000F2"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CGC</w:t>
            </w:r>
          </w:p>
        </w:tc>
        <w:tc>
          <w:tcPr>
            <w:tcW w:w="2616" w:type="dxa"/>
          </w:tcPr>
          <w:p w14:paraId="000000F3" w14:textId="77777777" w:rsidR="001F1067"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Contraloría General de Cuentas</w:t>
            </w:r>
          </w:p>
        </w:tc>
        <w:tc>
          <w:tcPr>
            <w:tcW w:w="1266" w:type="dxa"/>
          </w:tcPr>
          <w:p w14:paraId="000000F4" w14:textId="77777777" w:rsidR="001F1067"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SIGES</w:t>
            </w:r>
          </w:p>
        </w:tc>
        <w:tc>
          <w:tcPr>
            <w:tcW w:w="2513" w:type="dxa"/>
          </w:tcPr>
          <w:p w14:paraId="000000F5" w14:textId="77777777" w:rsidR="001F1067"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Sistema Informático de Gestión</w:t>
            </w:r>
          </w:p>
        </w:tc>
      </w:tr>
    </w:tbl>
    <w:p w14:paraId="000000F6" w14:textId="77777777" w:rsidR="001F1067" w:rsidRDefault="001F1067">
      <w:pPr>
        <w:pBdr>
          <w:top w:val="nil"/>
          <w:left w:val="nil"/>
          <w:bottom w:val="nil"/>
          <w:right w:val="nil"/>
          <w:between w:val="nil"/>
        </w:pBdr>
        <w:spacing w:after="0"/>
        <w:ind w:left="720"/>
        <w:rPr>
          <w:rFonts w:ascii="Verdana" w:eastAsia="Verdana" w:hAnsi="Verdana" w:cs="Verdana"/>
          <w:b/>
          <w:color w:val="000000"/>
          <w:sz w:val="20"/>
          <w:szCs w:val="20"/>
        </w:rPr>
      </w:pPr>
    </w:p>
    <w:p w14:paraId="000000F7" w14:textId="77777777" w:rsidR="001F1067" w:rsidRDefault="001F1067">
      <w:pPr>
        <w:pBdr>
          <w:top w:val="nil"/>
          <w:left w:val="nil"/>
          <w:bottom w:val="nil"/>
          <w:right w:val="nil"/>
          <w:between w:val="nil"/>
        </w:pBdr>
        <w:spacing w:after="0"/>
        <w:ind w:left="720"/>
        <w:rPr>
          <w:rFonts w:ascii="Verdana" w:eastAsia="Verdana" w:hAnsi="Verdana" w:cs="Verdana"/>
          <w:b/>
          <w:color w:val="000000"/>
          <w:sz w:val="20"/>
          <w:szCs w:val="20"/>
        </w:rPr>
      </w:pPr>
    </w:p>
    <w:p w14:paraId="000000F8" w14:textId="77777777" w:rsidR="001F1067" w:rsidRDefault="00000000" w:rsidP="00367D99">
      <w:pPr>
        <w:pStyle w:val="Ttulo1"/>
        <w:numPr>
          <w:ilvl w:val="0"/>
          <w:numId w:val="18"/>
        </w:numPr>
        <w:rPr>
          <w:rFonts w:ascii="Verdana" w:eastAsia="Verdana" w:hAnsi="Verdana" w:cs="Verdana"/>
        </w:rPr>
      </w:pPr>
      <w:r>
        <w:rPr>
          <w:rFonts w:ascii="Verdana" w:eastAsia="Verdana" w:hAnsi="Verdana" w:cs="Verdana"/>
        </w:rPr>
        <w:t>Reglamento INTERNO DE CAJA CHICA</w:t>
      </w:r>
    </w:p>
    <w:p w14:paraId="000000F9" w14:textId="77777777" w:rsidR="001F1067" w:rsidRDefault="001F1067">
      <w:pPr>
        <w:spacing w:after="0" w:line="240" w:lineRule="auto"/>
        <w:jc w:val="center"/>
        <w:rPr>
          <w:rFonts w:ascii="Verdana" w:eastAsia="Verdana" w:hAnsi="Verdana" w:cs="Verdana"/>
          <w:b/>
          <w:sz w:val="20"/>
          <w:szCs w:val="20"/>
        </w:rPr>
      </w:pPr>
      <w:bookmarkStart w:id="4" w:name="_heading=h.2et92p0" w:colFirst="0" w:colLast="0"/>
      <w:bookmarkEnd w:id="4"/>
    </w:p>
    <w:p w14:paraId="000000FA" w14:textId="77777777" w:rsidR="001F1067" w:rsidRDefault="001F1067">
      <w:pPr>
        <w:spacing w:after="0" w:line="240" w:lineRule="auto"/>
        <w:jc w:val="center"/>
        <w:rPr>
          <w:rFonts w:ascii="Verdana" w:eastAsia="Verdana" w:hAnsi="Verdana" w:cs="Verdana"/>
          <w:b/>
          <w:sz w:val="20"/>
          <w:szCs w:val="20"/>
        </w:rPr>
      </w:pPr>
    </w:p>
    <w:p w14:paraId="000000FB" w14:textId="77777777" w:rsidR="001F1067" w:rsidRDefault="00000000">
      <w:pPr>
        <w:keepNext/>
        <w:spacing w:after="0" w:line="240" w:lineRule="auto"/>
        <w:ind w:left="1440" w:hanging="1440"/>
        <w:jc w:val="center"/>
        <w:rPr>
          <w:rFonts w:ascii="Verdana" w:eastAsia="Verdana" w:hAnsi="Verdana" w:cs="Verdana"/>
          <w:b/>
          <w:sz w:val="20"/>
          <w:szCs w:val="20"/>
        </w:rPr>
      </w:pPr>
      <w:bookmarkStart w:id="5" w:name="_heading=h.tyjcwt" w:colFirst="0" w:colLast="0"/>
      <w:bookmarkEnd w:id="5"/>
      <w:r>
        <w:rPr>
          <w:rFonts w:ascii="Verdana" w:eastAsia="Verdana" w:hAnsi="Verdana" w:cs="Verdana"/>
          <w:b/>
          <w:sz w:val="20"/>
          <w:szCs w:val="20"/>
        </w:rPr>
        <w:t>CAPÍTULO I</w:t>
      </w:r>
    </w:p>
    <w:p w14:paraId="000000FC" w14:textId="77777777" w:rsidR="001F1067" w:rsidRDefault="00000000">
      <w:pPr>
        <w:keepNext/>
        <w:spacing w:after="0" w:line="240" w:lineRule="auto"/>
        <w:ind w:left="1440" w:hanging="1440"/>
        <w:jc w:val="center"/>
        <w:rPr>
          <w:rFonts w:ascii="Verdana" w:eastAsia="Verdana" w:hAnsi="Verdana" w:cs="Verdana"/>
          <w:b/>
          <w:sz w:val="20"/>
          <w:szCs w:val="20"/>
        </w:rPr>
      </w:pPr>
      <w:bookmarkStart w:id="6" w:name="_heading=h.3dy6vkm" w:colFirst="0" w:colLast="0"/>
      <w:bookmarkEnd w:id="6"/>
      <w:r>
        <w:rPr>
          <w:rFonts w:ascii="Verdana" w:eastAsia="Verdana" w:hAnsi="Verdana" w:cs="Verdana"/>
          <w:b/>
          <w:sz w:val="20"/>
          <w:szCs w:val="20"/>
        </w:rPr>
        <w:t>DISPOSICIONES GENERALES</w:t>
      </w:r>
    </w:p>
    <w:p w14:paraId="000000FD" w14:textId="77777777" w:rsidR="001F1067" w:rsidRDefault="001F1067">
      <w:pPr>
        <w:keepNext/>
        <w:spacing w:after="0" w:line="240" w:lineRule="auto"/>
        <w:ind w:left="1440" w:hanging="1440"/>
        <w:jc w:val="center"/>
        <w:rPr>
          <w:rFonts w:ascii="Verdana" w:eastAsia="Verdana" w:hAnsi="Verdana" w:cs="Verdana"/>
          <w:b/>
          <w:sz w:val="20"/>
          <w:szCs w:val="20"/>
        </w:rPr>
      </w:pPr>
    </w:p>
    <w:p w14:paraId="000000FE" w14:textId="77777777" w:rsidR="001F1067"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 xml:space="preserve">Artículo 1. Definición de Caja Chica.  </w:t>
      </w:r>
      <w:r>
        <w:rPr>
          <w:rFonts w:ascii="Verdana" w:eastAsia="Verdana" w:hAnsi="Verdana" w:cs="Verdana"/>
          <w:sz w:val="20"/>
          <w:szCs w:val="20"/>
        </w:rPr>
        <w:t>Recursos destinados en efectivo para cubrir gastos imprevistos, con el objetivo de resolver situaciones urgentes y de baja cuantía que requieren ser atendidos de forma inmediata.  El monto máximo de este fondo será definido por una resolución interna que autorice y asigne su uso; estos recursos serán administrados de manera independiente y afectarán exclusivamente renglones de gasto de los grupos 1 “Servicios no personales” y 2 “Materiales y suministros” del Manual de Clasificaciones Presupuestarias del Sector Público de Guatemala.</w:t>
      </w:r>
    </w:p>
    <w:p w14:paraId="000000FF" w14:textId="77777777" w:rsidR="001F1067" w:rsidRDefault="00000000">
      <w:pPr>
        <w:spacing w:line="240" w:lineRule="auto"/>
        <w:jc w:val="both"/>
        <w:rPr>
          <w:rFonts w:ascii="Verdana" w:eastAsia="Verdana" w:hAnsi="Verdana" w:cs="Verdana"/>
          <w:b/>
          <w:sz w:val="20"/>
          <w:szCs w:val="20"/>
        </w:rPr>
      </w:pPr>
      <w:r>
        <w:rPr>
          <w:rFonts w:ascii="Verdana" w:eastAsia="Verdana" w:hAnsi="Verdana" w:cs="Verdana"/>
          <w:b/>
          <w:sz w:val="20"/>
          <w:szCs w:val="20"/>
        </w:rPr>
        <w:t xml:space="preserve">Artículo 2. Objetivo.  </w:t>
      </w:r>
      <w:r>
        <w:rPr>
          <w:rFonts w:ascii="Verdana" w:eastAsia="Verdana" w:hAnsi="Verdana" w:cs="Verdana"/>
          <w:sz w:val="20"/>
          <w:szCs w:val="20"/>
        </w:rPr>
        <w:t xml:space="preserve">Los objetivos de la normativa para la Administración de caja chica son: </w:t>
      </w:r>
    </w:p>
    <w:p w14:paraId="00000100" w14:textId="77777777" w:rsidR="001F1067" w:rsidRDefault="00000000">
      <w:pPr>
        <w:widowControl w:val="0"/>
        <w:numPr>
          <w:ilvl w:val="0"/>
          <w:numId w:val="2"/>
        </w:numPr>
        <w:spacing w:after="0" w:line="240" w:lineRule="auto"/>
        <w:jc w:val="both"/>
        <w:rPr>
          <w:rFonts w:ascii="Verdana" w:eastAsia="Verdana" w:hAnsi="Verdana" w:cs="Verdana"/>
          <w:sz w:val="20"/>
          <w:szCs w:val="20"/>
        </w:rPr>
      </w:pPr>
      <w:r>
        <w:rPr>
          <w:rFonts w:ascii="Verdana" w:eastAsia="Verdana" w:hAnsi="Verdana" w:cs="Verdana"/>
          <w:sz w:val="20"/>
          <w:szCs w:val="20"/>
        </w:rPr>
        <w:t>Definir las normas de constitución, ejecución y liquidación de los gastos imprevistos, urgentes y de baja cuantía que por su naturaleza el pago debe efectuarse por medio de caja chica.</w:t>
      </w:r>
    </w:p>
    <w:p w14:paraId="00000101" w14:textId="77777777" w:rsidR="001F1067" w:rsidRDefault="00000000">
      <w:pPr>
        <w:widowControl w:val="0"/>
        <w:numPr>
          <w:ilvl w:val="0"/>
          <w:numId w:val="2"/>
        </w:numPr>
        <w:spacing w:after="0" w:line="240" w:lineRule="auto"/>
        <w:jc w:val="both"/>
        <w:rPr>
          <w:rFonts w:ascii="Verdana" w:eastAsia="Verdana" w:hAnsi="Verdana" w:cs="Verdana"/>
          <w:sz w:val="20"/>
          <w:szCs w:val="20"/>
        </w:rPr>
      </w:pPr>
      <w:r>
        <w:rPr>
          <w:rFonts w:ascii="Verdana" w:eastAsia="Verdana" w:hAnsi="Verdana" w:cs="Verdana"/>
          <w:sz w:val="20"/>
          <w:szCs w:val="20"/>
        </w:rPr>
        <w:t xml:space="preserve">Agilizar el proceso de ejecución presupuestaria, contabilización y registro de gastos incurridos por concepto de compras menores. </w:t>
      </w:r>
    </w:p>
    <w:p w14:paraId="00000102" w14:textId="77777777" w:rsidR="001F1067" w:rsidRDefault="00000000">
      <w:pPr>
        <w:widowControl w:val="0"/>
        <w:numPr>
          <w:ilvl w:val="0"/>
          <w:numId w:val="2"/>
        </w:numPr>
        <w:spacing w:after="0" w:line="240" w:lineRule="auto"/>
        <w:jc w:val="both"/>
        <w:rPr>
          <w:rFonts w:ascii="Verdana" w:eastAsia="Verdana" w:hAnsi="Verdana" w:cs="Verdana"/>
          <w:sz w:val="20"/>
          <w:szCs w:val="20"/>
        </w:rPr>
      </w:pPr>
      <w:r>
        <w:rPr>
          <w:rFonts w:ascii="Verdana" w:eastAsia="Verdana" w:hAnsi="Verdana" w:cs="Verdana"/>
          <w:sz w:val="20"/>
          <w:szCs w:val="20"/>
        </w:rPr>
        <w:t>Establecer las competencias y responsabilidades de los servidores involucrados en la administración de los fondos de caja chica.</w:t>
      </w:r>
    </w:p>
    <w:p w14:paraId="00000103" w14:textId="77777777" w:rsidR="001F1067" w:rsidRDefault="00000000">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Servir como material de consulta para la inducción y capacitación para las Dependencias de la COPADEH.</w:t>
      </w:r>
    </w:p>
    <w:p w14:paraId="00000106" w14:textId="77777777" w:rsidR="001F1067"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lastRenderedPageBreak/>
        <w:t>Artículo 3. Alcance y Ámbito de Aplicación</w:t>
      </w:r>
      <w:r>
        <w:rPr>
          <w:rFonts w:ascii="Verdana" w:eastAsia="Verdana" w:hAnsi="Verdana" w:cs="Verdana"/>
          <w:sz w:val="20"/>
          <w:szCs w:val="20"/>
        </w:rPr>
        <w:t>. El presente Reglamento aplica de manera general a todas las dependencias de la Comisión Presidencial por la Paz y los Derechos Humanos (COPADEH); y de manera específica a los servidores públicos involucrados en el manejo de fondos de caja chica, en la autorización, asignación, control y uso de estos recursos.</w:t>
      </w:r>
    </w:p>
    <w:p w14:paraId="00000107" w14:textId="77777777" w:rsidR="001F1067" w:rsidRDefault="00000000">
      <w:pPr>
        <w:spacing w:line="240" w:lineRule="auto"/>
        <w:jc w:val="both"/>
        <w:rPr>
          <w:rFonts w:ascii="Verdana" w:eastAsia="Verdana" w:hAnsi="Verdana" w:cs="Verdana"/>
          <w:sz w:val="20"/>
          <w:szCs w:val="20"/>
        </w:rPr>
      </w:pPr>
      <w:r>
        <w:rPr>
          <w:rFonts w:ascii="Verdana" w:eastAsia="Verdana" w:hAnsi="Verdana" w:cs="Verdana"/>
          <w:b/>
          <w:sz w:val="20"/>
          <w:szCs w:val="20"/>
        </w:rPr>
        <w:t>Artículo 4. Definiciones:</w:t>
      </w:r>
      <w:r>
        <w:rPr>
          <w:rFonts w:ascii="Verdana" w:eastAsia="Verdana" w:hAnsi="Verdana" w:cs="Verdana"/>
          <w:sz w:val="20"/>
          <w:szCs w:val="20"/>
        </w:rPr>
        <w:t xml:space="preserve"> para efectos del presente Reglamento se utilizarán las definiciones siguientes: </w:t>
      </w:r>
    </w:p>
    <w:p w14:paraId="00000108" w14:textId="77777777" w:rsidR="001F1067" w:rsidRDefault="001F1067">
      <w:pPr>
        <w:spacing w:after="0" w:line="240" w:lineRule="auto"/>
        <w:jc w:val="both"/>
        <w:rPr>
          <w:rFonts w:ascii="Verdana" w:eastAsia="Verdana" w:hAnsi="Verdana" w:cs="Verdana"/>
          <w:sz w:val="20"/>
          <w:szCs w:val="20"/>
        </w:rPr>
      </w:pPr>
    </w:p>
    <w:p w14:paraId="00000109" w14:textId="77777777" w:rsidR="001F1067" w:rsidRDefault="00000000">
      <w:pPr>
        <w:numPr>
          <w:ilvl w:val="0"/>
          <w:numId w:val="11"/>
        </w:numPr>
        <w:spacing w:after="0" w:line="240" w:lineRule="auto"/>
        <w:jc w:val="both"/>
        <w:rPr>
          <w:rFonts w:ascii="Verdana" w:eastAsia="Verdana" w:hAnsi="Verdana" w:cs="Verdana"/>
          <w:sz w:val="20"/>
          <w:szCs w:val="20"/>
        </w:rPr>
      </w:pPr>
      <w:r>
        <w:rPr>
          <w:rFonts w:ascii="Verdana" w:eastAsia="Verdana" w:hAnsi="Verdana" w:cs="Verdana"/>
          <w:b/>
          <w:sz w:val="20"/>
          <w:szCs w:val="20"/>
        </w:rPr>
        <w:t>Grupo 1 Servicios no Personales</w:t>
      </w:r>
      <w:r>
        <w:rPr>
          <w:rFonts w:ascii="Verdana" w:eastAsia="Verdana" w:hAnsi="Verdana" w:cs="Verdana"/>
          <w:sz w:val="20"/>
          <w:szCs w:val="20"/>
          <w:vertAlign w:val="superscript"/>
        </w:rPr>
        <w:footnoteReference w:id="1"/>
      </w:r>
      <w:r>
        <w:rPr>
          <w:rFonts w:ascii="Verdana" w:eastAsia="Verdana" w:hAnsi="Verdana" w:cs="Verdana"/>
          <w:sz w:val="20"/>
          <w:szCs w:val="20"/>
        </w:rPr>
        <w:t>: “Este grupo se refiere a los egresos por concepto de servicios no personales, tales como servicios públicos, publicidad, impresión y encuadernación, pasajes y gastos varios de viaje, transporte de cosas, arrendamiento de edificios, terrenos y equipos, servicios financieros, servicios contratados para mantenimiento y reparación ordinaria de equipos, servicios contratados para mantenimiento y reparación ordinaria de obras y servicios varios. Es decir, que comprende pagos de servicios que no tienen ninguna relación con los servicios del personal permanente y no permanente del Estado, ya que son hechos a personas físicas o instituciones públicas o privadas, en compensación por la prestación de servicios de carácter no personal o el uso del activo fijo o intangible.”</w:t>
      </w:r>
    </w:p>
    <w:p w14:paraId="0000010A" w14:textId="77777777" w:rsidR="001F1067" w:rsidRDefault="001F1067">
      <w:pPr>
        <w:spacing w:after="0" w:line="240" w:lineRule="auto"/>
        <w:ind w:left="360"/>
        <w:jc w:val="both"/>
        <w:rPr>
          <w:rFonts w:ascii="Verdana" w:eastAsia="Verdana" w:hAnsi="Verdana" w:cs="Verdana"/>
          <w:sz w:val="20"/>
          <w:szCs w:val="20"/>
        </w:rPr>
      </w:pPr>
    </w:p>
    <w:p w14:paraId="0000010B" w14:textId="77777777" w:rsidR="001F1067" w:rsidRDefault="00000000">
      <w:pPr>
        <w:numPr>
          <w:ilvl w:val="0"/>
          <w:numId w:val="11"/>
        </w:numPr>
        <w:spacing w:after="0" w:line="240" w:lineRule="auto"/>
        <w:jc w:val="both"/>
        <w:rPr>
          <w:rFonts w:ascii="Verdana" w:eastAsia="Verdana" w:hAnsi="Verdana" w:cs="Verdana"/>
          <w:sz w:val="20"/>
          <w:szCs w:val="20"/>
        </w:rPr>
      </w:pPr>
      <w:r>
        <w:rPr>
          <w:rFonts w:ascii="Verdana" w:eastAsia="Verdana" w:hAnsi="Verdana" w:cs="Verdana"/>
          <w:b/>
          <w:sz w:val="20"/>
          <w:szCs w:val="20"/>
        </w:rPr>
        <w:t>Grupo 2 Materiales y Suministros</w:t>
      </w:r>
      <w:r>
        <w:rPr>
          <w:rFonts w:ascii="Verdana" w:eastAsia="Verdana" w:hAnsi="Verdana" w:cs="Verdana"/>
          <w:sz w:val="20"/>
          <w:szCs w:val="20"/>
          <w:vertAlign w:val="superscript"/>
        </w:rPr>
        <w:footnoteReference w:id="2"/>
      </w:r>
      <w:r>
        <w:rPr>
          <w:rFonts w:ascii="Verdana" w:eastAsia="Verdana" w:hAnsi="Verdana" w:cs="Verdana"/>
          <w:sz w:val="20"/>
          <w:szCs w:val="20"/>
        </w:rPr>
        <w:t>: “Comprende la adquisición de materiales y suministros consumibles para el funcionamiento del Estado, incluidos los que se destinan a conservación y reparación de bienes del activo fijo. Incluye la compra de bienes y materiales que formen parte de bienes de capital (por administración), o para su transformación y/o enajenación ulterior por aquellas entidades que desarrollan actividades de carácter comercial, industrial y/o de servicios, o por dependencias que vendan o distribuyan elementos adquiridos con fines promocionales, luego de su exhibición en ferias, exposiciones.</w:t>
      </w:r>
    </w:p>
    <w:p w14:paraId="0000010C" w14:textId="77777777" w:rsidR="001F1067" w:rsidRDefault="001F1067">
      <w:pPr>
        <w:spacing w:after="0" w:line="240" w:lineRule="auto"/>
        <w:ind w:left="360"/>
        <w:jc w:val="both"/>
        <w:rPr>
          <w:rFonts w:ascii="Verdana" w:eastAsia="Verdana" w:hAnsi="Verdana" w:cs="Verdana"/>
          <w:sz w:val="20"/>
          <w:szCs w:val="20"/>
        </w:rPr>
      </w:pPr>
    </w:p>
    <w:p w14:paraId="0000010D" w14:textId="77777777" w:rsidR="001F1067" w:rsidRDefault="00000000">
      <w:pPr>
        <w:spacing w:after="0" w:line="240" w:lineRule="auto"/>
        <w:ind w:left="360"/>
        <w:jc w:val="both"/>
        <w:rPr>
          <w:rFonts w:ascii="Verdana" w:eastAsia="Verdana" w:hAnsi="Verdana" w:cs="Verdana"/>
          <w:sz w:val="20"/>
          <w:szCs w:val="20"/>
        </w:rPr>
      </w:pPr>
      <w:r>
        <w:rPr>
          <w:rFonts w:ascii="Verdana" w:eastAsia="Verdana" w:hAnsi="Verdana" w:cs="Verdana"/>
          <w:sz w:val="20"/>
          <w:szCs w:val="20"/>
        </w:rPr>
        <w:t>Las principales características que deben reunir los bienes y materiales comprendidos en este grupo son: que por su naturaleza estén destinados al consumo final, intermedio, propio o de terceros y que su tiempo de utilización sea relativamente corto, generalmente dentro del ejercicio.” (enero-diciembre)</w:t>
      </w:r>
    </w:p>
    <w:p w14:paraId="0000010E" w14:textId="77777777" w:rsidR="001F1067" w:rsidRDefault="001F1067">
      <w:pPr>
        <w:spacing w:after="0" w:line="240" w:lineRule="auto"/>
        <w:ind w:left="360"/>
        <w:jc w:val="both"/>
        <w:rPr>
          <w:rFonts w:ascii="Verdana" w:eastAsia="Verdana" w:hAnsi="Verdana" w:cs="Verdana"/>
          <w:sz w:val="20"/>
          <w:szCs w:val="20"/>
        </w:rPr>
      </w:pPr>
    </w:p>
    <w:p w14:paraId="0000010F"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Gastos Imprevistos</w:t>
      </w:r>
      <w:r>
        <w:rPr>
          <w:rFonts w:ascii="Verdana" w:eastAsia="Verdana" w:hAnsi="Verdana" w:cs="Verdana"/>
          <w:sz w:val="20"/>
          <w:szCs w:val="20"/>
        </w:rPr>
        <w:t>: Erogaciones no programadas o planificadas, necesarias para el oportuno cumplimiento de actividades o compromisos de la Institución.</w:t>
      </w:r>
    </w:p>
    <w:p w14:paraId="00000110" w14:textId="77777777" w:rsidR="001F1067" w:rsidRDefault="001F1067">
      <w:pPr>
        <w:spacing w:after="0" w:line="240" w:lineRule="auto"/>
        <w:ind w:left="360"/>
        <w:jc w:val="both"/>
        <w:rPr>
          <w:rFonts w:ascii="Verdana" w:eastAsia="Verdana" w:hAnsi="Verdana" w:cs="Verdana"/>
          <w:sz w:val="20"/>
          <w:szCs w:val="20"/>
        </w:rPr>
      </w:pPr>
    </w:p>
    <w:p w14:paraId="00000111"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Gastos Urgentes</w:t>
      </w:r>
      <w:r>
        <w:rPr>
          <w:rFonts w:ascii="Verdana" w:eastAsia="Verdana" w:hAnsi="Verdana" w:cs="Verdana"/>
          <w:sz w:val="20"/>
          <w:szCs w:val="20"/>
        </w:rPr>
        <w:t>: Erogaciones que por su naturaleza no permiten cumplir con el proceso normal de compra y pago.</w:t>
      </w:r>
    </w:p>
    <w:p w14:paraId="00000112" w14:textId="77777777" w:rsidR="001F1067" w:rsidRDefault="001F1067">
      <w:pPr>
        <w:spacing w:after="0"/>
        <w:ind w:left="720"/>
        <w:rPr>
          <w:rFonts w:ascii="Verdana" w:eastAsia="Verdana" w:hAnsi="Verdana" w:cs="Verdana"/>
          <w:sz w:val="20"/>
          <w:szCs w:val="20"/>
        </w:rPr>
      </w:pPr>
    </w:p>
    <w:p w14:paraId="00000113"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Gastos de Baja Cuantía</w:t>
      </w:r>
      <w:r>
        <w:rPr>
          <w:rFonts w:ascii="Verdana" w:eastAsia="Verdana" w:hAnsi="Verdana" w:cs="Verdana"/>
          <w:sz w:val="20"/>
          <w:szCs w:val="20"/>
        </w:rPr>
        <w:t>: Gastos por adquisición de servicios, materiales y/o suministros que estén planificadas, cuyo monto no excedan de Q 1,000.00.</w:t>
      </w:r>
    </w:p>
    <w:p w14:paraId="00000114" w14:textId="77777777" w:rsidR="001F1067" w:rsidRDefault="001F1067">
      <w:pPr>
        <w:spacing w:after="0"/>
        <w:ind w:left="720"/>
        <w:rPr>
          <w:rFonts w:ascii="Verdana" w:eastAsia="Verdana" w:hAnsi="Verdana" w:cs="Verdana"/>
          <w:sz w:val="20"/>
          <w:szCs w:val="20"/>
        </w:rPr>
      </w:pPr>
    </w:p>
    <w:p w14:paraId="00000115"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lastRenderedPageBreak/>
        <w:t>Documentos de Legítimo Abono</w:t>
      </w:r>
      <w:r>
        <w:rPr>
          <w:rFonts w:ascii="Verdana" w:eastAsia="Verdana" w:hAnsi="Verdana" w:cs="Verdana"/>
          <w:sz w:val="20"/>
          <w:szCs w:val="20"/>
        </w:rPr>
        <w:t>: Para efecto de esta normativa se entenderá por documentos de legítimo abono, aquellos documentos que se extienden por la adquisición de bienes, servicios, materiales y/o suministros que están autorizados de conformidad a las leyes vigentes, los cuales podrán ser: factura electrónica en línea -FEL- y formas autorizadas por la CGC, y documentos autorizados por la Superintendencia de Administración Tributaria.</w:t>
      </w:r>
    </w:p>
    <w:p w14:paraId="00000116" w14:textId="77777777" w:rsidR="001F1067" w:rsidRDefault="001F1067">
      <w:pPr>
        <w:pBdr>
          <w:top w:val="nil"/>
          <w:left w:val="nil"/>
          <w:bottom w:val="nil"/>
          <w:right w:val="nil"/>
          <w:between w:val="nil"/>
        </w:pBdr>
        <w:spacing w:after="0" w:line="240" w:lineRule="auto"/>
        <w:ind w:left="708"/>
        <w:rPr>
          <w:rFonts w:ascii="Verdana" w:eastAsia="Verdana" w:hAnsi="Verdana" w:cs="Verdana"/>
          <w:color w:val="000000"/>
          <w:sz w:val="20"/>
          <w:szCs w:val="20"/>
          <w:highlight w:val="yellow"/>
        </w:rPr>
      </w:pPr>
    </w:p>
    <w:p w14:paraId="00000117"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Libro para el registro y control de pagos en efectivo</w:t>
      </w:r>
      <w:r>
        <w:rPr>
          <w:rFonts w:ascii="Verdana" w:eastAsia="Verdana" w:hAnsi="Verdana" w:cs="Verdana"/>
          <w:sz w:val="20"/>
          <w:szCs w:val="20"/>
        </w:rPr>
        <w:t>:  Libro autorizado por la Contraloría General de Cuentas, donde se detalla los movimientos diarios del efectivo de los Fondos de Caja Chica.</w:t>
      </w:r>
    </w:p>
    <w:p w14:paraId="00000118" w14:textId="77777777" w:rsidR="001F1067" w:rsidRDefault="001F1067">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119"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Vale de Caja Chica</w:t>
      </w:r>
      <w:r>
        <w:rPr>
          <w:rFonts w:ascii="Verdana" w:eastAsia="Verdana" w:hAnsi="Verdana" w:cs="Verdana"/>
          <w:sz w:val="20"/>
          <w:szCs w:val="20"/>
        </w:rPr>
        <w:t>: Documento provisional por medio del cual se contrae una deuda u obligación a favor de la COPADEH, que sirve para respaldar y autorizar un adelanto de efectivo provisional, que se le otorga al personal de la institución y se utiliza para la adquisición de servicios, materiales y/o suministros de forma emergente y de baja cuantía.  El titular de este documento se compromete a liquidar en un plazo de 03 días a partir de la emisión del vale. Este documento debe contar con un correlativo que lo identifique, el cual debe ser administrado por el responsable de la caja chica. (Ver Anexo 1) Formato de Vale de Caja Chica</w:t>
      </w:r>
    </w:p>
    <w:p w14:paraId="0000011A" w14:textId="77777777" w:rsidR="001F1067" w:rsidRDefault="00000000">
      <w:pPr>
        <w:spacing w:after="0" w:line="240" w:lineRule="auto"/>
        <w:ind w:left="360"/>
        <w:jc w:val="both"/>
        <w:rPr>
          <w:rFonts w:ascii="Verdana" w:eastAsia="Verdana" w:hAnsi="Verdana" w:cs="Verdana"/>
          <w:sz w:val="20"/>
          <w:szCs w:val="20"/>
        </w:rPr>
      </w:pPr>
      <w:r>
        <w:rPr>
          <w:rFonts w:ascii="Verdana" w:eastAsia="Verdana" w:hAnsi="Verdana" w:cs="Verdana"/>
          <w:sz w:val="20"/>
          <w:szCs w:val="20"/>
        </w:rPr>
        <w:t xml:space="preserve"> </w:t>
      </w:r>
    </w:p>
    <w:p w14:paraId="0000011B" w14:textId="77777777" w:rsidR="001F1067" w:rsidRDefault="00000000">
      <w:pPr>
        <w:numPr>
          <w:ilvl w:val="0"/>
          <w:numId w:val="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Vencimiento del Plazo.</w:t>
      </w:r>
      <w:r>
        <w:rPr>
          <w:rFonts w:ascii="Verdana" w:eastAsia="Verdana" w:hAnsi="Verdana" w:cs="Verdana"/>
          <w:color w:val="000000"/>
          <w:sz w:val="20"/>
          <w:szCs w:val="20"/>
        </w:rPr>
        <w:t xml:space="preserve"> De no liquidar en el plazo establecido, se requerirá la liquidación o el reintegro inmediato de la cantidad autorizada y no se aprobará otro vale sin que se haya liquidado el anterior. El responsable de caja chica reportará dicha situación al Jefe Administrativo y Auditoría Interna, para que por su medio se apliquen las medidas disciplinarias que corresponda.</w:t>
      </w:r>
    </w:p>
    <w:p w14:paraId="0000011C" w14:textId="77777777" w:rsidR="001F1067" w:rsidRDefault="001F1067">
      <w:pPr>
        <w:spacing w:after="0"/>
        <w:ind w:left="720"/>
        <w:rPr>
          <w:rFonts w:ascii="Verdana" w:eastAsia="Verdana" w:hAnsi="Verdana" w:cs="Verdana"/>
          <w:sz w:val="20"/>
          <w:szCs w:val="20"/>
        </w:rPr>
      </w:pPr>
    </w:p>
    <w:p w14:paraId="0000011D"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Requerimiento de Compra (RC)</w:t>
      </w:r>
      <w:r>
        <w:rPr>
          <w:rFonts w:ascii="Verdana" w:eastAsia="Verdana" w:hAnsi="Verdana" w:cs="Verdana"/>
          <w:sz w:val="20"/>
          <w:szCs w:val="20"/>
        </w:rPr>
        <w:t>: Documento administrativo para la solicitud de adquisición de bienes, servicios, materiales y/o suministros.</w:t>
      </w:r>
    </w:p>
    <w:p w14:paraId="0000011E" w14:textId="77777777" w:rsidR="001F1067" w:rsidRDefault="001F1067">
      <w:pPr>
        <w:spacing w:after="0"/>
        <w:ind w:left="720"/>
        <w:rPr>
          <w:rFonts w:ascii="Verdana" w:eastAsia="Verdana" w:hAnsi="Verdana" w:cs="Verdana"/>
          <w:sz w:val="20"/>
          <w:szCs w:val="20"/>
        </w:rPr>
      </w:pPr>
    </w:p>
    <w:p w14:paraId="0000011F" w14:textId="77777777" w:rsidR="001F1067" w:rsidRDefault="00000000">
      <w:pPr>
        <w:numPr>
          <w:ilvl w:val="0"/>
          <w:numId w:val="5"/>
        </w:numPr>
        <w:spacing w:after="0" w:line="240" w:lineRule="auto"/>
        <w:jc w:val="both"/>
        <w:rPr>
          <w:rFonts w:ascii="Verdana" w:eastAsia="Verdana" w:hAnsi="Verdana" w:cs="Verdana"/>
          <w:sz w:val="20"/>
          <w:szCs w:val="20"/>
        </w:rPr>
      </w:pPr>
      <w:r>
        <w:rPr>
          <w:rFonts w:ascii="Verdana" w:eastAsia="Verdana" w:hAnsi="Verdana" w:cs="Verdana"/>
          <w:b/>
          <w:sz w:val="20"/>
          <w:szCs w:val="20"/>
        </w:rPr>
        <w:t>Ingreso a Almacén</w:t>
      </w:r>
      <w:r>
        <w:rPr>
          <w:rFonts w:ascii="Verdana" w:eastAsia="Verdana" w:hAnsi="Verdana" w:cs="Verdana"/>
          <w:sz w:val="20"/>
          <w:szCs w:val="20"/>
        </w:rPr>
        <w:t xml:space="preserve"> </w:t>
      </w:r>
      <w:r>
        <w:rPr>
          <w:rFonts w:ascii="Verdana" w:eastAsia="Verdana" w:hAnsi="Verdana" w:cs="Verdana"/>
          <w:b/>
          <w:sz w:val="20"/>
          <w:szCs w:val="20"/>
        </w:rPr>
        <w:t>(1-H)</w:t>
      </w:r>
      <w:r>
        <w:rPr>
          <w:rFonts w:ascii="Verdana" w:eastAsia="Verdana" w:hAnsi="Verdana" w:cs="Verdana"/>
          <w:sz w:val="20"/>
          <w:szCs w:val="20"/>
        </w:rPr>
        <w:t>: Formulario autorizado por la CGC, para el registro y control de ingreso de bienes, materiales y/o suministros que son adquiridos por la institución y que deben ingresar a la unidad de almacén, el cual se adjunta a la liquidación de gastos cuando se requiera.</w:t>
      </w:r>
    </w:p>
    <w:p w14:paraId="00000122" w14:textId="77777777" w:rsidR="001F1067" w:rsidRDefault="001F1067">
      <w:pPr>
        <w:spacing w:after="0"/>
        <w:ind w:left="720"/>
        <w:rPr>
          <w:rFonts w:ascii="Verdana" w:eastAsia="Verdana" w:hAnsi="Verdana" w:cs="Verdana"/>
          <w:sz w:val="20"/>
          <w:szCs w:val="20"/>
        </w:rPr>
      </w:pPr>
    </w:p>
    <w:p w14:paraId="00000123" w14:textId="77777777" w:rsidR="001F1067" w:rsidRDefault="00000000">
      <w:pPr>
        <w:keepNext/>
        <w:spacing w:after="0" w:line="240" w:lineRule="auto"/>
        <w:ind w:left="1440" w:hanging="1440"/>
        <w:jc w:val="center"/>
        <w:rPr>
          <w:rFonts w:ascii="Verdana" w:eastAsia="Verdana" w:hAnsi="Verdana" w:cs="Verdana"/>
          <w:b/>
          <w:sz w:val="20"/>
          <w:szCs w:val="20"/>
        </w:rPr>
      </w:pPr>
      <w:bookmarkStart w:id="7" w:name="_heading=h.1t3h5sf" w:colFirst="0" w:colLast="0"/>
      <w:bookmarkEnd w:id="7"/>
      <w:r>
        <w:rPr>
          <w:rFonts w:ascii="Verdana" w:eastAsia="Verdana" w:hAnsi="Verdana" w:cs="Verdana"/>
          <w:b/>
          <w:sz w:val="20"/>
          <w:szCs w:val="20"/>
        </w:rPr>
        <w:t>CAPÍTULO II</w:t>
      </w:r>
    </w:p>
    <w:p w14:paraId="00000124" w14:textId="77777777" w:rsidR="001F1067" w:rsidRDefault="00000000">
      <w:pPr>
        <w:keepNext/>
        <w:spacing w:after="0" w:line="240" w:lineRule="auto"/>
        <w:ind w:left="1440" w:hanging="1440"/>
        <w:jc w:val="center"/>
        <w:rPr>
          <w:rFonts w:ascii="Verdana" w:eastAsia="Verdana" w:hAnsi="Verdana" w:cs="Verdana"/>
          <w:b/>
          <w:sz w:val="20"/>
          <w:szCs w:val="20"/>
        </w:rPr>
      </w:pPr>
      <w:bookmarkStart w:id="8" w:name="_heading=h.4d34og8" w:colFirst="0" w:colLast="0"/>
      <w:bookmarkEnd w:id="8"/>
      <w:r>
        <w:rPr>
          <w:rFonts w:ascii="Verdana" w:eastAsia="Verdana" w:hAnsi="Verdana" w:cs="Verdana"/>
          <w:b/>
          <w:sz w:val="20"/>
          <w:szCs w:val="20"/>
        </w:rPr>
        <w:t>CONSTITUCION DE CAJA CHICA</w:t>
      </w:r>
    </w:p>
    <w:p w14:paraId="00000125" w14:textId="77777777" w:rsidR="001F1067" w:rsidRDefault="001F1067">
      <w:pPr>
        <w:keepNext/>
        <w:spacing w:after="0" w:line="240" w:lineRule="auto"/>
        <w:ind w:left="1440" w:hanging="1440"/>
        <w:jc w:val="center"/>
        <w:rPr>
          <w:rFonts w:ascii="Verdana" w:eastAsia="Verdana" w:hAnsi="Verdana" w:cs="Verdana"/>
          <w:b/>
          <w:sz w:val="20"/>
          <w:szCs w:val="20"/>
        </w:rPr>
      </w:pPr>
    </w:p>
    <w:p w14:paraId="00000126" w14:textId="564F6026"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5. Naturaleza</w:t>
      </w:r>
      <w:r>
        <w:rPr>
          <w:rFonts w:ascii="Verdana" w:eastAsia="Verdana" w:hAnsi="Verdana" w:cs="Verdana"/>
          <w:sz w:val="20"/>
          <w:szCs w:val="20"/>
        </w:rPr>
        <w:t xml:space="preserve">: La caja chica está constituida por un importe fijo de efectivo, cuyo monto es parte del Fondo Rotativo Institucional con Tarjeta de Compra Institucional. Su creación y/o modificación, debe ser autorizada mediante Resolución Interna de la máxima autoridad y constituirse para cada ejercicio fiscal con el objetivo de contar con disponibilidad inmediata de efectivo para cubrir gastos imprevistos, urgentes y de baja cuantía de </w:t>
      </w:r>
      <w:r w:rsidR="006C276A">
        <w:rPr>
          <w:rFonts w:ascii="Verdana" w:eastAsia="Verdana" w:hAnsi="Verdana" w:cs="Verdana"/>
          <w:sz w:val="20"/>
          <w:szCs w:val="20"/>
        </w:rPr>
        <w:t>esta</w:t>
      </w:r>
      <w:r>
        <w:rPr>
          <w:rFonts w:ascii="Verdana" w:eastAsia="Verdana" w:hAnsi="Verdana" w:cs="Verdana"/>
          <w:sz w:val="20"/>
          <w:szCs w:val="20"/>
        </w:rPr>
        <w:t xml:space="preserve"> Institución, los fondos asignados deberán rendirse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las normas de cierre anual dictadas por la Dirección Administrativa Financiera y en atención a lo establecido por el Ministerio de Finanzas Públicas.</w:t>
      </w:r>
    </w:p>
    <w:p w14:paraId="00000127" w14:textId="77777777" w:rsidR="001F1067" w:rsidRDefault="001F1067">
      <w:pPr>
        <w:spacing w:after="0" w:line="240" w:lineRule="auto"/>
        <w:jc w:val="both"/>
        <w:rPr>
          <w:rFonts w:ascii="Verdana" w:eastAsia="Verdana" w:hAnsi="Verdana" w:cs="Verdana"/>
          <w:b/>
          <w:sz w:val="20"/>
          <w:szCs w:val="20"/>
        </w:rPr>
      </w:pPr>
    </w:p>
    <w:p w14:paraId="00000128" w14:textId="77777777" w:rsidR="001F1067" w:rsidRDefault="00000000">
      <w:pPr>
        <w:jc w:val="both"/>
        <w:rPr>
          <w:rFonts w:ascii="Verdana" w:eastAsia="Verdana" w:hAnsi="Verdana" w:cs="Verdana"/>
          <w:sz w:val="20"/>
          <w:szCs w:val="20"/>
        </w:rPr>
      </w:pPr>
      <w:r>
        <w:rPr>
          <w:rFonts w:ascii="Verdana" w:eastAsia="Verdana" w:hAnsi="Verdana" w:cs="Verdana"/>
          <w:b/>
          <w:sz w:val="20"/>
          <w:szCs w:val="20"/>
        </w:rPr>
        <w:lastRenderedPageBreak/>
        <w:t>Artículo 6. Finalidad</w:t>
      </w:r>
      <w:r>
        <w:rPr>
          <w:rFonts w:ascii="Verdana" w:eastAsia="Verdana" w:hAnsi="Verdana" w:cs="Verdana"/>
          <w:sz w:val="20"/>
          <w:szCs w:val="20"/>
        </w:rPr>
        <w:t>: Contar con disponibilidad inmediata de efectivo para cubrir gastos imprevistos y urgentes de baja cuantía, de las distintas dependencias de COPADEH.</w:t>
      </w:r>
    </w:p>
    <w:p w14:paraId="00000129"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7. Responsabilidad</w:t>
      </w:r>
      <w:r>
        <w:rPr>
          <w:rFonts w:ascii="Verdana" w:eastAsia="Verdana" w:hAnsi="Verdana" w:cs="Verdana"/>
          <w:sz w:val="20"/>
          <w:szCs w:val="20"/>
        </w:rPr>
        <w:t xml:space="preserve">: El Departamento Administrativo y el Departamento Financiero, así como las dependencias que administren fondos fijos de Caja Chica, son los encargados de velar por el fiel cumplimiento del presente Reglamento, así como por la adecuada administración y liquidación de caja chica.  Los responsables de caja chica serán nombrados mediante Resolución Interna de la Autoridad máxima. </w:t>
      </w:r>
    </w:p>
    <w:p w14:paraId="0000012A" w14:textId="77777777" w:rsidR="001F1067" w:rsidRDefault="001F1067">
      <w:pPr>
        <w:spacing w:after="0" w:line="240" w:lineRule="auto"/>
        <w:jc w:val="both"/>
        <w:rPr>
          <w:rFonts w:ascii="Verdana" w:eastAsia="Verdana" w:hAnsi="Verdana" w:cs="Verdana"/>
          <w:b/>
          <w:sz w:val="20"/>
          <w:szCs w:val="20"/>
        </w:rPr>
      </w:pPr>
    </w:p>
    <w:p w14:paraId="0000012B"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8. Constitución de caja chica y monto asignado</w:t>
      </w:r>
      <w:r>
        <w:rPr>
          <w:rFonts w:ascii="Verdana" w:eastAsia="Verdana" w:hAnsi="Verdana" w:cs="Verdana"/>
          <w:sz w:val="20"/>
          <w:szCs w:val="20"/>
        </w:rPr>
        <w:t>: Podrá constituirse caja chica en la COPADEH.  La asignación de fondos se realizará mediante una Resolución Interna, la cual es emitida conforme a las disposiciones de la máxima autoridad de la Institución.  Esta resolución, se basa por solicitud presentada por la Jefatura Administrativa, tomando en cuenta las solicitudes de las Dependencias de la COPADEH con su correspondiente justificación. Una nueva asignación dependerá de los índices de rotación y las tendencias de liquidación de caja chica del período fiscal actual o del año inmediato anterior.</w:t>
      </w:r>
    </w:p>
    <w:p w14:paraId="0000012C" w14:textId="77777777" w:rsidR="001F1067" w:rsidRDefault="001F1067">
      <w:pPr>
        <w:spacing w:after="0" w:line="240" w:lineRule="auto"/>
        <w:jc w:val="both"/>
        <w:rPr>
          <w:rFonts w:ascii="Verdana" w:eastAsia="Verdana" w:hAnsi="Verdana" w:cs="Verdana"/>
          <w:sz w:val="20"/>
          <w:szCs w:val="20"/>
        </w:rPr>
      </w:pPr>
    </w:p>
    <w:p w14:paraId="0000012D"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9. Resguardo y Seguridad</w:t>
      </w:r>
      <w:r>
        <w:rPr>
          <w:rFonts w:ascii="Verdana" w:eastAsia="Verdana" w:hAnsi="Verdana" w:cs="Verdana"/>
          <w:sz w:val="20"/>
          <w:szCs w:val="20"/>
        </w:rPr>
        <w:t>: El fondo de caja chica se mantendrá en un lugar seguro, específicamente en una caja metálica cerrada con llave, la cual a su vez estará almacenada dentro de un archivo o escritorio también equipado con llave y protegido por chapa segura. Esta medida se implementa para garantizar el cumplimiento estricto de los protocolos de seguridad, evitando así cualquier sustracción indebida y asegurando la integridad de los recursos financieros.</w:t>
      </w:r>
    </w:p>
    <w:p w14:paraId="0000012E" w14:textId="77777777" w:rsidR="001F1067" w:rsidRDefault="001F1067">
      <w:pPr>
        <w:spacing w:after="0" w:line="240" w:lineRule="auto"/>
        <w:jc w:val="both"/>
        <w:rPr>
          <w:rFonts w:ascii="Verdana" w:eastAsia="Verdana" w:hAnsi="Verdana" w:cs="Verdana"/>
          <w:sz w:val="20"/>
          <w:szCs w:val="20"/>
        </w:rPr>
      </w:pPr>
    </w:p>
    <w:p w14:paraId="0000012F"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10. Modificaciones</w:t>
      </w:r>
      <w:r>
        <w:rPr>
          <w:rFonts w:ascii="Verdana" w:eastAsia="Verdana" w:hAnsi="Verdana" w:cs="Verdana"/>
          <w:sz w:val="20"/>
          <w:szCs w:val="20"/>
        </w:rPr>
        <w:t>: Las asignaciones de caja chica que se constituyan, pueden ser ajustadas según sea necesario. Estas modificaciones pueden ser solicitadas por el responsable de caja chica, propuestas por la Jefatura Administrativa, o recomendadas por la Unidad de Auditoría Interna. Toda modificación debe ser aprobada mediante una Resolución Interna de la máxima Autoridad de la COPADEH.</w:t>
      </w:r>
    </w:p>
    <w:p w14:paraId="00000130" w14:textId="77777777" w:rsidR="001F1067" w:rsidRDefault="001F1067">
      <w:pPr>
        <w:ind w:left="1065"/>
        <w:jc w:val="both"/>
        <w:rPr>
          <w:rFonts w:ascii="Verdana" w:eastAsia="Verdana" w:hAnsi="Verdana" w:cs="Verdana"/>
          <w:sz w:val="20"/>
          <w:szCs w:val="20"/>
        </w:rPr>
      </w:pPr>
      <w:bookmarkStart w:id="9" w:name="_heading=h.2s8eyo1" w:colFirst="0" w:colLast="0"/>
      <w:bookmarkEnd w:id="9"/>
    </w:p>
    <w:p w14:paraId="00000135" w14:textId="77777777" w:rsidR="001F1067" w:rsidRDefault="00000000">
      <w:pPr>
        <w:keepNext/>
        <w:spacing w:after="0" w:line="240" w:lineRule="auto"/>
        <w:ind w:left="1440" w:hanging="1440"/>
        <w:jc w:val="center"/>
        <w:rPr>
          <w:rFonts w:ascii="Verdana" w:eastAsia="Verdana" w:hAnsi="Verdana" w:cs="Verdana"/>
          <w:b/>
          <w:sz w:val="20"/>
          <w:szCs w:val="20"/>
        </w:rPr>
      </w:pPr>
      <w:r>
        <w:rPr>
          <w:rFonts w:ascii="Verdana" w:eastAsia="Verdana" w:hAnsi="Verdana" w:cs="Verdana"/>
          <w:b/>
          <w:sz w:val="20"/>
          <w:szCs w:val="20"/>
        </w:rPr>
        <w:t>CAPÍTULO III</w:t>
      </w:r>
    </w:p>
    <w:p w14:paraId="00000136" w14:textId="77777777" w:rsidR="001F1067" w:rsidRDefault="00000000">
      <w:pPr>
        <w:keepNext/>
        <w:spacing w:after="0" w:line="240" w:lineRule="auto"/>
        <w:ind w:left="1440" w:hanging="1440"/>
        <w:jc w:val="center"/>
        <w:rPr>
          <w:rFonts w:ascii="Verdana" w:eastAsia="Verdana" w:hAnsi="Verdana" w:cs="Verdana"/>
          <w:b/>
          <w:sz w:val="20"/>
          <w:szCs w:val="20"/>
        </w:rPr>
      </w:pPr>
      <w:bookmarkStart w:id="10" w:name="_heading=h.17dp8vu" w:colFirst="0" w:colLast="0"/>
      <w:bookmarkEnd w:id="10"/>
      <w:r>
        <w:rPr>
          <w:rFonts w:ascii="Verdana" w:eastAsia="Verdana" w:hAnsi="Verdana" w:cs="Verdana"/>
          <w:b/>
          <w:sz w:val="20"/>
          <w:szCs w:val="20"/>
        </w:rPr>
        <w:t xml:space="preserve">EJECUCIÓN DE GASTOS </w:t>
      </w:r>
    </w:p>
    <w:p w14:paraId="00000137" w14:textId="77777777" w:rsidR="001F1067" w:rsidRDefault="001F1067">
      <w:pPr>
        <w:jc w:val="both"/>
        <w:rPr>
          <w:rFonts w:ascii="Verdana" w:eastAsia="Verdana" w:hAnsi="Verdana" w:cs="Verdana"/>
          <w:b/>
          <w:sz w:val="20"/>
          <w:szCs w:val="20"/>
        </w:rPr>
      </w:pPr>
    </w:p>
    <w:p w14:paraId="00000138"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11. Cantidad Aprobada para Gastos:</w:t>
      </w:r>
      <w:r>
        <w:rPr>
          <w:rFonts w:ascii="Verdana" w:eastAsia="Verdana" w:hAnsi="Verdana" w:cs="Verdana"/>
          <w:sz w:val="20"/>
          <w:szCs w:val="20"/>
        </w:rPr>
        <w:t xml:space="preserve"> Se autoriza a las Dependencias de COPADEH para realizar solicitudes de adquisición en una sola compra, con un límite máximo de Q.1,500.00.</w:t>
      </w:r>
    </w:p>
    <w:p w14:paraId="00000139" w14:textId="77777777" w:rsidR="001F1067" w:rsidRDefault="001F1067">
      <w:pPr>
        <w:spacing w:after="0" w:line="240" w:lineRule="auto"/>
        <w:jc w:val="both"/>
        <w:rPr>
          <w:rFonts w:ascii="Verdana" w:eastAsia="Verdana" w:hAnsi="Verdana" w:cs="Verdana"/>
          <w:sz w:val="20"/>
          <w:szCs w:val="20"/>
        </w:rPr>
      </w:pPr>
    </w:p>
    <w:p w14:paraId="0000013A"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los casos que sea necesario realizar gastos por cantidades superiores a las establecidas, deberá solicitar por escrito la autorización de la Dirección Ejecutiva, presentando las justificaciones correspondientes. </w:t>
      </w:r>
    </w:p>
    <w:p w14:paraId="0000013B" w14:textId="77777777" w:rsidR="001F1067" w:rsidRDefault="001F1067">
      <w:pPr>
        <w:spacing w:after="0"/>
        <w:jc w:val="both"/>
        <w:rPr>
          <w:rFonts w:ascii="Verdana" w:eastAsia="Verdana" w:hAnsi="Verdana" w:cs="Verdana"/>
          <w:strike/>
          <w:color w:val="FF0000"/>
          <w:sz w:val="20"/>
          <w:szCs w:val="20"/>
        </w:rPr>
      </w:pPr>
    </w:p>
    <w:p w14:paraId="0000013C"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lastRenderedPageBreak/>
        <w:t>Artículo 12. Grupos de Gastos Ejecutables</w:t>
      </w:r>
      <w:r>
        <w:rPr>
          <w:rFonts w:ascii="Verdana" w:eastAsia="Verdana" w:hAnsi="Verdana" w:cs="Verdana"/>
          <w:b/>
          <w:sz w:val="20"/>
          <w:szCs w:val="20"/>
          <w:vertAlign w:val="superscript"/>
        </w:rPr>
        <w:footnoteReference w:id="3"/>
      </w:r>
      <w:r>
        <w:rPr>
          <w:rFonts w:ascii="Verdana" w:eastAsia="Verdana" w:hAnsi="Verdana" w:cs="Verdana"/>
          <w:sz w:val="20"/>
          <w:szCs w:val="20"/>
        </w:rPr>
        <w:t>: Únicamente se atenderán desembolsos para cubrir erogaciones con cargo a los renglones de los grupos 1 “Servicios no Personales” y 2 “Materiales y Suministros”, excepto los relacionados al sub-grupo 15 “Arrendamientos y Derechos”,17 “Mantenimiento y Reparación de Obras e Instalaciones” y 18 “Servicios Técnicos y Profesionales”.</w:t>
      </w:r>
    </w:p>
    <w:p w14:paraId="0000013D" w14:textId="77777777" w:rsidR="001F1067" w:rsidRDefault="001F1067">
      <w:pPr>
        <w:spacing w:after="0" w:line="240" w:lineRule="auto"/>
        <w:jc w:val="both"/>
        <w:rPr>
          <w:rFonts w:ascii="Verdana" w:eastAsia="Verdana" w:hAnsi="Verdana" w:cs="Verdana"/>
          <w:sz w:val="20"/>
          <w:szCs w:val="20"/>
        </w:rPr>
      </w:pPr>
    </w:p>
    <w:p w14:paraId="0000013E"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Para los renglones de las excepciones antes mencionadas, podrán realizarse gastos con caja chica que no requieran suscripción de contrato y/o acta administrativa.</w:t>
      </w:r>
    </w:p>
    <w:p w14:paraId="0000013F" w14:textId="77777777" w:rsidR="001F1067" w:rsidRDefault="001F1067">
      <w:pPr>
        <w:spacing w:after="0" w:line="240" w:lineRule="auto"/>
        <w:jc w:val="both"/>
        <w:rPr>
          <w:rFonts w:ascii="Verdana" w:eastAsia="Verdana" w:hAnsi="Verdana" w:cs="Verdana"/>
          <w:sz w:val="20"/>
          <w:szCs w:val="20"/>
        </w:rPr>
      </w:pPr>
    </w:p>
    <w:p w14:paraId="00000140"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Se autoriza el pago en efectivo de los gastos de reuniones de trabajo, con cargo al renglón 185, siempre que no superen los montos establecidos en el artículo 11.</w:t>
      </w:r>
    </w:p>
    <w:p w14:paraId="00000141" w14:textId="77777777" w:rsidR="001F1067" w:rsidRDefault="001F1067">
      <w:pPr>
        <w:spacing w:after="0" w:line="240" w:lineRule="auto"/>
        <w:jc w:val="both"/>
        <w:rPr>
          <w:rFonts w:ascii="Verdana" w:eastAsia="Verdana" w:hAnsi="Verdana" w:cs="Verdana"/>
          <w:sz w:val="20"/>
          <w:szCs w:val="20"/>
        </w:rPr>
      </w:pPr>
    </w:p>
    <w:p w14:paraId="00000142"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Para el debido cumplimiento de las obligaciones de COPADEH, ante los prestadores de servicios básicos, se autoriza el pago de estos servicios si el caso lo amerita por urgencia; el cobro de mora, multas, intereses y otros recargos adicionales, será asumido por la persona que, por negligencia u olvido, no haya reportado o gestionado oportunamente el servicio a pagar o el responsable de caja chica cuando la solicitud la haya recibido a tiempo y por descuido no haya sido gestionada.</w:t>
      </w:r>
    </w:p>
    <w:p w14:paraId="00000143" w14:textId="77777777" w:rsidR="001F1067" w:rsidRDefault="001F1067">
      <w:pPr>
        <w:spacing w:after="0" w:line="240" w:lineRule="auto"/>
        <w:jc w:val="both"/>
        <w:rPr>
          <w:rFonts w:ascii="Verdana" w:eastAsia="Verdana" w:hAnsi="Verdana" w:cs="Verdana"/>
          <w:sz w:val="20"/>
          <w:szCs w:val="20"/>
        </w:rPr>
      </w:pPr>
    </w:p>
    <w:p w14:paraId="00000144"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13. Requisito en Documentos de Legítimo Abono: </w:t>
      </w:r>
      <w:r>
        <w:rPr>
          <w:rFonts w:ascii="Verdana" w:eastAsia="Verdana" w:hAnsi="Verdana" w:cs="Verdana"/>
          <w:sz w:val="20"/>
          <w:szCs w:val="20"/>
        </w:rPr>
        <w:t>El gasto realizado con este fondo debe ser respaldado mediante documentos de legítimo abono, que reúnan los requisitos legales establecidos en las leyes vigentes, los cuales no deben presentar deterioro, arrugas, borrones, tachaduras, enmiendas, alteraciones o datos incompletos, ser ilegibles o borrosos; el responsable de la compra debe verificar el cumplimiento de los anteriores aspectos y si se comprobara alguna irregularidad, el responsable de la adquisición y/o contratación debe gestionar ante el proveedor la reposición de dichos documentos; el encargado de caja chica no debe aceptar documentos que no llenen los requisitos legales, debiendo notificar los errores al ejecutor del gasto de inmediato.</w:t>
      </w:r>
    </w:p>
    <w:p w14:paraId="00000145" w14:textId="77777777" w:rsidR="001F1067" w:rsidRDefault="001F1067">
      <w:pPr>
        <w:spacing w:after="0" w:line="240" w:lineRule="auto"/>
        <w:jc w:val="both"/>
        <w:rPr>
          <w:rFonts w:ascii="Verdana" w:eastAsia="Verdana" w:hAnsi="Verdana" w:cs="Verdana"/>
          <w:sz w:val="20"/>
          <w:szCs w:val="20"/>
        </w:rPr>
      </w:pPr>
    </w:p>
    <w:p w14:paraId="00000146"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14. Vale para anticipo de Gastos:</w:t>
      </w:r>
      <w:r>
        <w:rPr>
          <w:rFonts w:ascii="Verdana" w:eastAsia="Verdana" w:hAnsi="Verdana" w:cs="Verdana"/>
          <w:sz w:val="20"/>
          <w:szCs w:val="20"/>
        </w:rPr>
        <w:t xml:space="preserve"> Se solicita al responsable de caja chica la emisión de un vale para anticipo de gasto, el cual servirá de respaldo para justificar el retiro de efectivo. El titular de este documento se compromete a liquidar en un plazo de 03 días hábiles a partir de la emisión del vale, y será liquidado de conformidad a lo establecido en el artículo 17 y no se le otorgará otro vale sin que se haya liquidado el anterior. (Ver anexo 2) Formato para solicitud de anticipo de gastos.</w:t>
      </w:r>
    </w:p>
    <w:p w14:paraId="00000147" w14:textId="77777777" w:rsidR="001F1067" w:rsidRDefault="001F1067">
      <w:pPr>
        <w:spacing w:after="0" w:line="240" w:lineRule="auto"/>
        <w:jc w:val="both"/>
        <w:rPr>
          <w:rFonts w:ascii="Verdana" w:eastAsia="Verdana" w:hAnsi="Verdana" w:cs="Verdana"/>
          <w:sz w:val="20"/>
          <w:szCs w:val="20"/>
        </w:rPr>
      </w:pPr>
    </w:p>
    <w:p w14:paraId="00000148"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sz w:val="20"/>
          <w:szCs w:val="20"/>
        </w:rPr>
        <w:t>El vale debe contar con la firma de la persona responsable de caja chica, la persona que solicita el gasto y el visto bueno de la Jefatura Administrativa, en ausencia de este, el visto bueno lo otorga el Director Administrativo Financiero.</w:t>
      </w:r>
    </w:p>
    <w:p w14:paraId="00000149" w14:textId="77777777" w:rsidR="001F1067" w:rsidRDefault="001F1067">
      <w:pPr>
        <w:spacing w:after="0" w:line="240" w:lineRule="auto"/>
        <w:jc w:val="both"/>
        <w:rPr>
          <w:rFonts w:ascii="Verdana" w:eastAsia="Verdana" w:hAnsi="Verdana" w:cs="Verdana"/>
          <w:sz w:val="20"/>
          <w:szCs w:val="20"/>
          <w:highlight w:val="yellow"/>
        </w:rPr>
      </w:pPr>
    </w:p>
    <w:p w14:paraId="0000014A"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15. Plazo del Vale: </w:t>
      </w:r>
      <w:r>
        <w:rPr>
          <w:rFonts w:ascii="Verdana" w:eastAsia="Verdana" w:hAnsi="Verdana" w:cs="Verdana"/>
          <w:sz w:val="20"/>
          <w:szCs w:val="20"/>
        </w:rPr>
        <w:t>El vale debe ser liquidado en un plazo máximo de tres (3) días hábiles, contados a partir de su fecha de emisión, de no cumplir, se le requerirá el reintegro inmediato de la cantidad autorizada y no se aprobará otro vale sin que se haya liquidado el anterior.</w:t>
      </w:r>
    </w:p>
    <w:p w14:paraId="0000014B" w14:textId="77777777" w:rsidR="001F1067" w:rsidRDefault="001F1067">
      <w:pPr>
        <w:spacing w:after="0" w:line="240" w:lineRule="auto"/>
        <w:jc w:val="both"/>
        <w:rPr>
          <w:rFonts w:ascii="Verdana" w:eastAsia="Verdana" w:hAnsi="Verdana" w:cs="Verdana"/>
          <w:sz w:val="20"/>
          <w:szCs w:val="20"/>
        </w:rPr>
      </w:pPr>
    </w:p>
    <w:p w14:paraId="0000014C"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16. Incumplimiento de Liquidación de Vale: </w:t>
      </w:r>
      <w:r>
        <w:rPr>
          <w:rFonts w:ascii="Verdana" w:eastAsia="Verdana" w:hAnsi="Verdana" w:cs="Verdana"/>
          <w:sz w:val="20"/>
          <w:szCs w:val="20"/>
        </w:rPr>
        <w:t xml:space="preserve">Pasado el plazo de tres (3) días hábiles, el Responsable de caja chica, reportará dicha situación a la Jefatura </w:t>
      </w:r>
      <w:r>
        <w:rPr>
          <w:rFonts w:ascii="Verdana" w:eastAsia="Verdana" w:hAnsi="Verdana" w:cs="Verdana"/>
          <w:sz w:val="20"/>
          <w:szCs w:val="20"/>
        </w:rPr>
        <w:lastRenderedPageBreak/>
        <w:t xml:space="preserve">Administrativa, para que por su medio se apliquen las medidas disciplinarias que correspondan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Ley de Servicio Civil y su Reglamento. </w:t>
      </w:r>
    </w:p>
    <w:p w14:paraId="0000014D" w14:textId="77777777" w:rsidR="001F1067" w:rsidRDefault="001F1067">
      <w:pPr>
        <w:spacing w:after="0" w:line="240" w:lineRule="auto"/>
        <w:jc w:val="both"/>
        <w:rPr>
          <w:rFonts w:ascii="Verdana" w:eastAsia="Verdana" w:hAnsi="Verdana" w:cs="Verdana"/>
          <w:sz w:val="20"/>
          <w:szCs w:val="20"/>
        </w:rPr>
      </w:pPr>
    </w:p>
    <w:p w14:paraId="0000014E"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17. Liquidación de Gastos: </w:t>
      </w:r>
      <w:r>
        <w:rPr>
          <w:rFonts w:ascii="Verdana" w:eastAsia="Verdana" w:hAnsi="Verdana" w:cs="Verdana"/>
          <w:sz w:val="20"/>
          <w:szCs w:val="20"/>
        </w:rPr>
        <w:t>En las liquidaciones o reintegros de gastos se debe cumplir con lo siguiente.  (Ver anexo 3) Formato para liquidar vale de caja chica.</w:t>
      </w:r>
    </w:p>
    <w:p w14:paraId="0000014F" w14:textId="77777777" w:rsidR="001F1067" w:rsidRDefault="001F1067">
      <w:pPr>
        <w:spacing w:after="0" w:line="240" w:lineRule="auto"/>
        <w:jc w:val="both"/>
        <w:rPr>
          <w:rFonts w:ascii="Verdana" w:eastAsia="Verdana" w:hAnsi="Verdana" w:cs="Verdana"/>
          <w:sz w:val="20"/>
          <w:szCs w:val="20"/>
        </w:rPr>
      </w:pPr>
    </w:p>
    <w:p w14:paraId="00000150"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Documento de legitimo abono:</w:t>
      </w:r>
    </w:p>
    <w:p w14:paraId="00000151" w14:textId="77777777" w:rsidR="001F1067" w:rsidRDefault="001F1067">
      <w:pPr>
        <w:spacing w:after="0"/>
        <w:ind w:left="705"/>
        <w:rPr>
          <w:rFonts w:ascii="Verdana" w:eastAsia="Verdana" w:hAnsi="Verdana" w:cs="Verdana"/>
          <w:b/>
          <w:i/>
          <w:sz w:val="20"/>
          <w:szCs w:val="20"/>
        </w:rPr>
      </w:pPr>
    </w:p>
    <w:p w14:paraId="00000152"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Fecha de emisión</w:t>
      </w:r>
      <w:r>
        <w:rPr>
          <w:rFonts w:ascii="Verdana" w:eastAsia="Verdana" w:hAnsi="Verdana" w:cs="Verdana"/>
          <w:sz w:val="20"/>
          <w:szCs w:val="20"/>
        </w:rPr>
        <w:t>: La fecha debe ser legible detallando día, mes y año de cuando se realiza la adquisición del bien, material, suministro y/o servicio.</w:t>
      </w:r>
    </w:p>
    <w:p w14:paraId="00000153" w14:textId="77777777" w:rsidR="001F1067" w:rsidRDefault="00000000">
      <w:pPr>
        <w:spacing w:after="0"/>
        <w:ind w:firstLine="705"/>
        <w:jc w:val="both"/>
        <w:rPr>
          <w:rFonts w:ascii="Verdana" w:eastAsia="Verdana" w:hAnsi="Verdana" w:cs="Verdana"/>
          <w:sz w:val="20"/>
          <w:szCs w:val="20"/>
        </w:rPr>
      </w:pPr>
      <w:r>
        <w:rPr>
          <w:rFonts w:ascii="Verdana" w:eastAsia="Verdana" w:hAnsi="Verdana" w:cs="Verdana"/>
          <w:b/>
          <w:i/>
          <w:sz w:val="20"/>
          <w:szCs w:val="20"/>
        </w:rPr>
        <w:t>Nombre</w:t>
      </w:r>
      <w:r>
        <w:rPr>
          <w:rFonts w:ascii="Verdana" w:eastAsia="Verdana" w:hAnsi="Verdana" w:cs="Verdana"/>
          <w:i/>
          <w:sz w:val="20"/>
          <w:szCs w:val="20"/>
        </w:rPr>
        <w:t>:</w:t>
      </w:r>
      <w:r>
        <w:rPr>
          <w:rFonts w:ascii="Verdana" w:eastAsia="Verdana" w:hAnsi="Verdana" w:cs="Verdana"/>
          <w:sz w:val="20"/>
          <w:szCs w:val="20"/>
        </w:rPr>
        <w:t xml:space="preserve"> Comisión Presidencial por la Paz y los Derechos Humanos o </w:t>
      </w:r>
      <w:r>
        <w:rPr>
          <w:rFonts w:ascii="Verdana" w:eastAsia="Verdana" w:hAnsi="Verdana" w:cs="Verdana"/>
          <w:sz w:val="20"/>
          <w:szCs w:val="20"/>
        </w:rPr>
        <w:tab/>
        <w:t>COPADEH.</w:t>
      </w:r>
    </w:p>
    <w:p w14:paraId="00000154" w14:textId="77777777" w:rsidR="001F1067" w:rsidRDefault="00000000">
      <w:pPr>
        <w:spacing w:after="0"/>
        <w:ind w:left="705"/>
        <w:rPr>
          <w:rFonts w:ascii="Verdana" w:eastAsia="Verdana" w:hAnsi="Verdana" w:cs="Verdana"/>
          <w:sz w:val="20"/>
          <w:szCs w:val="20"/>
        </w:rPr>
      </w:pPr>
      <w:r>
        <w:rPr>
          <w:rFonts w:ascii="Verdana" w:eastAsia="Verdana" w:hAnsi="Verdana" w:cs="Verdana"/>
          <w:b/>
          <w:i/>
          <w:sz w:val="20"/>
          <w:szCs w:val="20"/>
        </w:rPr>
        <w:t>NIT</w:t>
      </w:r>
      <w:r>
        <w:rPr>
          <w:rFonts w:ascii="Verdana" w:eastAsia="Verdana" w:hAnsi="Verdana" w:cs="Verdana"/>
          <w:sz w:val="20"/>
          <w:szCs w:val="20"/>
        </w:rPr>
        <w:t>: 10842630-0 (podrá omitirse el guion).</w:t>
      </w:r>
    </w:p>
    <w:p w14:paraId="00000155"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DIRECCIÓN</w:t>
      </w:r>
      <w:r>
        <w:rPr>
          <w:rFonts w:ascii="Verdana" w:eastAsia="Verdana" w:hAnsi="Verdana" w:cs="Verdana"/>
          <w:sz w:val="20"/>
          <w:szCs w:val="20"/>
        </w:rPr>
        <w:t>: Completa de la instalación donde se encuentre COPADEH o Ciudad</w:t>
      </w:r>
    </w:p>
    <w:p w14:paraId="00000156"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Descripción</w:t>
      </w:r>
      <w:r>
        <w:rPr>
          <w:rFonts w:ascii="Verdana" w:eastAsia="Verdana" w:hAnsi="Verdana" w:cs="Verdana"/>
          <w:i/>
          <w:sz w:val="20"/>
          <w:szCs w:val="20"/>
        </w:rPr>
        <w:t>:</w:t>
      </w:r>
      <w:r>
        <w:rPr>
          <w:rFonts w:ascii="Verdana" w:eastAsia="Verdana" w:hAnsi="Verdana" w:cs="Verdana"/>
          <w:sz w:val="20"/>
          <w:szCs w:val="20"/>
        </w:rPr>
        <w:tab/>
        <w:t>Es necesario hacer la descripción detallada de la adquisición, de tal manera que permita verificar lo adquirido de una forma detallada, para constatar el total del gasto.</w:t>
      </w:r>
    </w:p>
    <w:p w14:paraId="00000157"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Totalizada:</w:t>
      </w:r>
      <w:r>
        <w:rPr>
          <w:rFonts w:ascii="Verdana" w:eastAsia="Verdana" w:hAnsi="Verdana" w:cs="Verdana"/>
          <w:sz w:val="20"/>
          <w:szCs w:val="20"/>
        </w:rPr>
        <w:t xml:space="preserve"> Cantidad en números y en letras cuando la misma tenga el espacio que indique total en letras.</w:t>
      </w:r>
    </w:p>
    <w:p w14:paraId="00000158"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Recibo de caja</w:t>
      </w:r>
      <w:r>
        <w:rPr>
          <w:rFonts w:ascii="Verdana" w:eastAsia="Verdana" w:hAnsi="Verdana" w:cs="Verdana"/>
          <w:i/>
          <w:sz w:val="20"/>
          <w:szCs w:val="20"/>
        </w:rPr>
        <w:t>:</w:t>
      </w:r>
      <w:r>
        <w:rPr>
          <w:rFonts w:ascii="Verdana" w:eastAsia="Verdana" w:hAnsi="Verdana" w:cs="Verdana"/>
          <w:sz w:val="20"/>
          <w:szCs w:val="20"/>
        </w:rPr>
        <w:t xml:space="preserve"> Se debe exigir recibo de caja cuando la factura sea cambiaria.</w:t>
      </w:r>
    </w:p>
    <w:p w14:paraId="00000159" w14:textId="77777777" w:rsidR="001F1067" w:rsidRDefault="00000000">
      <w:pPr>
        <w:spacing w:after="0"/>
        <w:ind w:left="705"/>
        <w:jc w:val="both"/>
        <w:rPr>
          <w:rFonts w:ascii="Verdana" w:eastAsia="Verdana" w:hAnsi="Verdana" w:cs="Verdana"/>
          <w:sz w:val="20"/>
          <w:szCs w:val="20"/>
        </w:rPr>
      </w:pPr>
      <w:r>
        <w:rPr>
          <w:rFonts w:ascii="Verdana" w:eastAsia="Verdana" w:hAnsi="Verdana" w:cs="Verdana"/>
          <w:b/>
          <w:i/>
          <w:sz w:val="20"/>
          <w:szCs w:val="20"/>
        </w:rPr>
        <w:t>Régimen Tributario</w:t>
      </w:r>
      <w:r>
        <w:rPr>
          <w:rFonts w:ascii="Verdana" w:eastAsia="Verdana" w:hAnsi="Verdana" w:cs="Verdana"/>
          <w:sz w:val="20"/>
          <w:szCs w:val="20"/>
        </w:rPr>
        <w:t>: La factura debe indicar la frase que le obligue la ley según el régimen tributario que le corresponde al proveedor.</w:t>
      </w:r>
    </w:p>
    <w:p w14:paraId="0000015A" w14:textId="77777777" w:rsidR="001F1067" w:rsidRDefault="00000000">
      <w:pPr>
        <w:numPr>
          <w:ilvl w:val="0"/>
          <w:numId w:val="7"/>
        </w:numPr>
        <w:spacing w:after="0"/>
        <w:ind w:left="1134" w:hanging="425"/>
        <w:jc w:val="both"/>
        <w:rPr>
          <w:rFonts w:ascii="Verdana" w:eastAsia="Verdana" w:hAnsi="Verdana" w:cs="Verdana"/>
          <w:sz w:val="20"/>
          <w:szCs w:val="20"/>
        </w:rPr>
      </w:pPr>
      <w:r>
        <w:rPr>
          <w:rFonts w:ascii="Verdana" w:eastAsia="Verdana" w:hAnsi="Verdana" w:cs="Verdana"/>
          <w:b/>
          <w:sz w:val="20"/>
          <w:szCs w:val="20"/>
        </w:rPr>
        <w:t>Factura de pequeño contribuyente</w:t>
      </w:r>
      <w:r>
        <w:rPr>
          <w:rFonts w:ascii="Verdana" w:eastAsia="Verdana" w:hAnsi="Verdana" w:cs="Verdana"/>
          <w:sz w:val="20"/>
          <w:szCs w:val="20"/>
        </w:rPr>
        <w:t>, debe tener impresa la leyenda “FACTURA PEQUEÑO CONTRIBUYENTE NO GENERA DERECHO A CRÉDITO FISCAL”, ésta factura está sujeta a retención del 5% sobre el valor total facturado, si es superior a Q.2,500.00, (Artículo 49 Acuerdo Gubernativo                  5-2013) dicha retención será realizada por el Encargado de Tesorería quien a su vez entregará constancia de retención al proveedor.</w:t>
      </w:r>
    </w:p>
    <w:p w14:paraId="0000015B" w14:textId="77777777" w:rsidR="001F1067" w:rsidRDefault="001F1067">
      <w:pPr>
        <w:spacing w:after="0"/>
        <w:ind w:left="1134"/>
        <w:jc w:val="both"/>
        <w:rPr>
          <w:rFonts w:ascii="Verdana" w:eastAsia="Verdana" w:hAnsi="Verdana" w:cs="Verdana"/>
          <w:sz w:val="20"/>
          <w:szCs w:val="20"/>
        </w:rPr>
      </w:pPr>
    </w:p>
    <w:p w14:paraId="0000015C" w14:textId="77777777" w:rsidR="001F1067" w:rsidRDefault="00000000">
      <w:pPr>
        <w:numPr>
          <w:ilvl w:val="0"/>
          <w:numId w:val="7"/>
        </w:numPr>
        <w:spacing w:after="0"/>
        <w:ind w:left="1134" w:hanging="425"/>
        <w:jc w:val="both"/>
        <w:rPr>
          <w:rFonts w:ascii="Verdana" w:eastAsia="Verdana" w:hAnsi="Verdana" w:cs="Verdana"/>
          <w:sz w:val="20"/>
          <w:szCs w:val="20"/>
        </w:rPr>
      </w:pPr>
      <w:r>
        <w:rPr>
          <w:rFonts w:ascii="Verdana" w:eastAsia="Verdana" w:hAnsi="Verdana" w:cs="Verdana"/>
          <w:b/>
          <w:sz w:val="20"/>
          <w:szCs w:val="20"/>
        </w:rPr>
        <w:t>Factura régimen opcional simplificado sobre ingresos de actividades lucrativas,</w:t>
      </w:r>
      <w:r>
        <w:rPr>
          <w:rFonts w:ascii="Verdana" w:eastAsia="Verdana" w:hAnsi="Verdana" w:cs="Verdana"/>
          <w:sz w:val="20"/>
          <w:szCs w:val="20"/>
        </w:rPr>
        <w:t xml:space="preserve"> deberá consignar la leyenda en la que indique que está sujeto a retención definitiva del ISR y ésta se efectuará si el monto facturado es mayor de Q.2,500.00, (Artículo 35 Acuerdo Gubernativo 213-2013) dicha retención será realizada por el Encargado de Tesorería quien a su vez entregará constancia de retención al proveedor. </w:t>
      </w:r>
    </w:p>
    <w:p w14:paraId="0000015D" w14:textId="77777777" w:rsidR="001F1067" w:rsidRDefault="001F106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15E" w14:textId="77777777" w:rsidR="001F1067" w:rsidRDefault="00000000">
      <w:pPr>
        <w:numPr>
          <w:ilvl w:val="0"/>
          <w:numId w:val="7"/>
        </w:numPr>
        <w:spacing w:after="0"/>
        <w:ind w:left="1134" w:hanging="425"/>
        <w:jc w:val="both"/>
        <w:rPr>
          <w:rFonts w:ascii="Verdana" w:eastAsia="Verdana" w:hAnsi="Verdana" w:cs="Verdana"/>
          <w:color w:val="FF0000"/>
          <w:sz w:val="20"/>
          <w:szCs w:val="20"/>
        </w:rPr>
      </w:pPr>
      <w:r>
        <w:rPr>
          <w:rFonts w:ascii="Verdana" w:eastAsia="Verdana" w:hAnsi="Verdana" w:cs="Verdana"/>
          <w:b/>
          <w:sz w:val="20"/>
          <w:szCs w:val="20"/>
        </w:rPr>
        <w:t>Factura de régimen sobre las utilidades de actividades lucrativas</w:t>
      </w:r>
      <w:r>
        <w:rPr>
          <w:rFonts w:ascii="Verdana" w:eastAsia="Verdana" w:hAnsi="Verdana" w:cs="Verdana"/>
          <w:sz w:val="20"/>
          <w:szCs w:val="20"/>
        </w:rPr>
        <w:t>, deberá consignar la leyenda “SUJETO A PAGOS TRIMESTRALES”, ésta factura no está sujeta a retenciones.</w:t>
      </w:r>
    </w:p>
    <w:p w14:paraId="0000015F" w14:textId="77777777" w:rsidR="001F1067" w:rsidRDefault="001F1067">
      <w:pPr>
        <w:spacing w:after="0"/>
        <w:ind w:left="1134"/>
        <w:jc w:val="both"/>
        <w:rPr>
          <w:rFonts w:ascii="Verdana" w:eastAsia="Verdana" w:hAnsi="Verdana" w:cs="Verdana"/>
          <w:color w:val="FF0000"/>
          <w:sz w:val="20"/>
          <w:szCs w:val="20"/>
        </w:rPr>
      </w:pPr>
    </w:p>
    <w:p w14:paraId="00000160" w14:textId="77777777" w:rsidR="001F1067" w:rsidRDefault="00000000">
      <w:pPr>
        <w:spacing w:after="0" w:line="240" w:lineRule="auto"/>
        <w:ind w:left="1134"/>
        <w:jc w:val="both"/>
        <w:rPr>
          <w:rFonts w:ascii="Verdana" w:eastAsia="Verdana" w:hAnsi="Verdana" w:cs="Verdana"/>
          <w:sz w:val="20"/>
          <w:szCs w:val="20"/>
        </w:rPr>
      </w:pPr>
      <w:r>
        <w:rPr>
          <w:rFonts w:ascii="Verdana" w:eastAsia="Verdana" w:hAnsi="Verdana" w:cs="Verdana"/>
          <w:sz w:val="20"/>
          <w:szCs w:val="20"/>
        </w:rPr>
        <w:t xml:space="preserve">Las facturas que generen retenciones deberán ser notificadas y enviadas en copia electrónica al Encargado de Tesorería, con copia al Director Administrativo Financiero, en un período no mayor de 36 horas, después de haber realizado el gasto, para que se realice la retención correspondiente. La </w:t>
      </w:r>
      <w:r>
        <w:rPr>
          <w:rFonts w:ascii="Verdana" w:eastAsia="Verdana" w:hAnsi="Verdana" w:cs="Verdana"/>
          <w:sz w:val="20"/>
          <w:szCs w:val="20"/>
        </w:rPr>
        <w:lastRenderedPageBreak/>
        <w:t>solicitud de retención deberá indicar dirección de correo electrónico y número de teléfono del proveedor para poder contactarlo y notificarle el valor retenido. Es responsabilidad del Encargado de Tesorería, enviar las retenciones al proveedor y notificar al responsable de ejecutar el gasto.</w:t>
      </w:r>
    </w:p>
    <w:p w14:paraId="00000161" w14:textId="77777777" w:rsidR="001F1067" w:rsidRDefault="00000000">
      <w:pPr>
        <w:spacing w:after="0" w:line="240" w:lineRule="auto"/>
        <w:ind w:left="1134"/>
        <w:jc w:val="both"/>
        <w:rPr>
          <w:rFonts w:ascii="Verdana" w:eastAsia="Verdana" w:hAnsi="Verdana" w:cs="Verdana"/>
          <w:sz w:val="20"/>
          <w:szCs w:val="20"/>
        </w:rPr>
      </w:pPr>
      <w:r>
        <w:rPr>
          <w:rFonts w:ascii="Verdana" w:eastAsia="Verdana" w:hAnsi="Verdana" w:cs="Verdana"/>
          <w:sz w:val="20"/>
          <w:szCs w:val="20"/>
        </w:rPr>
        <w:t xml:space="preserve"> </w:t>
      </w:r>
    </w:p>
    <w:p w14:paraId="00000162" w14:textId="77777777" w:rsidR="001F1067" w:rsidRDefault="00000000">
      <w:pPr>
        <w:spacing w:after="0"/>
        <w:ind w:left="709"/>
        <w:jc w:val="both"/>
        <w:rPr>
          <w:rFonts w:ascii="Verdana" w:eastAsia="Verdana" w:hAnsi="Verdana" w:cs="Verdana"/>
          <w:color w:val="FF0000"/>
          <w:sz w:val="20"/>
          <w:szCs w:val="20"/>
        </w:rPr>
      </w:pPr>
      <w:r>
        <w:rPr>
          <w:rFonts w:ascii="Verdana" w:eastAsia="Verdana" w:hAnsi="Verdana" w:cs="Verdana"/>
          <w:sz w:val="20"/>
          <w:szCs w:val="20"/>
        </w:rPr>
        <w:t>4. El responsable de la administración caja chica, debe poner un sello a las facturas recibidas por concepto de rendición que diga “pagado con caja chica”.</w:t>
      </w:r>
    </w:p>
    <w:p w14:paraId="00000163" w14:textId="77777777" w:rsidR="001F1067" w:rsidRDefault="001F1067">
      <w:pPr>
        <w:spacing w:after="0" w:line="240" w:lineRule="auto"/>
        <w:ind w:left="1134" w:hanging="425"/>
        <w:jc w:val="both"/>
        <w:rPr>
          <w:rFonts w:ascii="Verdana" w:eastAsia="Verdana" w:hAnsi="Verdana" w:cs="Verdana"/>
          <w:sz w:val="20"/>
          <w:szCs w:val="20"/>
        </w:rPr>
      </w:pPr>
    </w:p>
    <w:p w14:paraId="00000164"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Razonamiento al reverso del documento de legítimo abono: </w:t>
      </w:r>
      <w:r>
        <w:rPr>
          <w:rFonts w:ascii="Verdana" w:eastAsia="Verdana" w:hAnsi="Verdana" w:cs="Verdana"/>
          <w:sz w:val="20"/>
          <w:szCs w:val="20"/>
        </w:rPr>
        <w:t>(Ver anexo 4) Formato de razón de factura.</w:t>
      </w:r>
    </w:p>
    <w:p w14:paraId="00000165" w14:textId="77777777" w:rsidR="001F1067" w:rsidRDefault="00000000">
      <w:pPr>
        <w:numPr>
          <w:ilvl w:val="0"/>
          <w:numId w:val="9"/>
        </w:numPr>
        <w:pBdr>
          <w:top w:val="nil"/>
          <w:left w:val="nil"/>
          <w:bottom w:val="nil"/>
          <w:right w:val="nil"/>
          <w:between w:val="nil"/>
        </w:pBdr>
        <w:spacing w:before="200" w:after="160"/>
        <w:ind w:right="49"/>
        <w:jc w:val="both"/>
        <w:rPr>
          <w:rFonts w:ascii="Verdana" w:eastAsia="Verdana" w:hAnsi="Verdana" w:cs="Verdana"/>
          <w:color w:val="000000"/>
          <w:sz w:val="20"/>
          <w:szCs w:val="20"/>
        </w:rPr>
      </w:pPr>
      <w:r>
        <w:rPr>
          <w:rFonts w:ascii="Verdana" w:eastAsia="Verdana" w:hAnsi="Verdana" w:cs="Verdana"/>
          <w:color w:val="000000"/>
          <w:sz w:val="20"/>
          <w:szCs w:val="20"/>
        </w:rPr>
        <w:t>El razonamiento debe describir la serie, el número y fecha de la factura. Debe razonar el motivo que originó la compra, incluyendo características técnicas y cualquier otra información relevante que permita comprender la necesidad de la compra.</w:t>
      </w:r>
    </w:p>
    <w:p w14:paraId="00000166" w14:textId="77777777" w:rsidR="001F1067" w:rsidRDefault="00000000">
      <w:pPr>
        <w:numPr>
          <w:ilvl w:val="0"/>
          <w:numId w:val="9"/>
        </w:numPr>
        <w:pBdr>
          <w:top w:val="nil"/>
          <w:left w:val="nil"/>
          <w:bottom w:val="nil"/>
          <w:right w:val="nil"/>
          <w:between w:val="nil"/>
        </w:pBdr>
        <w:spacing w:before="200" w:after="160"/>
        <w:ind w:right="49"/>
        <w:jc w:val="both"/>
        <w:rPr>
          <w:rFonts w:ascii="Verdana" w:eastAsia="Verdana" w:hAnsi="Verdana" w:cs="Verdana"/>
          <w:color w:val="000000"/>
          <w:sz w:val="20"/>
          <w:szCs w:val="20"/>
        </w:rPr>
      </w:pPr>
      <w:r>
        <w:rPr>
          <w:rFonts w:ascii="Verdana" w:eastAsia="Verdana" w:hAnsi="Verdana" w:cs="Verdana"/>
          <w:color w:val="000000"/>
          <w:sz w:val="20"/>
          <w:szCs w:val="20"/>
        </w:rPr>
        <w:t>Debe contar con dos firmas; una de la persona que realizó el gasto y otra del Jefe inmediato que otorga su autorización.</w:t>
      </w:r>
      <w:r>
        <w:rPr>
          <w:rFonts w:ascii="Verdana" w:eastAsia="Verdana" w:hAnsi="Verdana" w:cs="Verdana"/>
          <w:i/>
          <w:color w:val="404040"/>
          <w:sz w:val="20"/>
          <w:szCs w:val="20"/>
        </w:rPr>
        <w:t xml:space="preserve"> </w:t>
      </w:r>
      <w:r>
        <w:rPr>
          <w:rFonts w:ascii="Verdana" w:eastAsia="Verdana" w:hAnsi="Verdana" w:cs="Verdana"/>
          <w:color w:val="000000"/>
          <w:sz w:val="20"/>
          <w:szCs w:val="20"/>
        </w:rPr>
        <w:t>Es importante que cada firmante indique su nombre completo y el cargo que ocupan, a fin de garantizar la autenticidad y responsabilidad de la autorización.</w:t>
      </w:r>
    </w:p>
    <w:p w14:paraId="00000167" w14:textId="77777777" w:rsidR="001F1067" w:rsidRDefault="00000000">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 el caso que el documento no cuente con espacio suficiente al reverso, éste debe pegarse en hoja con membrete de la Institución y en ella consignar el razonamiento del gasto.</w:t>
      </w:r>
    </w:p>
    <w:p w14:paraId="00000168" w14:textId="77777777" w:rsidR="001F1067" w:rsidRDefault="001F1067">
      <w:pPr>
        <w:spacing w:after="0" w:line="240" w:lineRule="auto"/>
        <w:ind w:left="1065"/>
        <w:jc w:val="both"/>
        <w:rPr>
          <w:rFonts w:ascii="Verdana" w:eastAsia="Verdana" w:hAnsi="Verdana" w:cs="Verdana"/>
          <w:sz w:val="20"/>
          <w:szCs w:val="20"/>
        </w:rPr>
      </w:pPr>
    </w:p>
    <w:p w14:paraId="00000169" w14:textId="77777777" w:rsidR="001F1067" w:rsidRDefault="00000000">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Por ningún motivo debe pegarse por completo el documento a la hoja, solo parcialmente y con tape. Es un documento por hoja, se debe sellar consignando la mitad del sello sobre el documento y la otra mitad sobre la hoja con membrete.</w:t>
      </w:r>
    </w:p>
    <w:p w14:paraId="0000016A" w14:textId="77777777" w:rsidR="001F1067" w:rsidRDefault="001F1067">
      <w:pPr>
        <w:spacing w:after="0" w:line="240" w:lineRule="auto"/>
        <w:ind w:left="1065"/>
        <w:jc w:val="both"/>
        <w:rPr>
          <w:rFonts w:ascii="Verdana" w:eastAsia="Verdana" w:hAnsi="Verdana" w:cs="Verdana"/>
          <w:sz w:val="20"/>
          <w:szCs w:val="20"/>
        </w:rPr>
      </w:pPr>
    </w:p>
    <w:p w14:paraId="0000016B"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Papel sensibilizado o papel fax:</w:t>
      </w:r>
    </w:p>
    <w:p w14:paraId="0000016C" w14:textId="77777777" w:rsidR="001F1067" w:rsidRDefault="001F1067">
      <w:pPr>
        <w:spacing w:after="0" w:line="240" w:lineRule="auto"/>
        <w:ind w:left="705"/>
        <w:jc w:val="both"/>
        <w:rPr>
          <w:rFonts w:ascii="Verdana" w:eastAsia="Verdana" w:hAnsi="Verdana" w:cs="Verdana"/>
          <w:b/>
          <w:sz w:val="20"/>
          <w:szCs w:val="20"/>
        </w:rPr>
      </w:pPr>
    </w:p>
    <w:p w14:paraId="0000016D" w14:textId="77777777" w:rsidR="001F1067" w:rsidRDefault="00000000">
      <w:pPr>
        <w:spacing w:after="0" w:line="240" w:lineRule="auto"/>
        <w:ind w:left="1080"/>
        <w:jc w:val="both"/>
        <w:rPr>
          <w:rFonts w:ascii="Verdana" w:eastAsia="Verdana" w:hAnsi="Verdana" w:cs="Verdana"/>
          <w:sz w:val="20"/>
          <w:szCs w:val="20"/>
        </w:rPr>
      </w:pPr>
      <w:r>
        <w:rPr>
          <w:rFonts w:ascii="Verdana" w:eastAsia="Verdana" w:hAnsi="Verdana" w:cs="Verdana"/>
          <w:sz w:val="20"/>
          <w:szCs w:val="20"/>
        </w:rPr>
        <w:t>Cuando las facturas sean emitidas en papel sensibilizado o papel fax debe adjuntarse una fotocopia simple de la factura con su respectivo razonamiento firmado y sellado.</w:t>
      </w:r>
    </w:p>
    <w:p w14:paraId="0000016E" w14:textId="77777777" w:rsidR="001F1067" w:rsidRDefault="001F1067">
      <w:pPr>
        <w:spacing w:after="0" w:line="240" w:lineRule="auto"/>
        <w:ind w:left="705"/>
        <w:jc w:val="both"/>
        <w:rPr>
          <w:rFonts w:ascii="Verdana" w:eastAsia="Verdana" w:hAnsi="Verdana" w:cs="Verdana"/>
          <w:sz w:val="20"/>
          <w:szCs w:val="20"/>
        </w:rPr>
      </w:pPr>
    </w:p>
    <w:p w14:paraId="0000016F"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Carta de Satisfacción: </w:t>
      </w:r>
    </w:p>
    <w:p w14:paraId="00000170" w14:textId="77777777" w:rsidR="001F1067" w:rsidRDefault="001F1067">
      <w:pPr>
        <w:spacing w:after="0" w:line="240" w:lineRule="auto"/>
        <w:ind w:left="705"/>
        <w:jc w:val="both"/>
        <w:rPr>
          <w:rFonts w:ascii="Verdana" w:eastAsia="Verdana" w:hAnsi="Verdana" w:cs="Verdana"/>
          <w:b/>
          <w:sz w:val="20"/>
          <w:szCs w:val="20"/>
        </w:rPr>
      </w:pPr>
    </w:p>
    <w:p w14:paraId="00000171" w14:textId="77777777" w:rsidR="001F1067" w:rsidRDefault="00000000">
      <w:pPr>
        <w:spacing w:after="0" w:line="240" w:lineRule="auto"/>
        <w:ind w:left="1134"/>
        <w:jc w:val="both"/>
        <w:rPr>
          <w:rFonts w:ascii="Verdana" w:eastAsia="Verdana" w:hAnsi="Verdana" w:cs="Verdana"/>
          <w:sz w:val="20"/>
          <w:szCs w:val="20"/>
        </w:rPr>
      </w:pPr>
      <w:r>
        <w:rPr>
          <w:rFonts w:ascii="Verdana" w:eastAsia="Verdana" w:hAnsi="Verdana" w:cs="Verdana"/>
          <w:sz w:val="20"/>
          <w:szCs w:val="20"/>
        </w:rPr>
        <w:t>Para los casos en los que se adquieran servicios, es obligatorio que el solicitante adjunte una carta donde manifieste que el servicio fue recibido a entera satisfacción. (Ver anexo 5) Formato Carta de Satisfacción.</w:t>
      </w:r>
    </w:p>
    <w:p w14:paraId="00000172" w14:textId="77777777" w:rsidR="001F1067" w:rsidRDefault="001F1067">
      <w:pPr>
        <w:spacing w:after="0" w:line="240" w:lineRule="auto"/>
        <w:ind w:left="1134"/>
        <w:jc w:val="both"/>
        <w:rPr>
          <w:rFonts w:ascii="Verdana" w:eastAsia="Verdana" w:hAnsi="Verdana" w:cs="Verdana"/>
          <w:sz w:val="20"/>
          <w:szCs w:val="20"/>
        </w:rPr>
      </w:pPr>
    </w:p>
    <w:p w14:paraId="00000173" w14:textId="77777777" w:rsidR="001F1067" w:rsidRDefault="001F1067">
      <w:pPr>
        <w:spacing w:after="0" w:line="240" w:lineRule="auto"/>
        <w:ind w:left="1134"/>
        <w:jc w:val="both"/>
        <w:rPr>
          <w:rFonts w:ascii="Verdana" w:eastAsia="Verdana" w:hAnsi="Verdana" w:cs="Verdana"/>
          <w:sz w:val="20"/>
          <w:szCs w:val="20"/>
        </w:rPr>
      </w:pPr>
    </w:p>
    <w:p w14:paraId="00000174"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Ingreso a Almacén:</w:t>
      </w:r>
    </w:p>
    <w:p w14:paraId="00000175" w14:textId="77777777" w:rsidR="001F1067" w:rsidRDefault="001F1067">
      <w:pPr>
        <w:spacing w:after="0" w:line="240" w:lineRule="auto"/>
        <w:ind w:left="705"/>
        <w:jc w:val="both"/>
        <w:rPr>
          <w:rFonts w:ascii="Verdana" w:eastAsia="Verdana" w:hAnsi="Verdana" w:cs="Verdana"/>
          <w:b/>
          <w:sz w:val="20"/>
          <w:szCs w:val="20"/>
        </w:rPr>
      </w:pPr>
    </w:p>
    <w:p w14:paraId="00000176" w14:textId="77777777" w:rsidR="001F1067" w:rsidRDefault="00000000">
      <w:pPr>
        <w:numPr>
          <w:ilvl w:val="0"/>
          <w:numId w:val="4"/>
        </w:numPr>
        <w:spacing w:after="0" w:line="240" w:lineRule="auto"/>
        <w:jc w:val="both"/>
        <w:rPr>
          <w:rFonts w:ascii="Verdana" w:eastAsia="Verdana" w:hAnsi="Verdana" w:cs="Verdana"/>
          <w:sz w:val="20"/>
          <w:szCs w:val="20"/>
        </w:rPr>
      </w:pPr>
      <w:r>
        <w:rPr>
          <w:rFonts w:ascii="Verdana" w:eastAsia="Verdana" w:hAnsi="Verdana" w:cs="Verdana"/>
          <w:sz w:val="20"/>
          <w:szCs w:val="20"/>
        </w:rPr>
        <w:t>Adjuntar la constancia de ingreso a Almacén, cuando proceda.</w:t>
      </w:r>
    </w:p>
    <w:p w14:paraId="00000177" w14:textId="77777777" w:rsidR="001F1067" w:rsidRDefault="00000000">
      <w:pPr>
        <w:numPr>
          <w:ilvl w:val="0"/>
          <w:numId w:val="4"/>
        </w:numPr>
        <w:spacing w:after="0" w:line="240" w:lineRule="auto"/>
        <w:jc w:val="both"/>
        <w:rPr>
          <w:rFonts w:ascii="Verdana" w:eastAsia="Verdana" w:hAnsi="Verdana" w:cs="Verdana"/>
          <w:sz w:val="20"/>
          <w:szCs w:val="20"/>
        </w:rPr>
      </w:pPr>
      <w:r>
        <w:rPr>
          <w:rFonts w:ascii="Verdana" w:eastAsia="Verdana" w:hAnsi="Verdana" w:cs="Verdana"/>
          <w:sz w:val="20"/>
          <w:szCs w:val="20"/>
        </w:rPr>
        <w:t>Si los materiales o suministros adquiridos se utilizan inmediatamente y en su totalidad, solamente se solicitará el sello de bodega de paso en la factura, cumpliendo con el reglamento de almacén.</w:t>
      </w:r>
    </w:p>
    <w:p w14:paraId="00000179"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lastRenderedPageBreak/>
        <w:t xml:space="preserve">Gasto de Combustible: </w:t>
      </w:r>
    </w:p>
    <w:p w14:paraId="0000017A" w14:textId="77777777" w:rsidR="001F1067" w:rsidRDefault="001F1067">
      <w:pPr>
        <w:spacing w:after="0" w:line="240" w:lineRule="auto"/>
        <w:ind w:left="705"/>
        <w:jc w:val="both"/>
        <w:rPr>
          <w:rFonts w:ascii="Verdana" w:eastAsia="Verdana" w:hAnsi="Verdana" w:cs="Verdana"/>
          <w:b/>
          <w:sz w:val="20"/>
          <w:szCs w:val="20"/>
        </w:rPr>
      </w:pPr>
    </w:p>
    <w:p w14:paraId="0000017B" w14:textId="77777777" w:rsidR="001F1067" w:rsidRDefault="00000000">
      <w:pPr>
        <w:spacing w:after="0" w:line="240" w:lineRule="auto"/>
        <w:ind w:left="1134"/>
        <w:jc w:val="both"/>
        <w:rPr>
          <w:rFonts w:ascii="Verdana" w:eastAsia="Verdana" w:hAnsi="Verdana" w:cs="Verdana"/>
          <w:sz w:val="20"/>
          <w:szCs w:val="20"/>
        </w:rPr>
      </w:pPr>
      <w:r>
        <w:rPr>
          <w:rFonts w:ascii="Verdana" w:eastAsia="Verdana" w:hAnsi="Verdana" w:cs="Verdana"/>
          <w:sz w:val="20"/>
          <w:szCs w:val="20"/>
        </w:rPr>
        <w:t>Para la compra de combustible debe adjuntarse justificación del gasto y en caso de ser autorizada la adquisición para el cumplimiento de actividades institucionales, deben ser liquidados con apego a lo estipulado en la normativa institucional vigente aplicable.</w:t>
      </w:r>
    </w:p>
    <w:p w14:paraId="0000017C" w14:textId="77777777" w:rsidR="001F1067" w:rsidRDefault="001F1067">
      <w:pPr>
        <w:spacing w:after="0" w:line="240" w:lineRule="auto"/>
        <w:ind w:left="705"/>
        <w:jc w:val="both"/>
        <w:rPr>
          <w:rFonts w:ascii="Verdana" w:eastAsia="Verdana" w:hAnsi="Verdana" w:cs="Verdana"/>
          <w:sz w:val="20"/>
          <w:szCs w:val="20"/>
        </w:rPr>
      </w:pPr>
    </w:p>
    <w:p w14:paraId="0000017D" w14:textId="77777777" w:rsidR="001F1067" w:rsidRDefault="00000000">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Gastos por alimentación por tiempo extraordinario: </w:t>
      </w:r>
    </w:p>
    <w:p w14:paraId="0000017E" w14:textId="77777777" w:rsidR="001F1067" w:rsidRDefault="001F1067">
      <w:pPr>
        <w:pBdr>
          <w:top w:val="nil"/>
          <w:left w:val="nil"/>
          <w:bottom w:val="nil"/>
          <w:right w:val="nil"/>
          <w:between w:val="nil"/>
        </w:pBdr>
        <w:spacing w:after="0" w:line="240" w:lineRule="auto"/>
        <w:ind w:left="705"/>
        <w:jc w:val="both"/>
        <w:rPr>
          <w:rFonts w:ascii="Verdana" w:eastAsia="Verdana" w:hAnsi="Verdana" w:cs="Verdana"/>
          <w:color w:val="000000"/>
          <w:sz w:val="20"/>
          <w:szCs w:val="20"/>
        </w:rPr>
      </w:pPr>
    </w:p>
    <w:p w14:paraId="0000017F" w14:textId="77777777" w:rsidR="001F1067" w:rsidRDefault="00000000">
      <w:pPr>
        <w:pBdr>
          <w:top w:val="nil"/>
          <w:left w:val="nil"/>
          <w:bottom w:val="nil"/>
          <w:right w:val="nil"/>
          <w:between w:val="nil"/>
        </w:pBdr>
        <w:spacing w:after="0" w:line="240" w:lineRule="auto"/>
        <w:ind w:left="1134"/>
        <w:jc w:val="both"/>
        <w:rPr>
          <w:rFonts w:ascii="Verdana" w:eastAsia="Verdana" w:hAnsi="Verdana" w:cs="Verdana"/>
          <w:color w:val="000000"/>
          <w:sz w:val="20"/>
          <w:szCs w:val="20"/>
        </w:rPr>
      </w:pPr>
      <w:r>
        <w:rPr>
          <w:rFonts w:ascii="Verdana" w:eastAsia="Verdana" w:hAnsi="Verdana" w:cs="Verdana"/>
          <w:color w:val="000000"/>
          <w:sz w:val="20"/>
          <w:szCs w:val="20"/>
        </w:rPr>
        <w:t xml:space="preserve">Se cubrirán gastos de alimentación por iniciativa propia de las dependencias de la COPADEH, para personal que realice actividades urgentes y en tiempo extraordinario dentro del territorio de Guatemala, siempre y cuando no sean comisiones oficiales planificadas y programadas. </w:t>
      </w:r>
    </w:p>
    <w:p w14:paraId="00000180" w14:textId="77777777" w:rsidR="001F1067" w:rsidRDefault="001F1067">
      <w:pPr>
        <w:pBdr>
          <w:top w:val="nil"/>
          <w:left w:val="nil"/>
          <w:bottom w:val="nil"/>
          <w:right w:val="nil"/>
          <w:between w:val="nil"/>
        </w:pBdr>
        <w:spacing w:after="0" w:line="240" w:lineRule="auto"/>
        <w:ind w:left="1134" w:hanging="429"/>
        <w:jc w:val="both"/>
        <w:rPr>
          <w:rFonts w:ascii="Verdana" w:eastAsia="Verdana" w:hAnsi="Verdana" w:cs="Verdana"/>
          <w:color w:val="000000"/>
          <w:sz w:val="20"/>
          <w:szCs w:val="20"/>
        </w:rPr>
      </w:pPr>
    </w:p>
    <w:p w14:paraId="00000181" w14:textId="77777777" w:rsidR="001F1067" w:rsidRDefault="00000000">
      <w:pPr>
        <w:numPr>
          <w:ilvl w:val="0"/>
          <w:numId w:val="3"/>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Gastos de alimentación por tiempo extraordinario; se otorgará al personal que, por necesidad del servicio, deba laborar en horario distinto al de su jornada laboral, se le otorgará un monto máximo establecido por persona y por tiempo de alimentación.  Para la aplicación de la cuota diaria, se establecen los siguientes horarios para el consumo de alimentos:</w:t>
      </w:r>
    </w:p>
    <w:tbl>
      <w:tblPr>
        <w:tblStyle w:val="a4"/>
        <w:tblpPr w:leftFromText="141" w:rightFromText="141" w:vertAnchor="text" w:horzAnchor="page" w:tblpX="4321" w:tblpY="287"/>
        <w:tblW w:w="4839" w:type="dxa"/>
        <w:tblInd w:w="0" w:type="dxa"/>
        <w:tblLayout w:type="fixed"/>
        <w:tblLook w:val="0400" w:firstRow="0" w:lastRow="0" w:firstColumn="0" w:lastColumn="0" w:noHBand="0" w:noVBand="1"/>
      </w:tblPr>
      <w:tblGrid>
        <w:gridCol w:w="1359"/>
        <w:gridCol w:w="2280"/>
        <w:gridCol w:w="1200"/>
      </w:tblGrid>
      <w:tr w:rsidR="00261920" w14:paraId="189C8B67" w14:textId="77777777" w:rsidTr="00261920">
        <w:trPr>
          <w:trHeight w:val="315"/>
        </w:trPr>
        <w:tc>
          <w:tcPr>
            <w:tcW w:w="1359"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0A3A4A6" w14:textId="77777777" w:rsidR="00261920" w:rsidRDefault="00261920" w:rsidP="00261920">
            <w:pP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CONCEPTO </w:t>
            </w:r>
          </w:p>
        </w:tc>
        <w:tc>
          <w:tcPr>
            <w:tcW w:w="2280" w:type="dxa"/>
            <w:tcBorders>
              <w:top w:val="single" w:sz="8" w:space="0" w:color="000000"/>
              <w:left w:val="nil"/>
              <w:bottom w:val="single" w:sz="8" w:space="0" w:color="000000"/>
              <w:right w:val="single" w:sz="8" w:space="0" w:color="000000"/>
            </w:tcBorders>
            <w:shd w:val="clear" w:color="auto" w:fill="auto"/>
            <w:vAlign w:val="bottom"/>
          </w:tcPr>
          <w:p w14:paraId="50F079AD" w14:textId="77777777" w:rsidR="00261920" w:rsidRDefault="00261920" w:rsidP="00261920">
            <w:pP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HORARIO </w:t>
            </w:r>
          </w:p>
        </w:tc>
        <w:tc>
          <w:tcPr>
            <w:tcW w:w="1200" w:type="dxa"/>
            <w:tcBorders>
              <w:top w:val="single" w:sz="8" w:space="0" w:color="000000"/>
              <w:left w:val="nil"/>
              <w:bottom w:val="single" w:sz="8" w:space="0" w:color="000000"/>
              <w:right w:val="single" w:sz="8" w:space="0" w:color="000000"/>
            </w:tcBorders>
            <w:shd w:val="clear" w:color="auto" w:fill="auto"/>
            <w:vAlign w:val="bottom"/>
          </w:tcPr>
          <w:p w14:paraId="3478C7FA" w14:textId="77777777" w:rsidR="00261920" w:rsidRDefault="00261920" w:rsidP="00261920">
            <w:pP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MONTO</w:t>
            </w:r>
          </w:p>
        </w:tc>
      </w:tr>
      <w:tr w:rsidR="00261920" w14:paraId="3E19D399" w14:textId="77777777" w:rsidTr="00261920">
        <w:trPr>
          <w:trHeight w:val="405"/>
        </w:trPr>
        <w:tc>
          <w:tcPr>
            <w:tcW w:w="1359" w:type="dxa"/>
            <w:tcBorders>
              <w:top w:val="nil"/>
              <w:left w:val="single" w:sz="8" w:space="0" w:color="000000"/>
              <w:bottom w:val="single" w:sz="4" w:space="0" w:color="000000"/>
              <w:right w:val="nil"/>
            </w:tcBorders>
            <w:shd w:val="clear" w:color="auto" w:fill="auto"/>
            <w:vAlign w:val="bottom"/>
          </w:tcPr>
          <w:p w14:paraId="489CB021" w14:textId="77777777" w:rsidR="00261920" w:rsidRDefault="00261920" w:rsidP="00261920">
            <w:pP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DESAYUNO</w:t>
            </w:r>
          </w:p>
        </w:tc>
        <w:tc>
          <w:tcPr>
            <w:tcW w:w="2280" w:type="dxa"/>
            <w:tcBorders>
              <w:top w:val="nil"/>
              <w:left w:val="nil"/>
              <w:bottom w:val="single" w:sz="4" w:space="0" w:color="000000"/>
              <w:right w:val="nil"/>
            </w:tcBorders>
            <w:shd w:val="clear" w:color="auto" w:fill="auto"/>
            <w:vAlign w:val="bottom"/>
          </w:tcPr>
          <w:p w14:paraId="3E1DC74B"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05:00 a 09:30 horas</w:t>
            </w:r>
          </w:p>
        </w:tc>
        <w:tc>
          <w:tcPr>
            <w:tcW w:w="1200" w:type="dxa"/>
            <w:tcBorders>
              <w:top w:val="nil"/>
              <w:left w:val="nil"/>
              <w:bottom w:val="single" w:sz="4" w:space="0" w:color="000000"/>
              <w:right w:val="single" w:sz="8" w:space="0" w:color="000000"/>
            </w:tcBorders>
            <w:shd w:val="clear" w:color="auto" w:fill="auto"/>
            <w:vAlign w:val="bottom"/>
          </w:tcPr>
          <w:p w14:paraId="177351E7"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Q50.00</w:t>
            </w:r>
          </w:p>
        </w:tc>
      </w:tr>
      <w:tr w:rsidR="00261920" w14:paraId="79E17794" w14:textId="77777777" w:rsidTr="00261920">
        <w:trPr>
          <w:trHeight w:val="375"/>
        </w:trPr>
        <w:tc>
          <w:tcPr>
            <w:tcW w:w="1359" w:type="dxa"/>
            <w:tcBorders>
              <w:top w:val="nil"/>
              <w:left w:val="single" w:sz="8" w:space="0" w:color="000000"/>
              <w:bottom w:val="single" w:sz="4" w:space="0" w:color="000000"/>
              <w:right w:val="nil"/>
            </w:tcBorders>
            <w:shd w:val="clear" w:color="auto" w:fill="auto"/>
            <w:vAlign w:val="bottom"/>
          </w:tcPr>
          <w:p w14:paraId="7FD775C3" w14:textId="77777777" w:rsidR="00261920" w:rsidRDefault="00261920" w:rsidP="00261920">
            <w:pP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ALMUERZO</w:t>
            </w:r>
          </w:p>
        </w:tc>
        <w:tc>
          <w:tcPr>
            <w:tcW w:w="2280" w:type="dxa"/>
            <w:tcBorders>
              <w:top w:val="nil"/>
              <w:left w:val="nil"/>
              <w:bottom w:val="single" w:sz="4" w:space="0" w:color="000000"/>
              <w:right w:val="nil"/>
            </w:tcBorders>
            <w:shd w:val="clear" w:color="auto" w:fill="auto"/>
            <w:vAlign w:val="bottom"/>
          </w:tcPr>
          <w:p w14:paraId="07CDAA3C"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12:00 a 15:00 horas</w:t>
            </w:r>
          </w:p>
        </w:tc>
        <w:tc>
          <w:tcPr>
            <w:tcW w:w="1200" w:type="dxa"/>
            <w:tcBorders>
              <w:top w:val="nil"/>
              <w:left w:val="nil"/>
              <w:bottom w:val="single" w:sz="4" w:space="0" w:color="000000"/>
              <w:right w:val="single" w:sz="8" w:space="0" w:color="000000"/>
            </w:tcBorders>
            <w:shd w:val="clear" w:color="auto" w:fill="auto"/>
            <w:vAlign w:val="bottom"/>
          </w:tcPr>
          <w:p w14:paraId="780884F4"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Q65.00</w:t>
            </w:r>
          </w:p>
        </w:tc>
      </w:tr>
      <w:tr w:rsidR="00261920" w14:paraId="048ECD08" w14:textId="77777777" w:rsidTr="00261920">
        <w:trPr>
          <w:trHeight w:val="390"/>
        </w:trPr>
        <w:tc>
          <w:tcPr>
            <w:tcW w:w="1359" w:type="dxa"/>
            <w:tcBorders>
              <w:top w:val="nil"/>
              <w:left w:val="single" w:sz="8" w:space="0" w:color="000000"/>
              <w:bottom w:val="single" w:sz="8" w:space="0" w:color="000000"/>
              <w:right w:val="nil"/>
            </w:tcBorders>
            <w:shd w:val="clear" w:color="auto" w:fill="auto"/>
            <w:vAlign w:val="bottom"/>
          </w:tcPr>
          <w:p w14:paraId="59B55B2E" w14:textId="77777777" w:rsidR="00261920" w:rsidRDefault="00261920" w:rsidP="00261920">
            <w:pP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CENA</w:t>
            </w:r>
          </w:p>
        </w:tc>
        <w:tc>
          <w:tcPr>
            <w:tcW w:w="2280" w:type="dxa"/>
            <w:tcBorders>
              <w:top w:val="nil"/>
              <w:left w:val="nil"/>
              <w:bottom w:val="single" w:sz="8" w:space="0" w:color="000000"/>
              <w:right w:val="nil"/>
            </w:tcBorders>
            <w:shd w:val="clear" w:color="auto" w:fill="auto"/>
            <w:vAlign w:val="bottom"/>
          </w:tcPr>
          <w:p w14:paraId="1D77DBA4"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19:00 a 22:00 horas</w:t>
            </w:r>
          </w:p>
        </w:tc>
        <w:tc>
          <w:tcPr>
            <w:tcW w:w="1200" w:type="dxa"/>
            <w:tcBorders>
              <w:top w:val="nil"/>
              <w:left w:val="nil"/>
              <w:bottom w:val="single" w:sz="8" w:space="0" w:color="000000"/>
              <w:right w:val="single" w:sz="8" w:space="0" w:color="000000"/>
            </w:tcBorders>
            <w:shd w:val="clear" w:color="auto" w:fill="auto"/>
            <w:vAlign w:val="bottom"/>
          </w:tcPr>
          <w:p w14:paraId="1A31D395" w14:textId="77777777" w:rsidR="00261920" w:rsidRDefault="00261920" w:rsidP="00261920">
            <w:pP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Q50.00</w:t>
            </w:r>
          </w:p>
        </w:tc>
      </w:tr>
    </w:tbl>
    <w:p w14:paraId="0000018E" w14:textId="77777777" w:rsidR="001F1067" w:rsidRDefault="001F1067">
      <w:pPr>
        <w:jc w:val="both"/>
        <w:rPr>
          <w:rFonts w:ascii="Verdana" w:eastAsia="Verdana" w:hAnsi="Verdana" w:cs="Verdana"/>
          <w:sz w:val="20"/>
          <w:szCs w:val="20"/>
          <w:highlight w:val="yellow"/>
        </w:rPr>
      </w:pPr>
    </w:p>
    <w:p w14:paraId="0000018F" w14:textId="77777777" w:rsidR="001F1067" w:rsidRDefault="001F1067">
      <w:pPr>
        <w:jc w:val="both"/>
        <w:rPr>
          <w:rFonts w:ascii="Verdana" w:eastAsia="Verdana" w:hAnsi="Verdana" w:cs="Verdana"/>
          <w:sz w:val="20"/>
          <w:szCs w:val="20"/>
          <w:highlight w:val="yellow"/>
        </w:rPr>
      </w:pPr>
    </w:p>
    <w:p w14:paraId="00000190" w14:textId="77777777" w:rsidR="001F1067" w:rsidRDefault="001F1067">
      <w:pPr>
        <w:jc w:val="both"/>
        <w:rPr>
          <w:rFonts w:ascii="Verdana" w:eastAsia="Verdana" w:hAnsi="Verdana" w:cs="Verdana"/>
          <w:sz w:val="20"/>
          <w:szCs w:val="20"/>
          <w:highlight w:val="yellow"/>
        </w:rPr>
      </w:pPr>
    </w:p>
    <w:p w14:paraId="00000191" w14:textId="77777777" w:rsidR="001F1067" w:rsidRDefault="001F1067">
      <w:pPr>
        <w:pBdr>
          <w:top w:val="nil"/>
          <w:left w:val="nil"/>
          <w:bottom w:val="nil"/>
          <w:right w:val="nil"/>
          <w:between w:val="nil"/>
        </w:pBdr>
        <w:spacing w:after="0" w:line="240" w:lineRule="auto"/>
        <w:ind w:left="720"/>
        <w:jc w:val="both"/>
        <w:rPr>
          <w:rFonts w:ascii="Verdana" w:eastAsia="Verdana" w:hAnsi="Verdana" w:cs="Verdana"/>
          <w:color w:val="000000"/>
          <w:sz w:val="20"/>
          <w:szCs w:val="20"/>
          <w:highlight w:val="yellow"/>
        </w:rPr>
      </w:pPr>
    </w:p>
    <w:p w14:paraId="00000192" w14:textId="77777777" w:rsidR="001F1067" w:rsidRDefault="001F1067">
      <w:pPr>
        <w:pBdr>
          <w:top w:val="nil"/>
          <w:left w:val="nil"/>
          <w:bottom w:val="nil"/>
          <w:right w:val="nil"/>
          <w:between w:val="nil"/>
        </w:pBdr>
        <w:spacing w:after="0" w:line="240" w:lineRule="auto"/>
        <w:ind w:left="720"/>
        <w:jc w:val="both"/>
        <w:rPr>
          <w:rFonts w:ascii="Verdana" w:eastAsia="Verdana" w:hAnsi="Verdana" w:cs="Verdana"/>
          <w:color w:val="000000"/>
          <w:sz w:val="20"/>
          <w:szCs w:val="20"/>
          <w:highlight w:val="yellow"/>
        </w:rPr>
      </w:pPr>
    </w:p>
    <w:p w14:paraId="00000193" w14:textId="77777777" w:rsidR="001F1067" w:rsidRDefault="001F1067">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194" w14:textId="77777777" w:rsidR="001F1067"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 solicitud de vale o reintegro deberá contener justificación y visto bueno del jefe inmediato superior.</w:t>
      </w:r>
    </w:p>
    <w:p w14:paraId="00000195" w14:textId="77777777" w:rsidR="001F1067"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facturas que respaldan los gastos realizados en el día, no deben ser mayores a la cuota diaria establecida en el presente reglamento. No incluir en la factura gastos por concepto de propina, bebidas alcohólicas, postres o extras. </w:t>
      </w:r>
    </w:p>
    <w:p w14:paraId="00000196" w14:textId="77777777" w:rsidR="001F1067" w:rsidRDefault="00000000">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No se aceptarán facturas con la descripción por consumo.</w:t>
      </w:r>
    </w:p>
    <w:p w14:paraId="00000197" w14:textId="77777777" w:rsidR="001F1067" w:rsidRDefault="001F1067">
      <w:pPr>
        <w:pBdr>
          <w:top w:val="nil"/>
          <w:left w:val="nil"/>
          <w:bottom w:val="nil"/>
          <w:right w:val="nil"/>
          <w:between w:val="nil"/>
        </w:pBdr>
        <w:spacing w:after="0" w:line="240" w:lineRule="auto"/>
        <w:ind w:left="1440"/>
        <w:jc w:val="both"/>
        <w:rPr>
          <w:rFonts w:ascii="Verdana" w:eastAsia="Verdana" w:hAnsi="Verdana" w:cs="Verdana"/>
          <w:color w:val="000000"/>
          <w:sz w:val="20"/>
          <w:szCs w:val="20"/>
          <w:highlight w:val="yellow"/>
        </w:rPr>
      </w:pPr>
    </w:p>
    <w:p w14:paraId="00000198" w14:textId="77777777" w:rsidR="001F1067"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Reuniones de trabajo: </w:t>
      </w:r>
      <w:r>
        <w:rPr>
          <w:rFonts w:ascii="Verdana" w:eastAsia="Verdana" w:hAnsi="Verdana" w:cs="Verdana"/>
          <w:sz w:val="20"/>
          <w:szCs w:val="20"/>
        </w:rPr>
        <w:t>Para los gastos autorizados para el cumplimiento de reuniones de trabajo, deben ser liquidados con apego a lo estipulado en los numerales descritos a continuación:</w:t>
      </w:r>
    </w:p>
    <w:p w14:paraId="00000199" w14:textId="77777777" w:rsidR="001F1067" w:rsidRDefault="001F1067">
      <w:pPr>
        <w:spacing w:after="0" w:line="240" w:lineRule="auto"/>
        <w:ind w:left="705"/>
        <w:jc w:val="both"/>
        <w:rPr>
          <w:rFonts w:ascii="Verdana" w:eastAsia="Verdana" w:hAnsi="Verdana" w:cs="Verdana"/>
          <w:sz w:val="20"/>
          <w:szCs w:val="20"/>
        </w:rPr>
      </w:pPr>
    </w:p>
    <w:p w14:paraId="0000019A" w14:textId="77777777" w:rsidR="001F1067" w:rsidRDefault="00000000">
      <w:pPr>
        <w:numPr>
          <w:ilvl w:val="0"/>
          <w:numId w:val="14"/>
        </w:numPr>
        <w:pBdr>
          <w:top w:val="nil"/>
          <w:left w:val="nil"/>
          <w:bottom w:val="nil"/>
          <w:right w:val="nil"/>
          <w:between w:val="nil"/>
        </w:pBdr>
        <w:spacing w:after="0" w:line="240" w:lineRule="auto"/>
        <w:ind w:left="1418"/>
        <w:jc w:val="both"/>
        <w:rPr>
          <w:rFonts w:ascii="Verdana" w:eastAsia="Verdana" w:hAnsi="Verdana" w:cs="Verdana"/>
          <w:color w:val="000000"/>
          <w:sz w:val="20"/>
          <w:szCs w:val="20"/>
        </w:rPr>
      </w:pPr>
      <w:r>
        <w:rPr>
          <w:rFonts w:ascii="Verdana" w:eastAsia="Verdana" w:hAnsi="Verdana" w:cs="Verdana"/>
          <w:color w:val="000000"/>
          <w:sz w:val="20"/>
          <w:szCs w:val="20"/>
        </w:rPr>
        <w:t>Si los alimentos fueron proporcionados en apoyo para la realización de actividades compartidas con otras instituciones, se debe adjuntar una copia del listado de participantes certificado y firmado por la Institución que resguardará el listado original, y adjuntar el informe de actividades incluyendo fotografías del evento realizado.</w:t>
      </w:r>
    </w:p>
    <w:p w14:paraId="0000019B" w14:textId="77777777" w:rsidR="001F1067" w:rsidRDefault="00000000">
      <w:pPr>
        <w:numPr>
          <w:ilvl w:val="0"/>
          <w:numId w:val="14"/>
        </w:numPr>
        <w:pBdr>
          <w:top w:val="nil"/>
          <w:left w:val="nil"/>
          <w:bottom w:val="nil"/>
          <w:right w:val="nil"/>
          <w:between w:val="nil"/>
        </w:pBdr>
        <w:spacing w:after="0" w:line="240" w:lineRule="auto"/>
        <w:ind w:left="1418"/>
        <w:jc w:val="both"/>
        <w:rPr>
          <w:rFonts w:ascii="Verdana" w:eastAsia="Verdana" w:hAnsi="Verdana" w:cs="Verdana"/>
          <w:color w:val="000000"/>
          <w:sz w:val="20"/>
          <w:szCs w:val="20"/>
        </w:rPr>
      </w:pPr>
      <w:r>
        <w:rPr>
          <w:rFonts w:ascii="Verdana" w:eastAsia="Verdana" w:hAnsi="Verdana" w:cs="Verdana"/>
          <w:color w:val="000000"/>
          <w:sz w:val="20"/>
          <w:szCs w:val="20"/>
        </w:rPr>
        <w:t>Para las facturas que correspondan al mismo tiempo de alimentación, se debe adjuntar un único listado de participantes (ver anexo 6); además es obligatorio presentar un Informe de actividades que documenten la realización de la actividad.</w:t>
      </w:r>
    </w:p>
    <w:p w14:paraId="0000019C" w14:textId="77777777" w:rsidR="001F1067" w:rsidRDefault="00000000">
      <w:pPr>
        <w:numPr>
          <w:ilvl w:val="0"/>
          <w:numId w:val="14"/>
        </w:numPr>
        <w:pBdr>
          <w:top w:val="nil"/>
          <w:left w:val="nil"/>
          <w:bottom w:val="nil"/>
          <w:right w:val="nil"/>
          <w:between w:val="nil"/>
        </w:pBdr>
        <w:spacing w:after="0" w:line="240" w:lineRule="auto"/>
        <w:ind w:left="1418"/>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Si por alguna razón los participantes dejan espacios sin datos o espacios en blanco en el listado de participantes, se deberá hacer una justificación al respecto. </w:t>
      </w:r>
    </w:p>
    <w:p w14:paraId="0000019D" w14:textId="77777777" w:rsidR="001F1067" w:rsidRDefault="00000000">
      <w:pPr>
        <w:numPr>
          <w:ilvl w:val="0"/>
          <w:numId w:val="14"/>
        </w:numPr>
        <w:pBdr>
          <w:top w:val="nil"/>
          <w:left w:val="nil"/>
          <w:bottom w:val="nil"/>
          <w:right w:val="nil"/>
          <w:between w:val="nil"/>
        </w:pBdr>
        <w:spacing w:after="0" w:line="240" w:lineRule="auto"/>
        <w:ind w:left="1418"/>
        <w:jc w:val="both"/>
        <w:rPr>
          <w:rFonts w:ascii="Verdana" w:eastAsia="Verdana" w:hAnsi="Verdana" w:cs="Verdana"/>
          <w:color w:val="000000"/>
          <w:sz w:val="20"/>
          <w:szCs w:val="20"/>
        </w:rPr>
      </w:pPr>
      <w:r>
        <w:rPr>
          <w:rFonts w:ascii="Verdana" w:eastAsia="Verdana" w:hAnsi="Verdana" w:cs="Verdana"/>
          <w:color w:val="000000"/>
          <w:sz w:val="20"/>
          <w:szCs w:val="20"/>
        </w:rPr>
        <w:t>No se cubrirán gastos de alimentación por caja chica, si la actividad fuese de una dependencia de la COPADEH que esté debidamente planificada y programada.</w:t>
      </w:r>
    </w:p>
    <w:p w14:paraId="0000019E" w14:textId="77777777" w:rsidR="001F1067" w:rsidRDefault="001F1067">
      <w:pPr>
        <w:pBdr>
          <w:top w:val="nil"/>
          <w:left w:val="nil"/>
          <w:bottom w:val="nil"/>
          <w:right w:val="nil"/>
          <w:between w:val="nil"/>
        </w:pBdr>
        <w:spacing w:after="0" w:line="240" w:lineRule="auto"/>
        <w:ind w:left="1418"/>
        <w:jc w:val="both"/>
        <w:rPr>
          <w:rFonts w:ascii="Verdana" w:eastAsia="Verdana" w:hAnsi="Verdana" w:cs="Verdana"/>
          <w:color w:val="000000"/>
          <w:sz w:val="20"/>
          <w:szCs w:val="20"/>
        </w:rPr>
      </w:pPr>
    </w:p>
    <w:p w14:paraId="0000019F" w14:textId="77777777" w:rsidR="001F1067" w:rsidRDefault="00000000">
      <w:pPr>
        <w:numPr>
          <w:ilvl w:val="0"/>
          <w:numId w:val="1"/>
        </w:numPr>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Gastos mayores al monto autorizado: </w:t>
      </w:r>
    </w:p>
    <w:p w14:paraId="000001A0" w14:textId="77777777" w:rsidR="001F1067" w:rsidRDefault="001F1067">
      <w:pPr>
        <w:spacing w:after="0" w:line="240" w:lineRule="auto"/>
        <w:ind w:left="705"/>
        <w:jc w:val="both"/>
        <w:rPr>
          <w:rFonts w:ascii="Verdana" w:eastAsia="Verdana" w:hAnsi="Verdana" w:cs="Verdana"/>
          <w:sz w:val="20"/>
          <w:szCs w:val="20"/>
        </w:rPr>
      </w:pPr>
    </w:p>
    <w:p w14:paraId="000001A1" w14:textId="77777777" w:rsidR="001F1067" w:rsidRDefault="00000000">
      <w:pPr>
        <w:spacing w:after="0" w:line="240" w:lineRule="auto"/>
        <w:ind w:left="705"/>
        <w:jc w:val="both"/>
        <w:rPr>
          <w:rFonts w:ascii="Verdana" w:eastAsia="Verdana" w:hAnsi="Verdana" w:cs="Verdana"/>
          <w:sz w:val="20"/>
          <w:szCs w:val="20"/>
        </w:rPr>
      </w:pPr>
      <w:r>
        <w:rPr>
          <w:rFonts w:ascii="Verdana" w:eastAsia="Verdana" w:hAnsi="Verdana" w:cs="Verdana"/>
          <w:sz w:val="20"/>
          <w:szCs w:val="20"/>
        </w:rPr>
        <w:t xml:space="preserve">Para los gastos mayores, se debe adjuntar al expediente la autorización de Dirección Ejecutiva, con la respectiva justificación y para los casos en que por Ley deba de aplicarse retención de impuestos, debe ser notificado de forma inmediata al Encargado de Tesorería del Departamento Financiero, quien realizará la retención que formará parte del pago. </w:t>
      </w:r>
    </w:p>
    <w:p w14:paraId="000001A2" w14:textId="77777777" w:rsidR="001F1067" w:rsidRDefault="001F1067">
      <w:pPr>
        <w:spacing w:after="0" w:line="240" w:lineRule="auto"/>
        <w:ind w:left="705"/>
        <w:jc w:val="both"/>
        <w:rPr>
          <w:rFonts w:ascii="Verdana" w:eastAsia="Verdana" w:hAnsi="Verdana" w:cs="Verdana"/>
          <w:sz w:val="20"/>
          <w:szCs w:val="20"/>
        </w:rPr>
      </w:pPr>
    </w:p>
    <w:p w14:paraId="000001A3" w14:textId="77777777" w:rsidR="001F1067" w:rsidRDefault="001F1067">
      <w:pPr>
        <w:spacing w:after="0" w:line="240" w:lineRule="auto"/>
        <w:ind w:hanging="2835"/>
        <w:jc w:val="both"/>
        <w:rPr>
          <w:rFonts w:ascii="Verdana" w:eastAsia="Verdana" w:hAnsi="Verdana" w:cs="Verdana"/>
          <w:sz w:val="20"/>
          <w:szCs w:val="20"/>
        </w:rPr>
      </w:pPr>
    </w:p>
    <w:p w14:paraId="000001A4"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18. Falta de Requisitos en los Documentos. </w:t>
      </w:r>
      <w:r>
        <w:rPr>
          <w:rFonts w:ascii="Verdana" w:eastAsia="Verdana" w:hAnsi="Verdana" w:cs="Verdana"/>
          <w:sz w:val="20"/>
          <w:szCs w:val="20"/>
        </w:rPr>
        <w:t>El responsable de la caja chica notificará inmediatamente al interesado sobre cualquier falta de requisitos en los documentos de respaldo. Es imperativo que estos requisitos se solucionen en un plazo no mayor de dos días hábiles."</w:t>
      </w:r>
    </w:p>
    <w:p w14:paraId="000001A5" w14:textId="77777777" w:rsidR="001F1067" w:rsidRDefault="001F1067">
      <w:pPr>
        <w:spacing w:after="0" w:line="240" w:lineRule="auto"/>
        <w:jc w:val="both"/>
        <w:rPr>
          <w:rFonts w:ascii="Verdana" w:eastAsia="Verdana" w:hAnsi="Verdana" w:cs="Verdana"/>
          <w:sz w:val="20"/>
          <w:szCs w:val="20"/>
        </w:rPr>
      </w:pPr>
    </w:p>
    <w:p w14:paraId="000001A6" w14:textId="77777777" w:rsidR="001F1067" w:rsidRDefault="00000000">
      <w:pPr>
        <w:keepNext/>
        <w:spacing w:after="0" w:line="240" w:lineRule="auto"/>
        <w:ind w:left="1440" w:hanging="1440"/>
        <w:jc w:val="center"/>
        <w:rPr>
          <w:rFonts w:ascii="Verdana" w:eastAsia="Verdana" w:hAnsi="Verdana" w:cs="Verdana"/>
          <w:b/>
          <w:sz w:val="20"/>
          <w:szCs w:val="20"/>
        </w:rPr>
      </w:pPr>
      <w:bookmarkStart w:id="11" w:name="bookmark=id.3rdcrjn" w:colFirst="0" w:colLast="0"/>
      <w:bookmarkStart w:id="12" w:name="_heading=h.26in1rg" w:colFirst="0" w:colLast="0"/>
      <w:bookmarkEnd w:id="11"/>
      <w:bookmarkEnd w:id="12"/>
      <w:r>
        <w:rPr>
          <w:rFonts w:ascii="Verdana" w:eastAsia="Verdana" w:hAnsi="Verdana" w:cs="Verdana"/>
          <w:b/>
          <w:sz w:val="20"/>
          <w:szCs w:val="20"/>
        </w:rPr>
        <w:t>CAPÍTULO IV</w:t>
      </w:r>
    </w:p>
    <w:p w14:paraId="000001A7" w14:textId="77777777" w:rsidR="001F1067" w:rsidRDefault="00000000">
      <w:pPr>
        <w:keepNext/>
        <w:spacing w:after="0" w:line="240" w:lineRule="auto"/>
        <w:ind w:left="1440" w:hanging="1440"/>
        <w:jc w:val="center"/>
        <w:rPr>
          <w:rFonts w:ascii="Verdana" w:eastAsia="Verdana" w:hAnsi="Verdana" w:cs="Verdana"/>
          <w:b/>
          <w:sz w:val="20"/>
          <w:szCs w:val="20"/>
        </w:rPr>
      </w:pPr>
      <w:bookmarkStart w:id="13" w:name="_heading=h.lnxbz9" w:colFirst="0" w:colLast="0"/>
      <w:bookmarkEnd w:id="13"/>
      <w:r>
        <w:rPr>
          <w:rFonts w:ascii="Verdana" w:eastAsia="Verdana" w:hAnsi="Verdana" w:cs="Verdana"/>
          <w:b/>
          <w:sz w:val="20"/>
          <w:szCs w:val="20"/>
        </w:rPr>
        <w:t xml:space="preserve">RENDICIONES DE GASTOS </w:t>
      </w:r>
    </w:p>
    <w:p w14:paraId="000001A8" w14:textId="77777777" w:rsidR="001F1067" w:rsidRDefault="001F1067">
      <w:pPr>
        <w:spacing w:after="0" w:line="240" w:lineRule="auto"/>
        <w:jc w:val="both"/>
        <w:rPr>
          <w:rFonts w:ascii="Verdana" w:eastAsia="Verdana" w:hAnsi="Verdana" w:cs="Verdana"/>
          <w:b/>
          <w:sz w:val="20"/>
          <w:szCs w:val="20"/>
        </w:rPr>
      </w:pPr>
    </w:p>
    <w:p w14:paraId="000001A9"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19. Rendición de Caja Chica</w:t>
      </w:r>
      <w:r>
        <w:rPr>
          <w:rFonts w:ascii="Verdana" w:eastAsia="Verdana" w:hAnsi="Verdana" w:cs="Verdana"/>
          <w:sz w:val="20"/>
          <w:szCs w:val="20"/>
        </w:rPr>
        <w:t>: Se realizarán rendiciones de caja chica, cuando la cantidad utilizada sea menor o igual al 50% del monto asignado; la rendición deberá contener los documentos establecidos en el artículo 17.</w:t>
      </w:r>
    </w:p>
    <w:p w14:paraId="000001AA" w14:textId="77777777" w:rsidR="001F1067" w:rsidRDefault="001F1067">
      <w:pPr>
        <w:spacing w:after="0" w:line="240" w:lineRule="auto"/>
        <w:jc w:val="both"/>
        <w:rPr>
          <w:rFonts w:ascii="Verdana" w:eastAsia="Verdana" w:hAnsi="Verdana" w:cs="Verdana"/>
          <w:sz w:val="20"/>
          <w:szCs w:val="20"/>
        </w:rPr>
      </w:pPr>
    </w:p>
    <w:p w14:paraId="000001AB"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20. Disponibilidad de Efectivo.</w:t>
      </w:r>
      <w:r>
        <w:rPr>
          <w:rFonts w:ascii="Verdana" w:eastAsia="Verdana" w:hAnsi="Verdana" w:cs="Verdana"/>
          <w:sz w:val="20"/>
          <w:szCs w:val="20"/>
        </w:rPr>
        <w:t xml:space="preserve">  El responsable de caja chica debe garantizar la disponibilidad de efectivo, ya que el incumplimiento de actividades por falta de fondos quedará bajo su responsabilidad.</w:t>
      </w:r>
    </w:p>
    <w:p w14:paraId="000001AC" w14:textId="77777777" w:rsidR="001F1067" w:rsidRDefault="001F1067">
      <w:pPr>
        <w:spacing w:after="0"/>
        <w:jc w:val="both"/>
        <w:rPr>
          <w:rFonts w:ascii="Verdana" w:eastAsia="Verdana" w:hAnsi="Verdana" w:cs="Verdana"/>
          <w:b/>
          <w:sz w:val="20"/>
          <w:szCs w:val="20"/>
        </w:rPr>
      </w:pPr>
    </w:p>
    <w:p w14:paraId="000001AD" w14:textId="77777777" w:rsidR="001F1067" w:rsidRDefault="00000000">
      <w:pPr>
        <w:spacing w:after="0"/>
        <w:jc w:val="both"/>
        <w:rPr>
          <w:rFonts w:ascii="Verdana" w:eastAsia="Verdana" w:hAnsi="Verdana" w:cs="Verdana"/>
          <w:sz w:val="20"/>
          <w:szCs w:val="20"/>
        </w:rPr>
      </w:pPr>
      <w:r>
        <w:rPr>
          <w:rFonts w:ascii="Verdana" w:eastAsia="Verdana" w:hAnsi="Verdana" w:cs="Verdana"/>
          <w:b/>
          <w:sz w:val="20"/>
          <w:szCs w:val="20"/>
        </w:rPr>
        <w:t xml:space="preserve">Artículo 21. Requisitos de la Rendición de Gastos. </w:t>
      </w:r>
      <w:r>
        <w:rPr>
          <w:rFonts w:ascii="Verdana" w:eastAsia="Verdana" w:hAnsi="Verdana" w:cs="Verdana"/>
          <w:sz w:val="20"/>
          <w:szCs w:val="20"/>
        </w:rPr>
        <w:t>Para efectuar la rendición de gastos debe observarse lo siguiente:</w:t>
      </w:r>
    </w:p>
    <w:p w14:paraId="000001AE" w14:textId="77777777" w:rsidR="001F1067" w:rsidRDefault="001F1067">
      <w:pPr>
        <w:spacing w:after="0"/>
        <w:jc w:val="both"/>
        <w:rPr>
          <w:rFonts w:ascii="Verdana" w:eastAsia="Verdana" w:hAnsi="Verdana" w:cs="Verdana"/>
          <w:sz w:val="20"/>
          <w:szCs w:val="20"/>
        </w:rPr>
      </w:pPr>
    </w:p>
    <w:p w14:paraId="000001AF" w14:textId="77777777" w:rsidR="001F1067" w:rsidRDefault="00000000">
      <w:pPr>
        <w:numPr>
          <w:ilvl w:val="1"/>
          <w:numId w:val="1"/>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El responsable de Caja Chica debe ingresar al SIGES el detalle de todos los documentos que han sido cancelados mediante el efectivo del Fondo Rotativo Institucional con TCI, los cuales se solicitarán para reposición de fondos al Departamento Financiero.</w:t>
      </w:r>
    </w:p>
    <w:p w14:paraId="000001B0" w14:textId="77777777" w:rsidR="001F1067" w:rsidRDefault="00000000">
      <w:pPr>
        <w:numPr>
          <w:ilvl w:val="1"/>
          <w:numId w:val="1"/>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El responsable de Caja Chica debe imprimir el listado de gastos en efectivo que reporta SIGES, el cual debe contener firma, nombre y sello del: Responsable de Caja Chica, del Jefe Administrativo y Dirección Administrativa Financiera.  Es indispensable adjuntar los documentos de legítimo abono correspondientes, (facturas, recibos, informes, listados, bitácoras, etc.)</w:t>
      </w:r>
    </w:p>
    <w:p w14:paraId="000001B1" w14:textId="77777777" w:rsidR="001F1067" w:rsidRDefault="00000000">
      <w:pPr>
        <w:numPr>
          <w:ilvl w:val="1"/>
          <w:numId w:val="1"/>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El responsable de caja chica debe conservar una copia digital de las rendiciones enviadas al Departamento Administrativa Financiero.</w:t>
      </w:r>
    </w:p>
    <w:p w14:paraId="000001B2" w14:textId="77777777" w:rsidR="001F1067" w:rsidRDefault="00000000">
      <w:pPr>
        <w:numPr>
          <w:ilvl w:val="1"/>
          <w:numId w:val="1"/>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 xml:space="preserve">Se debe generar e imprimir el reporte mensual que detalla los movimientos diarios del efectivo de los Fondos de Caja Chica, registrados en el Sistema de Gestión de </w:t>
      </w:r>
      <w:r>
        <w:rPr>
          <w:rFonts w:ascii="Verdana" w:eastAsia="Verdana" w:hAnsi="Verdana" w:cs="Verdana"/>
          <w:sz w:val="20"/>
          <w:szCs w:val="20"/>
        </w:rPr>
        <w:lastRenderedPageBreak/>
        <w:t>Efectivo (SIGES). Este reporte debe ser impreso en hojas móviles del Libro autorizado por la Contraloría General de Cuentas.</w:t>
      </w:r>
    </w:p>
    <w:p w14:paraId="000001B3" w14:textId="77777777" w:rsidR="001F1067" w:rsidRDefault="001F1067">
      <w:pPr>
        <w:spacing w:after="0" w:line="240" w:lineRule="auto"/>
        <w:ind w:left="567"/>
        <w:jc w:val="both"/>
        <w:rPr>
          <w:rFonts w:ascii="Verdana" w:eastAsia="Verdana" w:hAnsi="Verdana" w:cs="Verdana"/>
          <w:b/>
          <w:sz w:val="20"/>
          <w:szCs w:val="20"/>
        </w:rPr>
      </w:pPr>
    </w:p>
    <w:p w14:paraId="000001B4" w14:textId="77777777" w:rsidR="001F1067" w:rsidRDefault="00000000">
      <w:pPr>
        <w:jc w:val="both"/>
        <w:rPr>
          <w:rFonts w:ascii="Verdana" w:eastAsia="Verdana" w:hAnsi="Verdana" w:cs="Verdana"/>
          <w:sz w:val="20"/>
          <w:szCs w:val="20"/>
        </w:rPr>
      </w:pPr>
      <w:r>
        <w:rPr>
          <w:rFonts w:ascii="Verdana" w:eastAsia="Verdana" w:hAnsi="Verdana" w:cs="Verdana"/>
          <w:b/>
          <w:sz w:val="20"/>
          <w:szCs w:val="20"/>
        </w:rPr>
        <w:t xml:space="preserve">Artículo 22. Rechazos. </w:t>
      </w:r>
      <w:r>
        <w:rPr>
          <w:rFonts w:ascii="Verdana" w:eastAsia="Verdana" w:hAnsi="Verdana" w:cs="Verdana"/>
          <w:sz w:val="20"/>
          <w:szCs w:val="20"/>
        </w:rPr>
        <w:t xml:space="preserve">Las liquidaciones que se reciban en el Departamento Financiero, serán revisadas, si se encuentran documentos que no cumplen con los requisitos establecidos en la presente normativa, serán objeto de rechazo y no se reintegrará el valor solicitado, por lo que el reintegro de la rendición se realizará de forma parcial, </w:t>
      </w:r>
      <w:proofErr w:type="gramStart"/>
      <w:r>
        <w:rPr>
          <w:rFonts w:ascii="Verdana" w:eastAsia="Verdana" w:hAnsi="Verdana" w:cs="Verdana"/>
          <w:sz w:val="20"/>
          <w:szCs w:val="20"/>
        </w:rPr>
        <w:t>de acuerdo al</w:t>
      </w:r>
      <w:proofErr w:type="gramEnd"/>
      <w:r>
        <w:rPr>
          <w:rFonts w:ascii="Verdana" w:eastAsia="Verdana" w:hAnsi="Verdana" w:cs="Verdana"/>
          <w:sz w:val="20"/>
          <w:szCs w:val="20"/>
        </w:rPr>
        <w:t xml:space="preserve"> valor de los documentos que no presenten deficiencia. Para el efecto aquellos documentos que fueren rechazados por incumplimiento legal no serán reintegrados, debiendo asumir el gasto el ejecutor de este o el responsable de caja chica según corresponda.  </w:t>
      </w:r>
    </w:p>
    <w:p w14:paraId="000001B5" w14:textId="64591FFB" w:rsidR="001F1067" w:rsidRDefault="00000000">
      <w:pPr>
        <w:jc w:val="both"/>
        <w:rPr>
          <w:rFonts w:ascii="Verdana" w:eastAsia="Verdana" w:hAnsi="Verdana" w:cs="Verdana"/>
          <w:sz w:val="20"/>
          <w:szCs w:val="20"/>
        </w:rPr>
      </w:pPr>
      <w:r>
        <w:rPr>
          <w:rFonts w:ascii="Verdana" w:eastAsia="Verdana" w:hAnsi="Verdana" w:cs="Verdana"/>
          <w:b/>
          <w:sz w:val="20"/>
          <w:szCs w:val="20"/>
        </w:rPr>
        <w:t xml:space="preserve">Artículo 23. Reposición de Caja Chica: </w:t>
      </w:r>
      <w:r>
        <w:rPr>
          <w:rFonts w:ascii="Verdana" w:eastAsia="Verdana" w:hAnsi="Verdana" w:cs="Verdana"/>
          <w:sz w:val="20"/>
          <w:szCs w:val="20"/>
        </w:rPr>
        <w:t xml:space="preserve">Para la reposición de la caja chica, el encargado del Fondo Rotativo Institucional con TCI genera en forma oportuna un Formulario denominado “Documento de solicitud de retiro en ventanilla de Fondo Rotativo” a nombre de la persona nombrada según Resolución Interna que se indica en la presente normativa, por un valor igual a la rendición aprobada. Previamente el responsable del fondo rotativo, debe verificar la suma y si los documentos que se acompañan reúnen los requisitos mínimos necesarios. El Formulario para Retiro de Efectivo generado, que corresponde al reintegro de la rendición del fondo de caja chica, debe cobrarse ante la entidad bancaria correspondiente en un plazo máximo de dos días hábiles después de la recepción de dicho documento, </w:t>
      </w:r>
      <w:r w:rsidR="00503379">
        <w:rPr>
          <w:rFonts w:ascii="Verdana" w:eastAsia="Verdana" w:hAnsi="Verdana" w:cs="Verdana"/>
          <w:sz w:val="20"/>
          <w:szCs w:val="20"/>
        </w:rPr>
        <w:t>con el objeto de que</w:t>
      </w:r>
      <w:r>
        <w:rPr>
          <w:rFonts w:ascii="Verdana" w:eastAsia="Verdana" w:hAnsi="Verdana" w:cs="Verdana"/>
          <w:sz w:val="20"/>
          <w:szCs w:val="20"/>
        </w:rPr>
        <w:t xml:space="preserve"> dicho fondo disponga de los recursos financieros.</w:t>
      </w:r>
    </w:p>
    <w:p w14:paraId="000001B6" w14:textId="77777777" w:rsidR="001F1067" w:rsidRDefault="00000000">
      <w:pPr>
        <w:jc w:val="both"/>
        <w:rPr>
          <w:rFonts w:ascii="Verdana" w:eastAsia="Verdana" w:hAnsi="Verdana" w:cs="Verdana"/>
          <w:sz w:val="20"/>
          <w:szCs w:val="20"/>
        </w:rPr>
      </w:pPr>
      <w:r>
        <w:rPr>
          <w:rFonts w:ascii="Verdana" w:eastAsia="Verdana" w:hAnsi="Verdana" w:cs="Verdana"/>
          <w:b/>
          <w:sz w:val="20"/>
          <w:szCs w:val="20"/>
        </w:rPr>
        <w:t>Artículo 24. Liquidación del Fondo de Caja Chica Asignado</w:t>
      </w:r>
      <w:r>
        <w:rPr>
          <w:rFonts w:ascii="Verdana" w:eastAsia="Verdana" w:hAnsi="Verdana" w:cs="Verdana"/>
          <w:sz w:val="20"/>
          <w:szCs w:val="20"/>
        </w:rPr>
        <w:t>. En la primera quincena del mes de diciembre de cada año, el responsable de caja chica realizará la rendición final y deben reintegrar al Fondo Rotativo Institucional con TCI la disponibilidad de efectivo.  Debe remitir la boleta de depósito, debidamente certificada por el banco, adjuntando la liquidación de gastos que presentará al Departamento Financiero</w:t>
      </w:r>
    </w:p>
    <w:p w14:paraId="000001B7" w14:textId="77777777" w:rsidR="001F1067" w:rsidRDefault="00000000">
      <w:pPr>
        <w:keepNext/>
        <w:spacing w:after="0" w:line="240" w:lineRule="auto"/>
        <w:jc w:val="center"/>
        <w:rPr>
          <w:rFonts w:ascii="Verdana" w:eastAsia="Verdana" w:hAnsi="Verdana" w:cs="Verdana"/>
          <w:b/>
          <w:sz w:val="20"/>
          <w:szCs w:val="20"/>
        </w:rPr>
      </w:pPr>
      <w:bookmarkStart w:id="14" w:name="_heading=h.35nkun2" w:colFirst="0" w:colLast="0"/>
      <w:bookmarkEnd w:id="14"/>
      <w:r>
        <w:rPr>
          <w:rFonts w:ascii="Verdana" w:eastAsia="Verdana" w:hAnsi="Verdana" w:cs="Verdana"/>
          <w:b/>
          <w:sz w:val="20"/>
          <w:szCs w:val="20"/>
        </w:rPr>
        <w:t>CAPÍTULO V</w:t>
      </w:r>
    </w:p>
    <w:p w14:paraId="000001B8" w14:textId="77777777" w:rsidR="001F1067" w:rsidRDefault="00000000">
      <w:pPr>
        <w:keepNext/>
        <w:spacing w:after="0" w:line="240" w:lineRule="auto"/>
        <w:jc w:val="center"/>
        <w:rPr>
          <w:rFonts w:ascii="Verdana" w:eastAsia="Verdana" w:hAnsi="Verdana" w:cs="Verdana"/>
          <w:b/>
          <w:sz w:val="20"/>
          <w:szCs w:val="20"/>
        </w:rPr>
      </w:pPr>
      <w:bookmarkStart w:id="15" w:name="_heading=h.1ksv4uv" w:colFirst="0" w:colLast="0"/>
      <w:bookmarkEnd w:id="15"/>
      <w:r>
        <w:rPr>
          <w:rFonts w:ascii="Verdana" w:eastAsia="Verdana" w:hAnsi="Verdana" w:cs="Verdana"/>
          <w:b/>
          <w:sz w:val="20"/>
          <w:szCs w:val="20"/>
        </w:rPr>
        <w:t>FALTAS Y SANCIONES</w:t>
      </w:r>
    </w:p>
    <w:p w14:paraId="000001B9" w14:textId="77777777" w:rsidR="001F1067" w:rsidRDefault="001F1067">
      <w:pPr>
        <w:spacing w:after="0" w:line="240" w:lineRule="auto"/>
        <w:jc w:val="both"/>
        <w:rPr>
          <w:rFonts w:ascii="Verdana" w:eastAsia="Verdana" w:hAnsi="Verdana" w:cs="Verdana"/>
          <w:sz w:val="20"/>
          <w:szCs w:val="20"/>
        </w:rPr>
      </w:pPr>
    </w:p>
    <w:p w14:paraId="000001BA" w14:textId="77777777" w:rsidR="001F1067" w:rsidRDefault="00000000">
      <w:pPr>
        <w:tabs>
          <w:tab w:val="left" w:pos="0"/>
        </w:tabs>
        <w:jc w:val="both"/>
        <w:rPr>
          <w:rFonts w:ascii="Verdana" w:eastAsia="Verdana" w:hAnsi="Verdana" w:cs="Verdana"/>
          <w:sz w:val="20"/>
          <w:szCs w:val="20"/>
        </w:rPr>
      </w:pPr>
      <w:r>
        <w:rPr>
          <w:rFonts w:ascii="Verdana" w:eastAsia="Verdana" w:hAnsi="Verdana" w:cs="Verdana"/>
          <w:b/>
          <w:sz w:val="20"/>
          <w:szCs w:val="20"/>
        </w:rPr>
        <w:t xml:space="preserve">Artículo 25. Faltas Leves.  </w:t>
      </w:r>
      <w:r>
        <w:rPr>
          <w:rFonts w:ascii="Verdana" w:eastAsia="Verdana" w:hAnsi="Verdana" w:cs="Verdana"/>
          <w:sz w:val="20"/>
          <w:szCs w:val="20"/>
        </w:rPr>
        <w:t xml:space="preserve">Se consideran faltas leves, toda infracción que por acción u omisión cometa el empleado contra las disposiciones de la presente normativa, salvo aquellas que tienen una implicación legal. </w:t>
      </w:r>
    </w:p>
    <w:p w14:paraId="000001BB" w14:textId="77777777" w:rsidR="001F1067" w:rsidRDefault="00000000">
      <w:pPr>
        <w:tabs>
          <w:tab w:val="left" w:pos="0"/>
        </w:tabs>
        <w:jc w:val="both"/>
        <w:rPr>
          <w:rFonts w:ascii="Verdana" w:eastAsia="Verdana" w:hAnsi="Verdana" w:cs="Verdana"/>
          <w:b/>
          <w:sz w:val="20"/>
          <w:szCs w:val="20"/>
        </w:rPr>
      </w:pPr>
      <w:r>
        <w:rPr>
          <w:rFonts w:ascii="Verdana" w:eastAsia="Verdana" w:hAnsi="Verdana" w:cs="Verdana"/>
          <w:b/>
          <w:sz w:val="20"/>
          <w:szCs w:val="20"/>
        </w:rPr>
        <w:t xml:space="preserve">Artículo 26. Faltas Graves.  </w:t>
      </w:r>
      <w:r>
        <w:rPr>
          <w:rFonts w:ascii="Verdana" w:eastAsia="Verdana" w:hAnsi="Verdana" w:cs="Verdana"/>
          <w:sz w:val="20"/>
          <w:szCs w:val="20"/>
        </w:rPr>
        <w:t>Son aquellas que por acción u omisión implican daño en el patrimonio de COPADEH, pérdida de recursos asignados bajo su responsabilidad, así como el prestigio de la COPADEH, entre las que se encuentran:</w:t>
      </w:r>
    </w:p>
    <w:p w14:paraId="000001BC" w14:textId="77777777" w:rsidR="001F1067" w:rsidRDefault="00000000">
      <w:pPr>
        <w:numPr>
          <w:ilvl w:val="0"/>
          <w:numId w:val="12"/>
        </w:numPr>
        <w:spacing w:after="0" w:line="240" w:lineRule="auto"/>
        <w:ind w:left="993"/>
        <w:jc w:val="both"/>
        <w:rPr>
          <w:rFonts w:ascii="Verdana" w:eastAsia="Verdana" w:hAnsi="Verdana" w:cs="Verdana"/>
          <w:sz w:val="20"/>
          <w:szCs w:val="20"/>
        </w:rPr>
      </w:pPr>
      <w:r>
        <w:rPr>
          <w:rFonts w:ascii="Verdana" w:eastAsia="Verdana" w:hAnsi="Verdana" w:cs="Verdana"/>
          <w:sz w:val="20"/>
          <w:szCs w:val="20"/>
        </w:rPr>
        <w:t>Sustracción de efectivo.</w:t>
      </w:r>
    </w:p>
    <w:p w14:paraId="000001BD" w14:textId="77777777" w:rsidR="001F1067" w:rsidRDefault="00000000">
      <w:pPr>
        <w:numPr>
          <w:ilvl w:val="0"/>
          <w:numId w:val="12"/>
        </w:numPr>
        <w:spacing w:after="0" w:line="240" w:lineRule="auto"/>
        <w:ind w:left="993"/>
        <w:jc w:val="both"/>
        <w:rPr>
          <w:rFonts w:ascii="Verdana" w:eastAsia="Verdana" w:hAnsi="Verdana" w:cs="Verdana"/>
          <w:sz w:val="20"/>
          <w:szCs w:val="20"/>
        </w:rPr>
      </w:pPr>
      <w:r>
        <w:rPr>
          <w:rFonts w:ascii="Verdana" w:eastAsia="Verdana" w:hAnsi="Verdana" w:cs="Verdana"/>
          <w:sz w:val="20"/>
          <w:szCs w:val="20"/>
        </w:rPr>
        <w:t>Faltante o sobrantes de caja chica que sean materiales.</w:t>
      </w:r>
    </w:p>
    <w:p w14:paraId="000001BE" w14:textId="77777777" w:rsidR="001F1067" w:rsidRDefault="00000000">
      <w:pPr>
        <w:numPr>
          <w:ilvl w:val="0"/>
          <w:numId w:val="12"/>
        </w:numPr>
        <w:spacing w:after="0" w:line="240" w:lineRule="auto"/>
        <w:ind w:left="993"/>
        <w:jc w:val="both"/>
        <w:rPr>
          <w:rFonts w:ascii="Verdana" w:eastAsia="Verdana" w:hAnsi="Verdana" w:cs="Verdana"/>
          <w:sz w:val="20"/>
          <w:szCs w:val="20"/>
        </w:rPr>
      </w:pPr>
      <w:r>
        <w:rPr>
          <w:rFonts w:ascii="Verdana" w:eastAsia="Verdana" w:hAnsi="Verdana" w:cs="Verdana"/>
          <w:sz w:val="20"/>
          <w:szCs w:val="20"/>
        </w:rPr>
        <w:t>Falsificar documentos.</w:t>
      </w:r>
    </w:p>
    <w:p w14:paraId="000001BF" w14:textId="77777777" w:rsidR="001F1067" w:rsidRDefault="00000000">
      <w:pPr>
        <w:numPr>
          <w:ilvl w:val="0"/>
          <w:numId w:val="12"/>
        </w:numPr>
        <w:spacing w:after="0" w:line="240" w:lineRule="auto"/>
        <w:ind w:left="993"/>
        <w:jc w:val="both"/>
        <w:rPr>
          <w:rFonts w:ascii="Verdana" w:eastAsia="Verdana" w:hAnsi="Verdana" w:cs="Verdana"/>
          <w:sz w:val="20"/>
          <w:szCs w:val="20"/>
        </w:rPr>
      </w:pPr>
      <w:r>
        <w:rPr>
          <w:rFonts w:ascii="Verdana" w:eastAsia="Verdana" w:hAnsi="Verdana" w:cs="Verdana"/>
          <w:sz w:val="20"/>
          <w:szCs w:val="20"/>
        </w:rPr>
        <w:t xml:space="preserve">Uso de los recursos para fines personales. </w:t>
      </w:r>
    </w:p>
    <w:p w14:paraId="000001C0" w14:textId="77777777" w:rsidR="001F1067" w:rsidRDefault="00000000">
      <w:pPr>
        <w:numPr>
          <w:ilvl w:val="0"/>
          <w:numId w:val="12"/>
        </w:numPr>
        <w:spacing w:after="0" w:line="240" w:lineRule="auto"/>
        <w:ind w:left="993"/>
        <w:jc w:val="both"/>
        <w:rPr>
          <w:rFonts w:ascii="Verdana" w:eastAsia="Verdana" w:hAnsi="Verdana" w:cs="Verdana"/>
          <w:sz w:val="20"/>
          <w:szCs w:val="20"/>
        </w:rPr>
      </w:pPr>
      <w:r>
        <w:rPr>
          <w:rFonts w:ascii="Verdana" w:eastAsia="Verdana" w:hAnsi="Verdana" w:cs="Verdana"/>
          <w:sz w:val="20"/>
          <w:szCs w:val="20"/>
        </w:rPr>
        <w:lastRenderedPageBreak/>
        <w:t>Revelar asuntos internos de la administración, cuya divulgación perjudique a la Institución.</w:t>
      </w:r>
    </w:p>
    <w:p w14:paraId="000001C1" w14:textId="77777777" w:rsidR="001F1067" w:rsidRDefault="001F1067">
      <w:pPr>
        <w:spacing w:after="0" w:line="240" w:lineRule="auto"/>
        <w:jc w:val="both"/>
        <w:rPr>
          <w:rFonts w:ascii="Verdana" w:eastAsia="Verdana" w:hAnsi="Verdana" w:cs="Verdana"/>
          <w:b/>
          <w:sz w:val="20"/>
          <w:szCs w:val="20"/>
        </w:rPr>
      </w:pPr>
    </w:p>
    <w:p w14:paraId="000001C2" w14:textId="77777777" w:rsidR="001F1067" w:rsidRDefault="00000000">
      <w:pPr>
        <w:tabs>
          <w:tab w:val="left" w:pos="0"/>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27. Calificación de faltas no previstas.  </w:t>
      </w:r>
      <w:r>
        <w:rPr>
          <w:rFonts w:ascii="Verdana" w:eastAsia="Verdana" w:hAnsi="Verdana" w:cs="Verdana"/>
          <w:sz w:val="20"/>
          <w:szCs w:val="20"/>
        </w:rPr>
        <w:t>Corresponde a la Dirección Ejecutiva, Dirección Administrativa Financiera, Departamento de Recursos Humanos y Unidad de Asuntos Jurídicos, en conjunto, la calificación de las faltas no previstas en el presente reglamento, observando el derecho de defensa que le asiste a la persona responsable de acción u omisión, para lo cual deben considerar los informes escritos que al respecto presente el encargado de Tesorería y/o las recomendaciones de la Unidad de Auditoría Interna.</w:t>
      </w:r>
    </w:p>
    <w:p w14:paraId="000001C3" w14:textId="77777777" w:rsidR="001F1067" w:rsidRDefault="001F1067">
      <w:pPr>
        <w:widowControl w:val="0"/>
        <w:spacing w:after="0" w:line="240" w:lineRule="auto"/>
        <w:jc w:val="both"/>
        <w:rPr>
          <w:rFonts w:ascii="Verdana" w:eastAsia="Verdana" w:hAnsi="Verdana" w:cs="Verdana"/>
          <w:sz w:val="20"/>
          <w:szCs w:val="20"/>
        </w:rPr>
      </w:pPr>
    </w:p>
    <w:p w14:paraId="000001C4" w14:textId="77777777" w:rsidR="001F1067" w:rsidRDefault="00000000">
      <w:pPr>
        <w:tabs>
          <w:tab w:val="left" w:pos="0"/>
        </w:tabs>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Artículo 28.  Sanciones.  </w:t>
      </w:r>
      <w:r>
        <w:rPr>
          <w:rFonts w:ascii="Verdana" w:eastAsia="Verdana" w:hAnsi="Verdana" w:cs="Verdana"/>
          <w:sz w:val="20"/>
          <w:szCs w:val="20"/>
        </w:rPr>
        <w:t>La infracción de la presente normativa dará lugar a la aplicación de las sanciones que se indican en el Decreto No. 1748 del Congreso de la República, Ley de Servicio Civil y su Reglamento, así como otras leyes aplicables</w:t>
      </w:r>
      <w:r>
        <w:rPr>
          <w:rFonts w:ascii="Verdana" w:eastAsia="Verdana" w:hAnsi="Verdana" w:cs="Verdana"/>
          <w:b/>
          <w:sz w:val="20"/>
          <w:szCs w:val="20"/>
        </w:rPr>
        <w:t>.</w:t>
      </w:r>
    </w:p>
    <w:p w14:paraId="000001C5" w14:textId="77777777" w:rsidR="001F1067" w:rsidRDefault="001F1067">
      <w:pPr>
        <w:spacing w:after="0" w:line="240" w:lineRule="auto"/>
        <w:jc w:val="both"/>
        <w:rPr>
          <w:rFonts w:ascii="Verdana" w:eastAsia="Verdana" w:hAnsi="Verdana" w:cs="Verdana"/>
          <w:sz w:val="20"/>
          <w:szCs w:val="20"/>
        </w:rPr>
      </w:pPr>
    </w:p>
    <w:p w14:paraId="000001C6" w14:textId="77777777" w:rsidR="001F1067" w:rsidRDefault="001F1067">
      <w:pPr>
        <w:spacing w:after="0" w:line="240" w:lineRule="auto"/>
        <w:jc w:val="both"/>
        <w:rPr>
          <w:rFonts w:ascii="Verdana" w:eastAsia="Verdana" w:hAnsi="Verdana" w:cs="Verdana"/>
          <w:sz w:val="20"/>
          <w:szCs w:val="20"/>
        </w:rPr>
      </w:pPr>
    </w:p>
    <w:p w14:paraId="000001C7" w14:textId="77777777" w:rsidR="001F1067" w:rsidRDefault="00000000">
      <w:pPr>
        <w:keepNext/>
        <w:spacing w:after="0" w:line="240" w:lineRule="auto"/>
        <w:jc w:val="center"/>
        <w:rPr>
          <w:rFonts w:ascii="Verdana" w:eastAsia="Verdana" w:hAnsi="Verdana" w:cs="Verdana"/>
          <w:b/>
          <w:sz w:val="20"/>
          <w:szCs w:val="20"/>
        </w:rPr>
      </w:pPr>
      <w:bookmarkStart w:id="16" w:name="_heading=h.44sinio" w:colFirst="0" w:colLast="0"/>
      <w:bookmarkEnd w:id="16"/>
      <w:r>
        <w:rPr>
          <w:rFonts w:ascii="Verdana" w:eastAsia="Verdana" w:hAnsi="Verdana" w:cs="Verdana"/>
          <w:b/>
          <w:sz w:val="20"/>
          <w:szCs w:val="20"/>
        </w:rPr>
        <w:t>CAPÍTULO VI</w:t>
      </w:r>
    </w:p>
    <w:p w14:paraId="000001C8" w14:textId="77777777" w:rsidR="001F1067" w:rsidRDefault="00000000">
      <w:pPr>
        <w:keepNext/>
        <w:spacing w:after="0" w:line="240" w:lineRule="auto"/>
        <w:jc w:val="center"/>
        <w:rPr>
          <w:rFonts w:ascii="Verdana" w:eastAsia="Verdana" w:hAnsi="Verdana" w:cs="Verdana"/>
          <w:b/>
          <w:sz w:val="20"/>
          <w:szCs w:val="20"/>
        </w:rPr>
      </w:pPr>
      <w:bookmarkStart w:id="17" w:name="_heading=h.2jxsxqh" w:colFirst="0" w:colLast="0"/>
      <w:bookmarkEnd w:id="17"/>
      <w:r>
        <w:rPr>
          <w:rFonts w:ascii="Verdana" w:eastAsia="Verdana" w:hAnsi="Verdana" w:cs="Verdana"/>
          <w:b/>
          <w:sz w:val="20"/>
          <w:szCs w:val="20"/>
        </w:rPr>
        <w:t>DISPOSICIONES FINALES</w:t>
      </w:r>
    </w:p>
    <w:p w14:paraId="000001C9" w14:textId="77777777" w:rsidR="001F1067" w:rsidRDefault="001F1067">
      <w:pPr>
        <w:spacing w:after="0" w:line="240" w:lineRule="auto"/>
        <w:jc w:val="both"/>
        <w:rPr>
          <w:rFonts w:ascii="Verdana" w:eastAsia="Verdana" w:hAnsi="Verdana" w:cs="Verdana"/>
          <w:sz w:val="20"/>
          <w:szCs w:val="20"/>
        </w:rPr>
      </w:pPr>
    </w:p>
    <w:p w14:paraId="000001CA"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29. Casos no previstos: </w:t>
      </w:r>
      <w:r>
        <w:rPr>
          <w:rFonts w:ascii="Verdana" w:eastAsia="Verdana" w:hAnsi="Verdana" w:cs="Verdana"/>
          <w:sz w:val="20"/>
          <w:szCs w:val="20"/>
        </w:rPr>
        <w:t>Los casos no previstos en la presente normativa, serán resueltos por la Jefatura Administrativa, Dirección Administrativa Financiera y/o Dirección Ejecutiva, quienes, sí lo consideran necesario, conformarán una Comisión para tratar el mismo.</w:t>
      </w:r>
    </w:p>
    <w:p w14:paraId="000001CB" w14:textId="77777777" w:rsidR="001F1067" w:rsidRDefault="001F1067">
      <w:pPr>
        <w:spacing w:after="0" w:line="240" w:lineRule="auto"/>
        <w:jc w:val="both"/>
        <w:rPr>
          <w:rFonts w:ascii="Verdana" w:eastAsia="Verdana" w:hAnsi="Verdana" w:cs="Verdana"/>
          <w:sz w:val="20"/>
          <w:szCs w:val="20"/>
        </w:rPr>
      </w:pPr>
    </w:p>
    <w:p w14:paraId="000001CC"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30. Modificaciones.</w:t>
      </w:r>
      <w:r>
        <w:rPr>
          <w:rFonts w:ascii="Verdana" w:eastAsia="Verdana" w:hAnsi="Verdana" w:cs="Verdana"/>
          <w:sz w:val="20"/>
          <w:szCs w:val="20"/>
        </w:rPr>
        <w:t xml:space="preserve">  Las modificaciones, actualizaciones y/o complementos a la presente normativa solo podrá hacerlas a través de Resolución Interna, a solicitud del responsable de Caja Chica, Encargado de Tesorería, previa evaluación del Jefe Administrativo y/o recomendaciones de la Dirección Administrativa Financiera, de la Unidad de Auditoría Interna, los cuales podrán plantearla realizando una revisión semestral de la efectividad </w:t>
      </w:r>
      <w:proofErr w:type="gramStart"/>
      <w:r>
        <w:rPr>
          <w:rFonts w:ascii="Verdana" w:eastAsia="Verdana" w:hAnsi="Verdana" w:cs="Verdana"/>
          <w:sz w:val="20"/>
          <w:szCs w:val="20"/>
        </w:rPr>
        <w:t>del mismo</w:t>
      </w:r>
      <w:proofErr w:type="gramEnd"/>
      <w:r>
        <w:rPr>
          <w:rFonts w:ascii="Verdana" w:eastAsia="Verdana" w:hAnsi="Verdana" w:cs="Verdana"/>
          <w:sz w:val="20"/>
          <w:szCs w:val="20"/>
        </w:rPr>
        <w:t>.</w:t>
      </w:r>
    </w:p>
    <w:p w14:paraId="000001CD" w14:textId="77777777" w:rsidR="001F1067" w:rsidRDefault="001F1067">
      <w:pPr>
        <w:spacing w:after="0" w:line="240" w:lineRule="auto"/>
        <w:jc w:val="both"/>
        <w:rPr>
          <w:rFonts w:ascii="Verdana" w:eastAsia="Verdana" w:hAnsi="Verdana" w:cs="Verdana"/>
          <w:sz w:val="20"/>
          <w:szCs w:val="20"/>
        </w:rPr>
      </w:pPr>
    </w:p>
    <w:p w14:paraId="000001CE"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b/>
          <w:sz w:val="20"/>
          <w:szCs w:val="20"/>
        </w:rPr>
        <w:t>Artículo 31</w:t>
      </w:r>
      <w:r>
        <w:rPr>
          <w:rFonts w:ascii="Verdana" w:eastAsia="Verdana" w:hAnsi="Verdana" w:cs="Verdana"/>
          <w:sz w:val="20"/>
          <w:szCs w:val="20"/>
        </w:rPr>
        <w:t xml:space="preserve">. </w:t>
      </w:r>
      <w:r>
        <w:rPr>
          <w:rFonts w:ascii="Verdana" w:eastAsia="Verdana" w:hAnsi="Verdana" w:cs="Verdana"/>
          <w:b/>
          <w:sz w:val="20"/>
          <w:szCs w:val="20"/>
        </w:rPr>
        <w:t>Derogatorias.</w:t>
      </w:r>
      <w:r>
        <w:rPr>
          <w:rFonts w:ascii="Verdana" w:eastAsia="Verdana" w:hAnsi="Verdana" w:cs="Verdana"/>
          <w:sz w:val="20"/>
          <w:szCs w:val="20"/>
        </w:rPr>
        <w:t xml:space="preserve"> El presente reglamento deja sin efecto las disposiciones normativas internas que lo contravengan.</w:t>
      </w:r>
    </w:p>
    <w:p w14:paraId="000001CF" w14:textId="77777777" w:rsidR="001F1067" w:rsidRDefault="001F1067">
      <w:pPr>
        <w:spacing w:after="0" w:line="240" w:lineRule="auto"/>
        <w:jc w:val="both"/>
        <w:rPr>
          <w:rFonts w:ascii="Verdana" w:eastAsia="Verdana" w:hAnsi="Verdana" w:cs="Verdana"/>
          <w:sz w:val="20"/>
          <w:szCs w:val="20"/>
        </w:rPr>
      </w:pPr>
    </w:p>
    <w:p w14:paraId="000001D0" w14:textId="77777777" w:rsidR="001F1067" w:rsidRDefault="001F1067">
      <w:pPr>
        <w:spacing w:after="0" w:line="240" w:lineRule="auto"/>
        <w:jc w:val="both"/>
        <w:rPr>
          <w:rFonts w:ascii="Verdana" w:eastAsia="Verdana" w:hAnsi="Verdana" w:cs="Verdana"/>
          <w:sz w:val="20"/>
          <w:szCs w:val="20"/>
        </w:rPr>
      </w:pPr>
    </w:p>
    <w:p w14:paraId="000001D1" w14:textId="77777777" w:rsidR="001F1067" w:rsidRDefault="001F1067">
      <w:pPr>
        <w:spacing w:after="0" w:line="240" w:lineRule="auto"/>
        <w:jc w:val="both"/>
        <w:rPr>
          <w:rFonts w:ascii="Verdana" w:eastAsia="Verdana" w:hAnsi="Verdana" w:cs="Verdana"/>
          <w:sz w:val="20"/>
          <w:szCs w:val="20"/>
        </w:rPr>
      </w:pPr>
    </w:p>
    <w:p w14:paraId="000001D2" w14:textId="77777777" w:rsidR="001F1067" w:rsidRDefault="001F1067">
      <w:pPr>
        <w:spacing w:after="0" w:line="240" w:lineRule="auto"/>
        <w:jc w:val="both"/>
        <w:rPr>
          <w:rFonts w:ascii="Verdana" w:eastAsia="Verdana" w:hAnsi="Verdana" w:cs="Verdana"/>
          <w:sz w:val="20"/>
          <w:szCs w:val="20"/>
        </w:rPr>
      </w:pPr>
    </w:p>
    <w:p w14:paraId="000001D3" w14:textId="77777777" w:rsidR="001F1067" w:rsidRDefault="001F1067">
      <w:pPr>
        <w:spacing w:after="0" w:line="240" w:lineRule="auto"/>
        <w:jc w:val="both"/>
        <w:rPr>
          <w:rFonts w:ascii="Verdana" w:eastAsia="Verdana" w:hAnsi="Verdana" w:cs="Verdana"/>
          <w:sz w:val="20"/>
          <w:szCs w:val="20"/>
        </w:rPr>
      </w:pPr>
    </w:p>
    <w:p w14:paraId="000001D4" w14:textId="77777777" w:rsidR="001F1067" w:rsidRDefault="001F1067">
      <w:pPr>
        <w:spacing w:after="0" w:line="240" w:lineRule="auto"/>
        <w:jc w:val="both"/>
        <w:rPr>
          <w:rFonts w:ascii="Verdana" w:eastAsia="Verdana" w:hAnsi="Verdana" w:cs="Verdana"/>
          <w:sz w:val="20"/>
          <w:szCs w:val="20"/>
        </w:rPr>
      </w:pPr>
    </w:p>
    <w:p w14:paraId="251C3F6B" w14:textId="77777777" w:rsidR="00657819" w:rsidRDefault="00657819">
      <w:pPr>
        <w:spacing w:after="0" w:line="240" w:lineRule="auto"/>
        <w:jc w:val="both"/>
        <w:rPr>
          <w:rFonts w:ascii="Verdana" w:eastAsia="Verdana" w:hAnsi="Verdana" w:cs="Verdana"/>
          <w:sz w:val="20"/>
          <w:szCs w:val="20"/>
        </w:rPr>
      </w:pPr>
    </w:p>
    <w:p w14:paraId="3A112940" w14:textId="77777777" w:rsidR="00657819" w:rsidRDefault="00657819">
      <w:pPr>
        <w:spacing w:after="0" w:line="240" w:lineRule="auto"/>
        <w:jc w:val="both"/>
        <w:rPr>
          <w:rFonts w:ascii="Verdana" w:eastAsia="Verdana" w:hAnsi="Verdana" w:cs="Verdana"/>
          <w:sz w:val="20"/>
          <w:szCs w:val="20"/>
        </w:rPr>
      </w:pPr>
    </w:p>
    <w:p w14:paraId="2073A543" w14:textId="77777777" w:rsidR="00657819" w:rsidRDefault="00657819">
      <w:pPr>
        <w:spacing w:after="0" w:line="240" w:lineRule="auto"/>
        <w:jc w:val="both"/>
        <w:rPr>
          <w:rFonts w:ascii="Verdana" w:eastAsia="Verdana" w:hAnsi="Verdana" w:cs="Verdana"/>
          <w:sz w:val="20"/>
          <w:szCs w:val="20"/>
        </w:rPr>
      </w:pPr>
    </w:p>
    <w:p w14:paraId="4CFA0CFB" w14:textId="77777777" w:rsidR="00657819" w:rsidRDefault="00657819">
      <w:pPr>
        <w:spacing w:after="0" w:line="240" w:lineRule="auto"/>
        <w:jc w:val="both"/>
        <w:rPr>
          <w:rFonts w:ascii="Verdana" w:eastAsia="Verdana" w:hAnsi="Verdana" w:cs="Verdana"/>
          <w:sz w:val="20"/>
          <w:szCs w:val="20"/>
        </w:rPr>
      </w:pPr>
    </w:p>
    <w:p w14:paraId="78D203A2" w14:textId="77777777" w:rsidR="00657819" w:rsidRDefault="00657819">
      <w:pPr>
        <w:spacing w:after="0" w:line="240" w:lineRule="auto"/>
        <w:jc w:val="both"/>
        <w:rPr>
          <w:rFonts w:ascii="Verdana" w:eastAsia="Verdana" w:hAnsi="Verdana" w:cs="Verdana"/>
          <w:sz w:val="20"/>
          <w:szCs w:val="20"/>
        </w:rPr>
      </w:pPr>
    </w:p>
    <w:p w14:paraId="26087338" w14:textId="77777777" w:rsidR="00657819" w:rsidRDefault="00657819">
      <w:pPr>
        <w:spacing w:after="0" w:line="240" w:lineRule="auto"/>
        <w:jc w:val="both"/>
        <w:rPr>
          <w:rFonts w:ascii="Verdana" w:eastAsia="Verdana" w:hAnsi="Verdana" w:cs="Verdana"/>
          <w:sz w:val="20"/>
          <w:szCs w:val="20"/>
        </w:rPr>
      </w:pPr>
    </w:p>
    <w:p w14:paraId="79F40E05" w14:textId="77777777" w:rsidR="00657819" w:rsidRDefault="00657819">
      <w:pPr>
        <w:spacing w:after="0" w:line="240" w:lineRule="auto"/>
        <w:jc w:val="both"/>
        <w:rPr>
          <w:rFonts w:ascii="Verdana" w:eastAsia="Verdana" w:hAnsi="Verdana" w:cs="Verdana"/>
          <w:sz w:val="20"/>
          <w:szCs w:val="20"/>
        </w:rPr>
      </w:pPr>
    </w:p>
    <w:p w14:paraId="56EC58BE" w14:textId="77777777" w:rsidR="00657819" w:rsidRDefault="00657819">
      <w:pPr>
        <w:spacing w:after="0" w:line="240" w:lineRule="auto"/>
        <w:jc w:val="both"/>
        <w:rPr>
          <w:rFonts w:ascii="Verdana" w:eastAsia="Verdana" w:hAnsi="Verdana" w:cs="Verdana"/>
          <w:sz w:val="20"/>
          <w:szCs w:val="20"/>
        </w:rPr>
      </w:pPr>
    </w:p>
    <w:p w14:paraId="000001D5" w14:textId="77777777" w:rsidR="001F1067" w:rsidRDefault="001F1067">
      <w:pPr>
        <w:spacing w:after="0" w:line="240" w:lineRule="auto"/>
        <w:jc w:val="both"/>
        <w:rPr>
          <w:rFonts w:ascii="Verdana" w:eastAsia="Verdana" w:hAnsi="Verdana" w:cs="Verdana"/>
          <w:sz w:val="20"/>
          <w:szCs w:val="20"/>
        </w:rPr>
      </w:pPr>
    </w:p>
    <w:p w14:paraId="000001D6" w14:textId="77777777" w:rsidR="001F1067" w:rsidRDefault="001F1067">
      <w:pPr>
        <w:spacing w:after="0" w:line="240" w:lineRule="auto"/>
        <w:jc w:val="both"/>
        <w:rPr>
          <w:rFonts w:ascii="Verdana" w:eastAsia="Verdana" w:hAnsi="Verdana" w:cs="Verdana"/>
          <w:sz w:val="20"/>
          <w:szCs w:val="20"/>
        </w:rPr>
      </w:pPr>
    </w:p>
    <w:p w14:paraId="000001E1" w14:textId="77777777" w:rsidR="001F1067"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lastRenderedPageBreak/>
        <w:t>ANEXO 1 (Vale de Caja Chica)</w:t>
      </w:r>
    </w:p>
    <w:p w14:paraId="000001E2" w14:textId="77777777" w:rsidR="001F1067" w:rsidRDefault="001F1067">
      <w:pPr>
        <w:spacing w:after="0" w:line="240" w:lineRule="auto"/>
        <w:jc w:val="both"/>
        <w:rPr>
          <w:rFonts w:ascii="Verdana" w:eastAsia="Verdana" w:hAnsi="Verdana" w:cs="Verdana"/>
          <w:sz w:val="20"/>
          <w:szCs w:val="20"/>
        </w:rPr>
      </w:pPr>
    </w:p>
    <w:p w14:paraId="000001E3" w14:textId="77777777" w:rsidR="001F1067" w:rsidRDefault="001F1067">
      <w:pPr>
        <w:spacing w:after="0" w:line="240" w:lineRule="auto"/>
        <w:jc w:val="both"/>
        <w:rPr>
          <w:rFonts w:ascii="Verdana" w:eastAsia="Verdana" w:hAnsi="Verdana" w:cs="Verdana"/>
          <w:sz w:val="20"/>
          <w:szCs w:val="20"/>
        </w:rPr>
      </w:pPr>
    </w:p>
    <w:p w14:paraId="000001E4" w14:textId="77777777" w:rsidR="001F1067" w:rsidRDefault="00000000">
      <w:pPr>
        <w:spacing w:after="0" w:line="240" w:lineRule="auto"/>
        <w:jc w:val="both"/>
        <w:rPr>
          <w:rFonts w:ascii="Verdana" w:eastAsia="Verdana" w:hAnsi="Verdana" w:cs="Verdana"/>
          <w:sz w:val="20"/>
          <w:szCs w:val="20"/>
        </w:rPr>
      </w:pPr>
      <w:r>
        <w:rPr>
          <w:rFonts w:ascii="Verdana" w:eastAsia="Verdana" w:hAnsi="Verdana" w:cs="Verdana"/>
          <w:noProof/>
          <w:sz w:val="20"/>
          <w:szCs w:val="20"/>
        </w:rPr>
        <w:drawing>
          <wp:inline distT="0" distB="0" distL="0" distR="0" wp14:anchorId="4DCCFF4B" wp14:editId="4C6ABC68">
            <wp:extent cx="5612130" cy="616013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6160135"/>
                    </a:xfrm>
                    <a:prstGeom prst="rect">
                      <a:avLst/>
                    </a:prstGeom>
                    <a:ln/>
                  </pic:spPr>
                </pic:pic>
              </a:graphicData>
            </a:graphic>
          </wp:inline>
        </w:drawing>
      </w:r>
    </w:p>
    <w:p w14:paraId="000001E5" w14:textId="77777777" w:rsidR="001F1067" w:rsidRDefault="001F1067">
      <w:pPr>
        <w:spacing w:after="0" w:line="240" w:lineRule="auto"/>
        <w:jc w:val="both"/>
        <w:rPr>
          <w:rFonts w:ascii="Verdana" w:eastAsia="Verdana" w:hAnsi="Verdana" w:cs="Verdana"/>
          <w:sz w:val="20"/>
          <w:szCs w:val="20"/>
        </w:rPr>
      </w:pPr>
    </w:p>
    <w:p w14:paraId="000001E6" w14:textId="77777777" w:rsidR="001F1067" w:rsidRDefault="001F1067">
      <w:pPr>
        <w:spacing w:after="0" w:line="240" w:lineRule="auto"/>
        <w:jc w:val="both"/>
        <w:rPr>
          <w:rFonts w:ascii="Verdana" w:eastAsia="Verdana" w:hAnsi="Verdana" w:cs="Verdana"/>
          <w:sz w:val="20"/>
          <w:szCs w:val="20"/>
        </w:rPr>
      </w:pPr>
    </w:p>
    <w:p w14:paraId="000001E7" w14:textId="77777777" w:rsidR="001F1067" w:rsidRDefault="001F1067">
      <w:pPr>
        <w:spacing w:after="0" w:line="240" w:lineRule="auto"/>
        <w:jc w:val="both"/>
        <w:rPr>
          <w:rFonts w:ascii="Verdana" w:eastAsia="Verdana" w:hAnsi="Verdana" w:cs="Verdana"/>
          <w:sz w:val="20"/>
          <w:szCs w:val="20"/>
        </w:rPr>
      </w:pPr>
    </w:p>
    <w:p w14:paraId="000001E8" w14:textId="77777777" w:rsidR="001F1067" w:rsidRDefault="001F1067">
      <w:pPr>
        <w:spacing w:after="0" w:line="240" w:lineRule="auto"/>
        <w:jc w:val="both"/>
        <w:rPr>
          <w:rFonts w:ascii="Verdana" w:eastAsia="Verdana" w:hAnsi="Verdana" w:cs="Verdana"/>
          <w:sz w:val="20"/>
          <w:szCs w:val="20"/>
        </w:rPr>
      </w:pPr>
    </w:p>
    <w:p w14:paraId="000001E9" w14:textId="77777777" w:rsidR="001F1067" w:rsidRDefault="001F1067">
      <w:pPr>
        <w:spacing w:after="0" w:line="240" w:lineRule="auto"/>
        <w:jc w:val="both"/>
        <w:rPr>
          <w:rFonts w:ascii="Verdana" w:eastAsia="Verdana" w:hAnsi="Verdana" w:cs="Verdana"/>
          <w:sz w:val="20"/>
          <w:szCs w:val="20"/>
        </w:rPr>
      </w:pPr>
    </w:p>
    <w:p w14:paraId="000001EA" w14:textId="77777777" w:rsidR="001F1067" w:rsidRDefault="001F1067">
      <w:pPr>
        <w:spacing w:after="0" w:line="240" w:lineRule="auto"/>
        <w:jc w:val="both"/>
        <w:rPr>
          <w:rFonts w:ascii="Verdana" w:eastAsia="Verdana" w:hAnsi="Verdana" w:cs="Verdana"/>
          <w:sz w:val="20"/>
          <w:szCs w:val="20"/>
        </w:rPr>
      </w:pPr>
    </w:p>
    <w:p w14:paraId="000001ED" w14:textId="77777777" w:rsidR="001F1067"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lastRenderedPageBreak/>
        <w:t>ANEXO 2 (Solicitud para anticipo de gastos)</w:t>
      </w:r>
    </w:p>
    <w:p w14:paraId="000001EE" w14:textId="77777777" w:rsidR="001F1067" w:rsidRDefault="001F1067">
      <w:pPr>
        <w:spacing w:after="0" w:line="240" w:lineRule="auto"/>
        <w:ind w:firstLine="708"/>
        <w:jc w:val="both"/>
        <w:rPr>
          <w:rFonts w:ascii="Verdana" w:eastAsia="Verdana" w:hAnsi="Verdana" w:cs="Verdana"/>
          <w:sz w:val="20"/>
          <w:szCs w:val="20"/>
        </w:rPr>
      </w:pPr>
    </w:p>
    <w:p w14:paraId="000001EF" w14:textId="77777777" w:rsidR="001F1067" w:rsidRDefault="00000000">
      <w:pPr>
        <w:spacing w:after="0" w:line="240" w:lineRule="auto"/>
        <w:ind w:firstLine="708"/>
        <w:jc w:val="both"/>
        <w:rPr>
          <w:rFonts w:ascii="Verdana" w:eastAsia="Verdana" w:hAnsi="Verdana" w:cs="Verdana"/>
          <w:sz w:val="20"/>
          <w:szCs w:val="20"/>
        </w:rPr>
      </w:pPr>
      <w:r>
        <w:rPr>
          <w:noProof/>
        </w:rPr>
        <w:drawing>
          <wp:anchor distT="0" distB="0" distL="114300" distR="114300" simplePos="0" relativeHeight="251659264" behindDoc="0" locked="0" layoutInCell="1" hidden="0" allowOverlap="1" wp14:anchorId="35CACBA8" wp14:editId="3FF3B8C2">
            <wp:simplePos x="0" y="0"/>
            <wp:positionH relativeFrom="column">
              <wp:posOffset>47626</wp:posOffset>
            </wp:positionH>
            <wp:positionV relativeFrom="paragraph">
              <wp:posOffset>4445</wp:posOffset>
            </wp:positionV>
            <wp:extent cx="5612130" cy="7248525"/>
            <wp:effectExtent l="0" t="0" r="0" b="0"/>
            <wp:wrapNone/>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7248525"/>
                    </a:xfrm>
                    <a:prstGeom prst="rect">
                      <a:avLst/>
                    </a:prstGeom>
                    <a:ln/>
                  </pic:spPr>
                </pic:pic>
              </a:graphicData>
            </a:graphic>
          </wp:anchor>
        </w:drawing>
      </w:r>
    </w:p>
    <w:p w14:paraId="000001F0" w14:textId="77777777" w:rsidR="001F1067" w:rsidRDefault="001F1067">
      <w:pPr>
        <w:spacing w:after="0" w:line="240" w:lineRule="auto"/>
        <w:ind w:firstLine="708"/>
        <w:jc w:val="both"/>
        <w:rPr>
          <w:rFonts w:ascii="Verdana" w:eastAsia="Verdana" w:hAnsi="Verdana" w:cs="Verdana"/>
          <w:sz w:val="20"/>
          <w:szCs w:val="20"/>
        </w:rPr>
      </w:pPr>
    </w:p>
    <w:p w14:paraId="000001F1" w14:textId="77777777" w:rsidR="001F1067" w:rsidRDefault="001F1067">
      <w:pPr>
        <w:spacing w:after="0" w:line="240" w:lineRule="auto"/>
        <w:ind w:firstLine="708"/>
        <w:jc w:val="both"/>
        <w:rPr>
          <w:rFonts w:ascii="Verdana" w:eastAsia="Verdana" w:hAnsi="Verdana" w:cs="Verdana"/>
          <w:sz w:val="20"/>
          <w:szCs w:val="20"/>
        </w:rPr>
      </w:pPr>
    </w:p>
    <w:p w14:paraId="000001F2" w14:textId="77777777" w:rsidR="001F1067" w:rsidRDefault="001F1067">
      <w:pPr>
        <w:spacing w:after="0" w:line="240" w:lineRule="auto"/>
        <w:ind w:firstLine="708"/>
        <w:jc w:val="both"/>
        <w:rPr>
          <w:rFonts w:ascii="Verdana" w:eastAsia="Verdana" w:hAnsi="Verdana" w:cs="Verdana"/>
          <w:sz w:val="20"/>
          <w:szCs w:val="20"/>
        </w:rPr>
      </w:pPr>
    </w:p>
    <w:p w14:paraId="000001F3" w14:textId="77777777" w:rsidR="001F1067" w:rsidRDefault="001F1067">
      <w:pPr>
        <w:spacing w:after="0" w:line="240" w:lineRule="auto"/>
        <w:ind w:firstLine="708"/>
        <w:jc w:val="both"/>
        <w:rPr>
          <w:rFonts w:ascii="Verdana" w:eastAsia="Verdana" w:hAnsi="Verdana" w:cs="Verdana"/>
          <w:sz w:val="20"/>
          <w:szCs w:val="20"/>
        </w:rPr>
      </w:pPr>
    </w:p>
    <w:p w14:paraId="000001F4" w14:textId="77777777" w:rsidR="001F1067" w:rsidRDefault="001F1067">
      <w:pPr>
        <w:spacing w:after="0" w:line="240" w:lineRule="auto"/>
        <w:ind w:firstLine="708"/>
        <w:jc w:val="both"/>
        <w:rPr>
          <w:rFonts w:ascii="Verdana" w:eastAsia="Verdana" w:hAnsi="Verdana" w:cs="Verdana"/>
          <w:sz w:val="20"/>
          <w:szCs w:val="20"/>
        </w:rPr>
      </w:pPr>
    </w:p>
    <w:p w14:paraId="000001F5" w14:textId="77777777" w:rsidR="001F1067" w:rsidRDefault="001F1067">
      <w:pPr>
        <w:spacing w:after="0" w:line="240" w:lineRule="auto"/>
        <w:ind w:firstLine="708"/>
        <w:jc w:val="both"/>
        <w:rPr>
          <w:rFonts w:ascii="Verdana" w:eastAsia="Verdana" w:hAnsi="Verdana" w:cs="Verdana"/>
          <w:sz w:val="20"/>
          <w:szCs w:val="20"/>
        </w:rPr>
      </w:pPr>
    </w:p>
    <w:p w14:paraId="000001F6" w14:textId="77777777" w:rsidR="001F1067" w:rsidRDefault="001F1067">
      <w:pPr>
        <w:spacing w:after="0" w:line="240" w:lineRule="auto"/>
        <w:ind w:firstLine="708"/>
        <w:jc w:val="both"/>
        <w:rPr>
          <w:rFonts w:ascii="Verdana" w:eastAsia="Verdana" w:hAnsi="Verdana" w:cs="Verdana"/>
          <w:sz w:val="20"/>
          <w:szCs w:val="20"/>
        </w:rPr>
      </w:pPr>
    </w:p>
    <w:p w14:paraId="000001F7" w14:textId="77777777" w:rsidR="001F1067" w:rsidRDefault="001F1067">
      <w:pPr>
        <w:spacing w:after="0" w:line="240" w:lineRule="auto"/>
        <w:ind w:firstLine="708"/>
        <w:jc w:val="both"/>
        <w:rPr>
          <w:rFonts w:ascii="Verdana" w:eastAsia="Verdana" w:hAnsi="Verdana" w:cs="Verdana"/>
          <w:sz w:val="20"/>
          <w:szCs w:val="20"/>
        </w:rPr>
      </w:pPr>
    </w:p>
    <w:p w14:paraId="000001F8" w14:textId="77777777" w:rsidR="001F1067" w:rsidRDefault="001F1067">
      <w:pPr>
        <w:spacing w:after="0" w:line="240" w:lineRule="auto"/>
        <w:ind w:firstLine="708"/>
        <w:jc w:val="both"/>
        <w:rPr>
          <w:rFonts w:ascii="Verdana" w:eastAsia="Verdana" w:hAnsi="Verdana" w:cs="Verdana"/>
          <w:sz w:val="20"/>
          <w:szCs w:val="20"/>
        </w:rPr>
      </w:pPr>
    </w:p>
    <w:p w14:paraId="000001F9" w14:textId="77777777" w:rsidR="001F1067" w:rsidRDefault="001F1067">
      <w:pPr>
        <w:spacing w:after="0" w:line="240" w:lineRule="auto"/>
        <w:ind w:firstLine="708"/>
        <w:jc w:val="both"/>
        <w:rPr>
          <w:rFonts w:ascii="Verdana" w:eastAsia="Verdana" w:hAnsi="Verdana" w:cs="Verdana"/>
          <w:sz w:val="20"/>
          <w:szCs w:val="20"/>
        </w:rPr>
      </w:pPr>
    </w:p>
    <w:p w14:paraId="000001FA" w14:textId="77777777" w:rsidR="001F1067" w:rsidRDefault="001F1067">
      <w:pPr>
        <w:spacing w:after="0" w:line="240" w:lineRule="auto"/>
        <w:ind w:firstLine="708"/>
        <w:jc w:val="both"/>
        <w:rPr>
          <w:rFonts w:ascii="Verdana" w:eastAsia="Verdana" w:hAnsi="Verdana" w:cs="Verdana"/>
          <w:sz w:val="20"/>
          <w:szCs w:val="20"/>
        </w:rPr>
      </w:pPr>
    </w:p>
    <w:p w14:paraId="000001FB" w14:textId="77777777" w:rsidR="001F1067" w:rsidRDefault="001F1067">
      <w:pPr>
        <w:spacing w:after="0" w:line="240" w:lineRule="auto"/>
        <w:ind w:firstLine="708"/>
        <w:jc w:val="both"/>
        <w:rPr>
          <w:rFonts w:ascii="Verdana" w:eastAsia="Verdana" w:hAnsi="Verdana" w:cs="Verdana"/>
          <w:sz w:val="20"/>
          <w:szCs w:val="20"/>
        </w:rPr>
      </w:pPr>
    </w:p>
    <w:p w14:paraId="000001FC" w14:textId="77777777" w:rsidR="001F1067" w:rsidRDefault="001F1067">
      <w:pPr>
        <w:spacing w:after="0" w:line="240" w:lineRule="auto"/>
        <w:ind w:firstLine="708"/>
        <w:jc w:val="both"/>
        <w:rPr>
          <w:rFonts w:ascii="Verdana" w:eastAsia="Verdana" w:hAnsi="Verdana" w:cs="Verdana"/>
          <w:sz w:val="20"/>
          <w:szCs w:val="20"/>
        </w:rPr>
      </w:pPr>
    </w:p>
    <w:p w14:paraId="000001FD" w14:textId="77777777" w:rsidR="001F1067" w:rsidRDefault="001F1067">
      <w:pPr>
        <w:spacing w:after="0" w:line="240" w:lineRule="auto"/>
        <w:ind w:firstLine="708"/>
        <w:jc w:val="both"/>
        <w:rPr>
          <w:rFonts w:ascii="Verdana" w:eastAsia="Verdana" w:hAnsi="Verdana" w:cs="Verdana"/>
          <w:sz w:val="20"/>
          <w:szCs w:val="20"/>
        </w:rPr>
      </w:pPr>
    </w:p>
    <w:p w14:paraId="000001FE" w14:textId="77777777" w:rsidR="001F1067" w:rsidRDefault="001F1067">
      <w:pPr>
        <w:spacing w:after="0" w:line="240" w:lineRule="auto"/>
        <w:ind w:firstLine="708"/>
        <w:jc w:val="both"/>
        <w:rPr>
          <w:rFonts w:ascii="Verdana" w:eastAsia="Verdana" w:hAnsi="Verdana" w:cs="Verdana"/>
          <w:sz w:val="20"/>
          <w:szCs w:val="20"/>
        </w:rPr>
      </w:pPr>
    </w:p>
    <w:p w14:paraId="000001FF" w14:textId="77777777" w:rsidR="001F1067" w:rsidRDefault="001F1067">
      <w:pPr>
        <w:spacing w:after="0" w:line="240" w:lineRule="auto"/>
        <w:ind w:firstLine="708"/>
        <w:jc w:val="both"/>
        <w:rPr>
          <w:rFonts w:ascii="Verdana" w:eastAsia="Verdana" w:hAnsi="Verdana" w:cs="Verdana"/>
          <w:sz w:val="20"/>
          <w:szCs w:val="20"/>
        </w:rPr>
      </w:pPr>
    </w:p>
    <w:p w14:paraId="00000200" w14:textId="77777777" w:rsidR="001F1067" w:rsidRDefault="001F1067">
      <w:pPr>
        <w:spacing w:after="0" w:line="240" w:lineRule="auto"/>
        <w:ind w:firstLine="708"/>
        <w:jc w:val="both"/>
        <w:rPr>
          <w:rFonts w:ascii="Verdana" w:eastAsia="Verdana" w:hAnsi="Verdana" w:cs="Verdana"/>
          <w:sz w:val="20"/>
          <w:szCs w:val="20"/>
        </w:rPr>
      </w:pPr>
    </w:p>
    <w:p w14:paraId="00000201" w14:textId="77777777" w:rsidR="001F1067" w:rsidRDefault="001F1067">
      <w:pPr>
        <w:spacing w:after="0" w:line="240" w:lineRule="auto"/>
        <w:ind w:firstLine="708"/>
        <w:jc w:val="both"/>
        <w:rPr>
          <w:rFonts w:ascii="Verdana" w:eastAsia="Verdana" w:hAnsi="Verdana" w:cs="Verdana"/>
          <w:sz w:val="20"/>
          <w:szCs w:val="20"/>
        </w:rPr>
      </w:pPr>
    </w:p>
    <w:p w14:paraId="00000202" w14:textId="77777777" w:rsidR="001F1067" w:rsidRDefault="001F1067">
      <w:pPr>
        <w:spacing w:after="0" w:line="240" w:lineRule="auto"/>
        <w:ind w:firstLine="708"/>
        <w:jc w:val="both"/>
        <w:rPr>
          <w:rFonts w:ascii="Verdana" w:eastAsia="Verdana" w:hAnsi="Verdana" w:cs="Verdana"/>
          <w:sz w:val="20"/>
          <w:szCs w:val="20"/>
        </w:rPr>
      </w:pPr>
    </w:p>
    <w:p w14:paraId="00000203" w14:textId="77777777" w:rsidR="001F1067" w:rsidRDefault="001F1067">
      <w:pPr>
        <w:spacing w:after="0" w:line="240" w:lineRule="auto"/>
        <w:ind w:firstLine="708"/>
        <w:jc w:val="both"/>
        <w:rPr>
          <w:rFonts w:ascii="Verdana" w:eastAsia="Verdana" w:hAnsi="Verdana" w:cs="Verdana"/>
          <w:sz w:val="20"/>
          <w:szCs w:val="20"/>
        </w:rPr>
      </w:pPr>
    </w:p>
    <w:p w14:paraId="00000204" w14:textId="77777777" w:rsidR="001F1067" w:rsidRDefault="001F1067">
      <w:pPr>
        <w:spacing w:after="0" w:line="240" w:lineRule="auto"/>
        <w:ind w:firstLine="708"/>
        <w:jc w:val="both"/>
        <w:rPr>
          <w:rFonts w:ascii="Verdana" w:eastAsia="Verdana" w:hAnsi="Verdana" w:cs="Verdana"/>
          <w:sz w:val="20"/>
          <w:szCs w:val="20"/>
        </w:rPr>
      </w:pPr>
    </w:p>
    <w:p w14:paraId="00000205" w14:textId="77777777" w:rsidR="001F1067" w:rsidRDefault="001F1067">
      <w:pPr>
        <w:spacing w:after="0" w:line="240" w:lineRule="auto"/>
        <w:ind w:firstLine="708"/>
        <w:jc w:val="both"/>
        <w:rPr>
          <w:rFonts w:ascii="Verdana" w:eastAsia="Verdana" w:hAnsi="Verdana" w:cs="Verdana"/>
          <w:sz w:val="20"/>
          <w:szCs w:val="20"/>
        </w:rPr>
      </w:pPr>
    </w:p>
    <w:p w14:paraId="00000206" w14:textId="77777777" w:rsidR="001F1067" w:rsidRDefault="001F1067">
      <w:pPr>
        <w:spacing w:after="0" w:line="240" w:lineRule="auto"/>
        <w:ind w:firstLine="708"/>
        <w:jc w:val="both"/>
        <w:rPr>
          <w:rFonts w:ascii="Verdana" w:eastAsia="Verdana" w:hAnsi="Verdana" w:cs="Verdana"/>
          <w:sz w:val="20"/>
          <w:szCs w:val="20"/>
        </w:rPr>
      </w:pPr>
    </w:p>
    <w:p w14:paraId="00000207" w14:textId="77777777" w:rsidR="001F1067" w:rsidRDefault="001F1067">
      <w:pPr>
        <w:spacing w:after="0" w:line="240" w:lineRule="auto"/>
        <w:ind w:firstLine="708"/>
        <w:jc w:val="both"/>
        <w:rPr>
          <w:rFonts w:ascii="Verdana" w:eastAsia="Verdana" w:hAnsi="Verdana" w:cs="Verdana"/>
          <w:sz w:val="20"/>
          <w:szCs w:val="20"/>
        </w:rPr>
      </w:pPr>
    </w:p>
    <w:p w14:paraId="00000208" w14:textId="77777777" w:rsidR="001F1067" w:rsidRDefault="001F1067">
      <w:pPr>
        <w:spacing w:after="0" w:line="240" w:lineRule="auto"/>
        <w:ind w:firstLine="708"/>
        <w:jc w:val="both"/>
        <w:rPr>
          <w:rFonts w:ascii="Verdana" w:eastAsia="Verdana" w:hAnsi="Verdana" w:cs="Verdana"/>
          <w:sz w:val="20"/>
          <w:szCs w:val="20"/>
        </w:rPr>
      </w:pPr>
    </w:p>
    <w:p w14:paraId="00000209" w14:textId="77777777" w:rsidR="001F1067" w:rsidRDefault="001F1067">
      <w:pPr>
        <w:spacing w:after="0" w:line="240" w:lineRule="auto"/>
        <w:ind w:firstLine="708"/>
        <w:jc w:val="both"/>
        <w:rPr>
          <w:rFonts w:ascii="Verdana" w:eastAsia="Verdana" w:hAnsi="Verdana" w:cs="Verdana"/>
          <w:sz w:val="20"/>
          <w:szCs w:val="20"/>
        </w:rPr>
      </w:pPr>
    </w:p>
    <w:p w14:paraId="0000020A" w14:textId="77777777" w:rsidR="001F1067" w:rsidRDefault="001F1067">
      <w:pPr>
        <w:spacing w:after="0" w:line="240" w:lineRule="auto"/>
        <w:ind w:firstLine="708"/>
        <w:jc w:val="both"/>
        <w:rPr>
          <w:rFonts w:ascii="Verdana" w:eastAsia="Verdana" w:hAnsi="Verdana" w:cs="Verdana"/>
          <w:sz w:val="20"/>
          <w:szCs w:val="20"/>
        </w:rPr>
      </w:pPr>
    </w:p>
    <w:p w14:paraId="0000020B" w14:textId="77777777" w:rsidR="001F1067" w:rsidRDefault="001F1067">
      <w:pPr>
        <w:spacing w:after="0" w:line="240" w:lineRule="auto"/>
        <w:ind w:firstLine="708"/>
        <w:jc w:val="both"/>
        <w:rPr>
          <w:rFonts w:ascii="Verdana" w:eastAsia="Verdana" w:hAnsi="Verdana" w:cs="Verdana"/>
          <w:sz w:val="20"/>
          <w:szCs w:val="20"/>
        </w:rPr>
      </w:pPr>
    </w:p>
    <w:p w14:paraId="0000020C" w14:textId="77777777" w:rsidR="001F1067" w:rsidRDefault="001F1067">
      <w:pPr>
        <w:spacing w:after="0" w:line="240" w:lineRule="auto"/>
        <w:ind w:firstLine="708"/>
        <w:jc w:val="both"/>
        <w:rPr>
          <w:rFonts w:ascii="Verdana" w:eastAsia="Verdana" w:hAnsi="Verdana" w:cs="Verdana"/>
          <w:sz w:val="20"/>
          <w:szCs w:val="20"/>
        </w:rPr>
      </w:pPr>
    </w:p>
    <w:p w14:paraId="0000020D" w14:textId="77777777" w:rsidR="001F1067" w:rsidRDefault="001F1067">
      <w:pPr>
        <w:spacing w:after="0" w:line="240" w:lineRule="auto"/>
        <w:ind w:firstLine="708"/>
        <w:jc w:val="both"/>
        <w:rPr>
          <w:rFonts w:ascii="Verdana" w:eastAsia="Verdana" w:hAnsi="Verdana" w:cs="Verdana"/>
          <w:sz w:val="20"/>
          <w:szCs w:val="20"/>
        </w:rPr>
      </w:pPr>
    </w:p>
    <w:p w14:paraId="0000020E" w14:textId="77777777" w:rsidR="001F1067" w:rsidRDefault="001F1067">
      <w:pPr>
        <w:spacing w:after="0" w:line="240" w:lineRule="auto"/>
        <w:ind w:firstLine="708"/>
        <w:jc w:val="both"/>
        <w:rPr>
          <w:rFonts w:ascii="Verdana" w:eastAsia="Verdana" w:hAnsi="Verdana" w:cs="Verdana"/>
          <w:sz w:val="20"/>
          <w:szCs w:val="20"/>
        </w:rPr>
      </w:pPr>
    </w:p>
    <w:p w14:paraId="0000020F" w14:textId="77777777" w:rsidR="001F1067" w:rsidRDefault="001F1067">
      <w:pPr>
        <w:spacing w:after="0" w:line="240" w:lineRule="auto"/>
        <w:ind w:firstLine="708"/>
        <w:jc w:val="both"/>
        <w:rPr>
          <w:rFonts w:ascii="Verdana" w:eastAsia="Verdana" w:hAnsi="Verdana" w:cs="Verdana"/>
          <w:sz w:val="20"/>
          <w:szCs w:val="20"/>
        </w:rPr>
      </w:pPr>
    </w:p>
    <w:p w14:paraId="00000210" w14:textId="77777777" w:rsidR="001F1067" w:rsidRDefault="001F1067">
      <w:pPr>
        <w:spacing w:after="0" w:line="240" w:lineRule="auto"/>
        <w:ind w:firstLine="708"/>
        <w:jc w:val="both"/>
        <w:rPr>
          <w:rFonts w:ascii="Verdana" w:eastAsia="Verdana" w:hAnsi="Verdana" w:cs="Verdana"/>
          <w:sz w:val="20"/>
          <w:szCs w:val="20"/>
        </w:rPr>
      </w:pPr>
    </w:p>
    <w:p w14:paraId="00000211" w14:textId="77777777" w:rsidR="001F1067" w:rsidRDefault="001F1067">
      <w:pPr>
        <w:spacing w:after="0" w:line="240" w:lineRule="auto"/>
        <w:ind w:firstLine="708"/>
        <w:jc w:val="both"/>
        <w:rPr>
          <w:rFonts w:ascii="Verdana" w:eastAsia="Verdana" w:hAnsi="Verdana" w:cs="Verdana"/>
          <w:sz w:val="20"/>
          <w:szCs w:val="20"/>
        </w:rPr>
      </w:pPr>
    </w:p>
    <w:p w14:paraId="00000212" w14:textId="77777777" w:rsidR="001F1067" w:rsidRDefault="001F1067">
      <w:pPr>
        <w:spacing w:after="0" w:line="240" w:lineRule="auto"/>
        <w:ind w:firstLine="708"/>
        <w:jc w:val="both"/>
        <w:rPr>
          <w:rFonts w:ascii="Verdana" w:eastAsia="Verdana" w:hAnsi="Verdana" w:cs="Verdana"/>
          <w:sz w:val="20"/>
          <w:szCs w:val="20"/>
        </w:rPr>
      </w:pPr>
    </w:p>
    <w:p w14:paraId="00000213" w14:textId="77777777" w:rsidR="001F1067" w:rsidRDefault="001F1067">
      <w:pPr>
        <w:spacing w:after="0" w:line="240" w:lineRule="auto"/>
        <w:ind w:firstLine="708"/>
        <w:jc w:val="both"/>
        <w:rPr>
          <w:rFonts w:ascii="Verdana" w:eastAsia="Verdana" w:hAnsi="Verdana" w:cs="Verdana"/>
          <w:sz w:val="20"/>
          <w:szCs w:val="20"/>
        </w:rPr>
      </w:pPr>
    </w:p>
    <w:p w14:paraId="00000214" w14:textId="77777777" w:rsidR="001F1067" w:rsidRDefault="001F1067">
      <w:pPr>
        <w:spacing w:after="0" w:line="240" w:lineRule="auto"/>
        <w:ind w:firstLine="708"/>
        <w:jc w:val="both"/>
        <w:rPr>
          <w:rFonts w:ascii="Verdana" w:eastAsia="Verdana" w:hAnsi="Verdana" w:cs="Verdana"/>
          <w:sz w:val="20"/>
          <w:szCs w:val="20"/>
        </w:rPr>
      </w:pPr>
    </w:p>
    <w:p w14:paraId="00000215" w14:textId="77777777" w:rsidR="001F1067" w:rsidRDefault="001F1067">
      <w:pPr>
        <w:spacing w:after="0" w:line="240" w:lineRule="auto"/>
        <w:ind w:firstLine="708"/>
        <w:jc w:val="both"/>
        <w:rPr>
          <w:rFonts w:ascii="Verdana" w:eastAsia="Verdana" w:hAnsi="Verdana" w:cs="Verdana"/>
          <w:sz w:val="20"/>
          <w:szCs w:val="20"/>
        </w:rPr>
      </w:pPr>
    </w:p>
    <w:p w14:paraId="00000216" w14:textId="77777777" w:rsidR="001F1067" w:rsidRDefault="001F1067">
      <w:pPr>
        <w:spacing w:after="0" w:line="240" w:lineRule="auto"/>
        <w:ind w:firstLine="708"/>
        <w:jc w:val="both"/>
        <w:rPr>
          <w:rFonts w:ascii="Verdana" w:eastAsia="Verdana" w:hAnsi="Verdana" w:cs="Verdana"/>
          <w:sz w:val="20"/>
          <w:szCs w:val="20"/>
        </w:rPr>
      </w:pPr>
    </w:p>
    <w:p w14:paraId="00000217" w14:textId="77777777" w:rsidR="001F1067" w:rsidRDefault="001F1067">
      <w:pPr>
        <w:spacing w:after="0" w:line="240" w:lineRule="auto"/>
        <w:ind w:firstLine="708"/>
        <w:jc w:val="both"/>
        <w:rPr>
          <w:rFonts w:ascii="Verdana" w:eastAsia="Verdana" w:hAnsi="Verdana" w:cs="Verdana"/>
          <w:sz w:val="20"/>
          <w:szCs w:val="20"/>
        </w:rPr>
      </w:pPr>
    </w:p>
    <w:p w14:paraId="00000218" w14:textId="77777777" w:rsidR="001F1067" w:rsidRDefault="001F1067">
      <w:pPr>
        <w:spacing w:after="0" w:line="240" w:lineRule="auto"/>
        <w:ind w:firstLine="708"/>
        <w:jc w:val="both"/>
        <w:rPr>
          <w:rFonts w:ascii="Verdana" w:eastAsia="Verdana" w:hAnsi="Verdana" w:cs="Verdana"/>
          <w:sz w:val="20"/>
          <w:szCs w:val="20"/>
        </w:rPr>
      </w:pPr>
    </w:p>
    <w:p w14:paraId="00000219" w14:textId="77777777" w:rsidR="001F1067" w:rsidRDefault="001F1067">
      <w:pPr>
        <w:spacing w:after="0" w:line="240" w:lineRule="auto"/>
        <w:ind w:firstLine="708"/>
        <w:jc w:val="both"/>
        <w:rPr>
          <w:rFonts w:ascii="Verdana" w:eastAsia="Verdana" w:hAnsi="Verdana" w:cs="Verdana"/>
          <w:sz w:val="20"/>
          <w:szCs w:val="20"/>
        </w:rPr>
      </w:pPr>
    </w:p>
    <w:p w14:paraId="0000021A" w14:textId="77777777" w:rsidR="001F1067" w:rsidRDefault="001F1067">
      <w:pPr>
        <w:spacing w:after="0" w:line="240" w:lineRule="auto"/>
        <w:ind w:firstLine="708"/>
        <w:jc w:val="both"/>
        <w:rPr>
          <w:rFonts w:ascii="Verdana" w:eastAsia="Verdana" w:hAnsi="Verdana" w:cs="Verdana"/>
          <w:sz w:val="20"/>
          <w:szCs w:val="20"/>
        </w:rPr>
      </w:pPr>
    </w:p>
    <w:p w14:paraId="0000021B" w14:textId="77777777" w:rsidR="001F1067" w:rsidRDefault="001F1067">
      <w:pPr>
        <w:spacing w:after="0" w:line="240" w:lineRule="auto"/>
        <w:ind w:firstLine="708"/>
        <w:jc w:val="both"/>
        <w:rPr>
          <w:rFonts w:ascii="Verdana" w:eastAsia="Verdana" w:hAnsi="Verdana" w:cs="Verdana"/>
          <w:sz w:val="20"/>
          <w:szCs w:val="20"/>
        </w:rPr>
      </w:pPr>
    </w:p>
    <w:p w14:paraId="0000021C" w14:textId="77777777" w:rsidR="001F1067" w:rsidRDefault="001F1067">
      <w:pPr>
        <w:spacing w:after="0" w:line="240" w:lineRule="auto"/>
        <w:ind w:firstLine="708"/>
        <w:jc w:val="both"/>
        <w:rPr>
          <w:rFonts w:ascii="Verdana" w:eastAsia="Verdana" w:hAnsi="Verdana" w:cs="Verdana"/>
          <w:sz w:val="20"/>
          <w:szCs w:val="20"/>
        </w:rPr>
      </w:pPr>
    </w:p>
    <w:p w14:paraId="0000021D" w14:textId="77777777" w:rsidR="001F1067" w:rsidRDefault="001F1067">
      <w:pPr>
        <w:spacing w:after="0" w:line="240" w:lineRule="auto"/>
        <w:ind w:firstLine="708"/>
        <w:jc w:val="both"/>
        <w:rPr>
          <w:rFonts w:ascii="Verdana" w:eastAsia="Verdana" w:hAnsi="Verdana" w:cs="Verdana"/>
          <w:sz w:val="20"/>
          <w:szCs w:val="20"/>
        </w:rPr>
      </w:pPr>
    </w:p>
    <w:p w14:paraId="00000220" w14:textId="77777777" w:rsidR="001F1067"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lastRenderedPageBreak/>
        <w:t>ANEXO 3 (Liquidación de gastos)</w:t>
      </w:r>
    </w:p>
    <w:p w14:paraId="00000221" w14:textId="77777777" w:rsidR="001F1067" w:rsidRDefault="00000000">
      <w:pPr>
        <w:spacing w:after="0" w:line="240" w:lineRule="auto"/>
        <w:ind w:firstLine="708"/>
        <w:jc w:val="both"/>
        <w:rPr>
          <w:rFonts w:ascii="Verdana" w:eastAsia="Verdana" w:hAnsi="Verdana" w:cs="Verdana"/>
          <w:sz w:val="20"/>
          <w:szCs w:val="20"/>
        </w:rPr>
      </w:pPr>
      <w:r>
        <w:rPr>
          <w:noProof/>
        </w:rPr>
        <w:drawing>
          <wp:anchor distT="0" distB="0" distL="114300" distR="114300" simplePos="0" relativeHeight="251660288" behindDoc="0" locked="0" layoutInCell="1" hidden="0" allowOverlap="1" wp14:anchorId="0403C452" wp14:editId="1F8F291A">
            <wp:simplePos x="0" y="0"/>
            <wp:positionH relativeFrom="column">
              <wp:posOffset>199551</wp:posOffset>
            </wp:positionH>
            <wp:positionV relativeFrom="paragraph">
              <wp:posOffset>118190</wp:posOffset>
            </wp:positionV>
            <wp:extent cx="5213027" cy="6865800"/>
            <wp:effectExtent l="0" t="0" r="0" b="0"/>
            <wp:wrapNone/>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13027" cy="6865800"/>
                    </a:xfrm>
                    <a:prstGeom prst="rect">
                      <a:avLst/>
                    </a:prstGeom>
                    <a:ln/>
                  </pic:spPr>
                </pic:pic>
              </a:graphicData>
            </a:graphic>
          </wp:anchor>
        </w:drawing>
      </w:r>
    </w:p>
    <w:p w14:paraId="00000222" w14:textId="77777777" w:rsidR="001F1067" w:rsidRDefault="001F1067">
      <w:pPr>
        <w:spacing w:after="0" w:line="240" w:lineRule="auto"/>
        <w:jc w:val="both"/>
        <w:rPr>
          <w:rFonts w:ascii="Verdana" w:eastAsia="Verdana" w:hAnsi="Verdana" w:cs="Verdana"/>
          <w:sz w:val="20"/>
          <w:szCs w:val="20"/>
        </w:rPr>
      </w:pPr>
    </w:p>
    <w:p w14:paraId="00000223" w14:textId="77777777" w:rsidR="001F1067" w:rsidRDefault="001F1067">
      <w:pPr>
        <w:spacing w:after="0" w:line="240" w:lineRule="auto"/>
        <w:jc w:val="both"/>
        <w:rPr>
          <w:rFonts w:ascii="Verdana" w:eastAsia="Verdana" w:hAnsi="Verdana" w:cs="Verdana"/>
          <w:sz w:val="20"/>
          <w:szCs w:val="20"/>
        </w:rPr>
      </w:pPr>
    </w:p>
    <w:p w14:paraId="00000224" w14:textId="77777777" w:rsidR="001F1067" w:rsidRDefault="001F1067">
      <w:pPr>
        <w:spacing w:after="0" w:line="240" w:lineRule="auto"/>
        <w:jc w:val="both"/>
        <w:rPr>
          <w:rFonts w:ascii="Verdana" w:eastAsia="Verdana" w:hAnsi="Verdana" w:cs="Verdana"/>
          <w:sz w:val="20"/>
          <w:szCs w:val="20"/>
        </w:rPr>
      </w:pPr>
    </w:p>
    <w:p w14:paraId="00000225" w14:textId="77777777" w:rsidR="001F1067" w:rsidRDefault="001F1067">
      <w:pPr>
        <w:spacing w:after="0" w:line="240" w:lineRule="auto"/>
        <w:jc w:val="both"/>
        <w:rPr>
          <w:rFonts w:ascii="Verdana" w:eastAsia="Verdana" w:hAnsi="Verdana" w:cs="Verdana"/>
          <w:sz w:val="20"/>
          <w:szCs w:val="20"/>
        </w:rPr>
      </w:pPr>
    </w:p>
    <w:p w14:paraId="00000226" w14:textId="77777777" w:rsidR="001F1067" w:rsidRDefault="001F1067">
      <w:pPr>
        <w:spacing w:after="0" w:line="240" w:lineRule="auto"/>
        <w:jc w:val="both"/>
        <w:rPr>
          <w:rFonts w:ascii="Verdana" w:eastAsia="Verdana" w:hAnsi="Verdana" w:cs="Verdana"/>
          <w:sz w:val="20"/>
          <w:szCs w:val="20"/>
        </w:rPr>
      </w:pPr>
    </w:p>
    <w:p w14:paraId="00000227" w14:textId="77777777" w:rsidR="001F1067" w:rsidRDefault="001F1067">
      <w:pPr>
        <w:spacing w:after="0" w:line="240" w:lineRule="auto"/>
        <w:jc w:val="both"/>
        <w:rPr>
          <w:rFonts w:ascii="Verdana" w:eastAsia="Verdana" w:hAnsi="Verdana" w:cs="Verdana"/>
          <w:sz w:val="20"/>
          <w:szCs w:val="20"/>
        </w:rPr>
      </w:pPr>
    </w:p>
    <w:p w14:paraId="00000228" w14:textId="77777777" w:rsidR="001F1067" w:rsidRDefault="001F1067">
      <w:pPr>
        <w:spacing w:after="0" w:line="240" w:lineRule="auto"/>
        <w:jc w:val="both"/>
        <w:rPr>
          <w:rFonts w:ascii="Verdana" w:eastAsia="Verdana" w:hAnsi="Verdana" w:cs="Verdana"/>
          <w:sz w:val="20"/>
          <w:szCs w:val="20"/>
        </w:rPr>
      </w:pPr>
    </w:p>
    <w:p w14:paraId="00000229" w14:textId="77777777" w:rsidR="001F1067" w:rsidRDefault="001F1067">
      <w:pPr>
        <w:spacing w:after="0" w:line="240" w:lineRule="auto"/>
        <w:jc w:val="both"/>
        <w:rPr>
          <w:rFonts w:ascii="Verdana" w:eastAsia="Verdana" w:hAnsi="Verdana" w:cs="Verdana"/>
          <w:sz w:val="20"/>
          <w:szCs w:val="20"/>
        </w:rPr>
      </w:pPr>
    </w:p>
    <w:p w14:paraId="0000022A" w14:textId="77777777" w:rsidR="001F1067" w:rsidRDefault="001F1067">
      <w:pPr>
        <w:spacing w:after="0" w:line="240" w:lineRule="auto"/>
        <w:jc w:val="both"/>
        <w:rPr>
          <w:rFonts w:ascii="Verdana" w:eastAsia="Verdana" w:hAnsi="Verdana" w:cs="Verdana"/>
          <w:sz w:val="20"/>
          <w:szCs w:val="20"/>
        </w:rPr>
      </w:pPr>
    </w:p>
    <w:p w14:paraId="0000022B" w14:textId="77777777" w:rsidR="001F1067" w:rsidRDefault="001F1067">
      <w:pPr>
        <w:spacing w:after="0" w:line="240" w:lineRule="auto"/>
        <w:jc w:val="both"/>
        <w:rPr>
          <w:rFonts w:ascii="Verdana" w:eastAsia="Verdana" w:hAnsi="Verdana" w:cs="Verdana"/>
          <w:sz w:val="20"/>
          <w:szCs w:val="20"/>
        </w:rPr>
      </w:pPr>
    </w:p>
    <w:p w14:paraId="0000022C" w14:textId="77777777" w:rsidR="001F1067" w:rsidRDefault="001F1067">
      <w:pPr>
        <w:spacing w:after="0" w:line="240" w:lineRule="auto"/>
        <w:jc w:val="both"/>
        <w:rPr>
          <w:rFonts w:ascii="Verdana" w:eastAsia="Verdana" w:hAnsi="Verdana" w:cs="Verdana"/>
          <w:sz w:val="20"/>
          <w:szCs w:val="20"/>
        </w:rPr>
      </w:pPr>
    </w:p>
    <w:p w14:paraId="0000022D" w14:textId="77777777" w:rsidR="001F1067" w:rsidRDefault="001F1067">
      <w:pPr>
        <w:spacing w:after="0" w:line="240" w:lineRule="auto"/>
        <w:jc w:val="both"/>
        <w:rPr>
          <w:rFonts w:ascii="Verdana" w:eastAsia="Verdana" w:hAnsi="Verdana" w:cs="Verdana"/>
          <w:sz w:val="20"/>
          <w:szCs w:val="20"/>
        </w:rPr>
      </w:pPr>
    </w:p>
    <w:p w14:paraId="0000022E" w14:textId="77777777" w:rsidR="001F1067" w:rsidRDefault="001F1067">
      <w:pPr>
        <w:spacing w:after="0" w:line="240" w:lineRule="auto"/>
        <w:jc w:val="both"/>
        <w:rPr>
          <w:rFonts w:ascii="Verdana" w:eastAsia="Verdana" w:hAnsi="Verdana" w:cs="Verdana"/>
          <w:sz w:val="20"/>
          <w:szCs w:val="20"/>
        </w:rPr>
      </w:pPr>
    </w:p>
    <w:p w14:paraId="0000022F" w14:textId="77777777" w:rsidR="001F1067" w:rsidRDefault="001F1067">
      <w:pPr>
        <w:spacing w:after="0" w:line="240" w:lineRule="auto"/>
        <w:jc w:val="both"/>
        <w:rPr>
          <w:rFonts w:ascii="Verdana" w:eastAsia="Verdana" w:hAnsi="Verdana" w:cs="Verdana"/>
          <w:sz w:val="20"/>
          <w:szCs w:val="20"/>
        </w:rPr>
      </w:pPr>
    </w:p>
    <w:p w14:paraId="00000230" w14:textId="77777777" w:rsidR="001F1067" w:rsidRDefault="001F1067">
      <w:pPr>
        <w:spacing w:after="0" w:line="240" w:lineRule="auto"/>
        <w:jc w:val="both"/>
        <w:rPr>
          <w:rFonts w:ascii="Verdana" w:eastAsia="Verdana" w:hAnsi="Verdana" w:cs="Verdana"/>
          <w:sz w:val="20"/>
          <w:szCs w:val="20"/>
        </w:rPr>
      </w:pPr>
    </w:p>
    <w:p w14:paraId="00000231" w14:textId="77777777" w:rsidR="001F1067" w:rsidRDefault="001F1067">
      <w:pPr>
        <w:spacing w:after="0" w:line="240" w:lineRule="auto"/>
        <w:jc w:val="both"/>
        <w:rPr>
          <w:rFonts w:ascii="Verdana" w:eastAsia="Verdana" w:hAnsi="Verdana" w:cs="Verdana"/>
          <w:sz w:val="20"/>
          <w:szCs w:val="20"/>
        </w:rPr>
      </w:pPr>
    </w:p>
    <w:p w14:paraId="00000232" w14:textId="77777777" w:rsidR="001F1067" w:rsidRDefault="001F1067">
      <w:pPr>
        <w:spacing w:after="0" w:line="240" w:lineRule="auto"/>
        <w:jc w:val="both"/>
        <w:rPr>
          <w:rFonts w:ascii="Verdana" w:eastAsia="Verdana" w:hAnsi="Verdana" w:cs="Verdana"/>
          <w:sz w:val="20"/>
          <w:szCs w:val="20"/>
        </w:rPr>
      </w:pPr>
    </w:p>
    <w:p w14:paraId="00000233" w14:textId="77777777" w:rsidR="001F1067" w:rsidRDefault="001F1067">
      <w:pPr>
        <w:spacing w:after="0" w:line="240" w:lineRule="auto"/>
        <w:jc w:val="both"/>
        <w:rPr>
          <w:rFonts w:ascii="Verdana" w:eastAsia="Verdana" w:hAnsi="Verdana" w:cs="Verdana"/>
          <w:sz w:val="20"/>
          <w:szCs w:val="20"/>
        </w:rPr>
      </w:pPr>
    </w:p>
    <w:p w14:paraId="00000234" w14:textId="77777777" w:rsidR="001F1067" w:rsidRDefault="001F1067">
      <w:pPr>
        <w:spacing w:after="0" w:line="240" w:lineRule="auto"/>
        <w:jc w:val="both"/>
        <w:rPr>
          <w:rFonts w:ascii="Verdana" w:eastAsia="Verdana" w:hAnsi="Verdana" w:cs="Verdana"/>
          <w:sz w:val="20"/>
          <w:szCs w:val="20"/>
        </w:rPr>
      </w:pPr>
    </w:p>
    <w:p w14:paraId="00000235" w14:textId="77777777" w:rsidR="001F1067" w:rsidRDefault="001F1067">
      <w:pPr>
        <w:spacing w:after="0" w:line="240" w:lineRule="auto"/>
        <w:jc w:val="both"/>
        <w:rPr>
          <w:rFonts w:ascii="Verdana" w:eastAsia="Verdana" w:hAnsi="Verdana" w:cs="Verdana"/>
          <w:sz w:val="20"/>
          <w:szCs w:val="20"/>
        </w:rPr>
      </w:pPr>
    </w:p>
    <w:p w14:paraId="00000236" w14:textId="77777777" w:rsidR="001F1067" w:rsidRDefault="001F1067">
      <w:pPr>
        <w:spacing w:after="0" w:line="240" w:lineRule="auto"/>
        <w:jc w:val="both"/>
        <w:rPr>
          <w:rFonts w:ascii="Verdana" w:eastAsia="Verdana" w:hAnsi="Verdana" w:cs="Verdana"/>
          <w:sz w:val="20"/>
          <w:szCs w:val="20"/>
        </w:rPr>
      </w:pPr>
    </w:p>
    <w:p w14:paraId="00000237" w14:textId="77777777" w:rsidR="001F1067" w:rsidRDefault="001F1067">
      <w:pPr>
        <w:spacing w:after="0" w:line="240" w:lineRule="auto"/>
        <w:jc w:val="both"/>
        <w:rPr>
          <w:rFonts w:ascii="Verdana" w:eastAsia="Verdana" w:hAnsi="Verdana" w:cs="Verdana"/>
          <w:sz w:val="20"/>
          <w:szCs w:val="20"/>
        </w:rPr>
      </w:pPr>
    </w:p>
    <w:p w14:paraId="00000238" w14:textId="77777777" w:rsidR="001F1067" w:rsidRDefault="001F1067">
      <w:pPr>
        <w:spacing w:after="0" w:line="240" w:lineRule="auto"/>
        <w:jc w:val="both"/>
        <w:rPr>
          <w:rFonts w:ascii="Verdana" w:eastAsia="Verdana" w:hAnsi="Verdana" w:cs="Verdana"/>
          <w:sz w:val="20"/>
          <w:szCs w:val="20"/>
        </w:rPr>
      </w:pPr>
    </w:p>
    <w:p w14:paraId="00000239" w14:textId="77777777" w:rsidR="001F1067" w:rsidRDefault="001F1067">
      <w:pPr>
        <w:spacing w:after="0" w:line="240" w:lineRule="auto"/>
        <w:jc w:val="both"/>
        <w:rPr>
          <w:rFonts w:ascii="Verdana" w:eastAsia="Verdana" w:hAnsi="Verdana" w:cs="Verdana"/>
          <w:sz w:val="20"/>
          <w:szCs w:val="20"/>
        </w:rPr>
      </w:pPr>
    </w:p>
    <w:p w14:paraId="0000023A" w14:textId="77777777" w:rsidR="001F1067" w:rsidRDefault="001F1067">
      <w:pPr>
        <w:spacing w:after="0" w:line="240" w:lineRule="auto"/>
        <w:jc w:val="both"/>
        <w:rPr>
          <w:rFonts w:ascii="Verdana" w:eastAsia="Verdana" w:hAnsi="Verdana" w:cs="Verdana"/>
          <w:sz w:val="20"/>
          <w:szCs w:val="20"/>
        </w:rPr>
      </w:pPr>
    </w:p>
    <w:p w14:paraId="0000023B" w14:textId="77777777" w:rsidR="001F1067" w:rsidRDefault="001F1067">
      <w:pPr>
        <w:spacing w:after="0" w:line="240" w:lineRule="auto"/>
        <w:jc w:val="both"/>
        <w:rPr>
          <w:rFonts w:ascii="Verdana" w:eastAsia="Verdana" w:hAnsi="Verdana" w:cs="Verdana"/>
          <w:sz w:val="20"/>
          <w:szCs w:val="20"/>
        </w:rPr>
      </w:pPr>
    </w:p>
    <w:p w14:paraId="0000023C" w14:textId="77777777" w:rsidR="001F1067" w:rsidRDefault="001F1067">
      <w:pPr>
        <w:spacing w:after="0" w:line="240" w:lineRule="auto"/>
        <w:jc w:val="both"/>
        <w:rPr>
          <w:rFonts w:ascii="Verdana" w:eastAsia="Verdana" w:hAnsi="Verdana" w:cs="Verdana"/>
          <w:sz w:val="20"/>
          <w:szCs w:val="20"/>
        </w:rPr>
      </w:pPr>
    </w:p>
    <w:p w14:paraId="0000023D" w14:textId="77777777" w:rsidR="001F1067" w:rsidRDefault="001F1067">
      <w:pPr>
        <w:spacing w:after="0" w:line="240" w:lineRule="auto"/>
        <w:jc w:val="both"/>
        <w:rPr>
          <w:rFonts w:ascii="Verdana" w:eastAsia="Verdana" w:hAnsi="Verdana" w:cs="Verdana"/>
          <w:sz w:val="20"/>
          <w:szCs w:val="20"/>
        </w:rPr>
      </w:pPr>
    </w:p>
    <w:p w14:paraId="0000023E" w14:textId="77777777" w:rsidR="001F1067" w:rsidRDefault="001F1067">
      <w:pPr>
        <w:spacing w:after="0" w:line="240" w:lineRule="auto"/>
        <w:jc w:val="both"/>
        <w:rPr>
          <w:rFonts w:ascii="Verdana" w:eastAsia="Verdana" w:hAnsi="Verdana" w:cs="Verdana"/>
          <w:sz w:val="20"/>
          <w:szCs w:val="20"/>
        </w:rPr>
      </w:pPr>
    </w:p>
    <w:p w14:paraId="0000023F" w14:textId="77777777" w:rsidR="001F1067" w:rsidRDefault="001F1067">
      <w:pPr>
        <w:spacing w:after="0" w:line="240" w:lineRule="auto"/>
        <w:jc w:val="both"/>
        <w:rPr>
          <w:rFonts w:ascii="Verdana" w:eastAsia="Verdana" w:hAnsi="Verdana" w:cs="Verdana"/>
          <w:sz w:val="20"/>
          <w:szCs w:val="20"/>
        </w:rPr>
      </w:pPr>
    </w:p>
    <w:p w14:paraId="00000240" w14:textId="77777777" w:rsidR="001F1067" w:rsidRDefault="001F1067">
      <w:pPr>
        <w:spacing w:after="0" w:line="240" w:lineRule="auto"/>
        <w:jc w:val="both"/>
        <w:rPr>
          <w:rFonts w:ascii="Verdana" w:eastAsia="Verdana" w:hAnsi="Verdana" w:cs="Verdana"/>
          <w:sz w:val="20"/>
          <w:szCs w:val="20"/>
        </w:rPr>
      </w:pPr>
    </w:p>
    <w:p w14:paraId="00000241" w14:textId="77777777" w:rsidR="001F1067" w:rsidRDefault="001F1067">
      <w:pPr>
        <w:spacing w:after="0" w:line="240" w:lineRule="auto"/>
        <w:jc w:val="both"/>
        <w:rPr>
          <w:rFonts w:ascii="Verdana" w:eastAsia="Verdana" w:hAnsi="Verdana" w:cs="Verdana"/>
          <w:sz w:val="20"/>
          <w:szCs w:val="20"/>
        </w:rPr>
      </w:pPr>
    </w:p>
    <w:p w14:paraId="00000242" w14:textId="77777777" w:rsidR="001F1067" w:rsidRDefault="001F1067">
      <w:pPr>
        <w:spacing w:after="0" w:line="240" w:lineRule="auto"/>
        <w:jc w:val="both"/>
        <w:rPr>
          <w:rFonts w:ascii="Verdana" w:eastAsia="Verdana" w:hAnsi="Verdana" w:cs="Verdana"/>
          <w:sz w:val="20"/>
          <w:szCs w:val="20"/>
        </w:rPr>
      </w:pPr>
    </w:p>
    <w:p w14:paraId="00000243" w14:textId="77777777" w:rsidR="001F1067" w:rsidRDefault="001F1067">
      <w:pPr>
        <w:spacing w:after="0" w:line="240" w:lineRule="auto"/>
        <w:jc w:val="both"/>
        <w:rPr>
          <w:rFonts w:ascii="Verdana" w:eastAsia="Verdana" w:hAnsi="Verdana" w:cs="Verdana"/>
          <w:sz w:val="20"/>
          <w:szCs w:val="20"/>
        </w:rPr>
      </w:pPr>
    </w:p>
    <w:p w14:paraId="00000244" w14:textId="77777777" w:rsidR="001F1067" w:rsidRDefault="001F1067">
      <w:pPr>
        <w:spacing w:after="0" w:line="240" w:lineRule="auto"/>
        <w:jc w:val="both"/>
        <w:rPr>
          <w:rFonts w:ascii="Verdana" w:eastAsia="Verdana" w:hAnsi="Verdana" w:cs="Verdana"/>
          <w:sz w:val="20"/>
          <w:szCs w:val="20"/>
        </w:rPr>
      </w:pPr>
    </w:p>
    <w:p w14:paraId="00000245" w14:textId="77777777" w:rsidR="001F1067" w:rsidRDefault="001F1067">
      <w:pPr>
        <w:spacing w:after="0" w:line="240" w:lineRule="auto"/>
        <w:jc w:val="both"/>
        <w:rPr>
          <w:rFonts w:ascii="Verdana" w:eastAsia="Verdana" w:hAnsi="Verdana" w:cs="Verdana"/>
          <w:sz w:val="20"/>
          <w:szCs w:val="20"/>
        </w:rPr>
      </w:pPr>
    </w:p>
    <w:p w14:paraId="00000246" w14:textId="77777777" w:rsidR="001F1067" w:rsidRDefault="001F1067">
      <w:pPr>
        <w:spacing w:after="0" w:line="240" w:lineRule="auto"/>
        <w:jc w:val="both"/>
        <w:rPr>
          <w:rFonts w:ascii="Verdana" w:eastAsia="Verdana" w:hAnsi="Verdana" w:cs="Verdana"/>
          <w:sz w:val="20"/>
          <w:szCs w:val="20"/>
        </w:rPr>
      </w:pPr>
    </w:p>
    <w:p w14:paraId="00000247" w14:textId="77777777" w:rsidR="001F1067" w:rsidRDefault="001F1067">
      <w:pPr>
        <w:spacing w:after="0" w:line="240" w:lineRule="auto"/>
        <w:jc w:val="both"/>
        <w:rPr>
          <w:rFonts w:ascii="Verdana" w:eastAsia="Verdana" w:hAnsi="Verdana" w:cs="Verdana"/>
          <w:sz w:val="20"/>
          <w:szCs w:val="20"/>
        </w:rPr>
      </w:pPr>
    </w:p>
    <w:p w14:paraId="00000248" w14:textId="77777777" w:rsidR="001F1067" w:rsidRDefault="001F1067">
      <w:pPr>
        <w:spacing w:after="0" w:line="240" w:lineRule="auto"/>
        <w:jc w:val="both"/>
        <w:rPr>
          <w:rFonts w:ascii="Verdana" w:eastAsia="Verdana" w:hAnsi="Verdana" w:cs="Verdana"/>
          <w:sz w:val="20"/>
          <w:szCs w:val="20"/>
        </w:rPr>
      </w:pPr>
    </w:p>
    <w:p w14:paraId="00000249" w14:textId="77777777" w:rsidR="001F1067" w:rsidRDefault="001F1067">
      <w:pPr>
        <w:spacing w:after="0" w:line="240" w:lineRule="auto"/>
        <w:jc w:val="both"/>
        <w:rPr>
          <w:rFonts w:ascii="Verdana" w:eastAsia="Verdana" w:hAnsi="Verdana" w:cs="Verdana"/>
          <w:sz w:val="20"/>
          <w:szCs w:val="20"/>
        </w:rPr>
      </w:pPr>
    </w:p>
    <w:p w14:paraId="0000024A" w14:textId="77777777" w:rsidR="001F1067" w:rsidRDefault="001F1067">
      <w:pPr>
        <w:spacing w:after="0" w:line="240" w:lineRule="auto"/>
        <w:jc w:val="both"/>
        <w:rPr>
          <w:rFonts w:ascii="Verdana" w:eastAsia="Verdana" w:hAnsi="Verdana" w:cs="Verdana"/>
          <w:sz w:val="20"/>
          <w:szCs w:val="20"/>
        </w:rPr>
      </w:pPr>
    </w:p>
    <w:p w14:paraId="0000024B" w14:textId="77777777" w:rsidR="001F1067" w:rsidRDefault="001F1067">
      <w:pPr>
        <w:spacing w:after="0" w:line="240" w:lineRule="auto"/>
        <w:jc w:val="both"/>
        <w:rPr>
          <w:rFonts w:ascii="Verdana" w:eastAsia="Verdana" w:hAnsi="Verdana" w:cs="Verdana"/>
          <w:sz w:val="20"/>
          <w:szCs w:val="20"/>
        </w:rPr>
      </w:pPr>
    </w:p>
    <w:p w14:paraId="0000024C" w14:textId="77777777" w:rsidR="001F1067" w:rsidRDefault="001F1067">
      <w:pPr>
        <w:spacing w:after="0" w:line="240" w:lineRule="auto"/>
        <w:jc w:val="both"/>
        <w:rPr>
          <w:rFonts w:ascii="Verdana" w:eastAsia="Verdana" w:hAnsi="Verdana" w:cs="Verdana"/>
          <w:sz w:val="20"/>
          <w:szCs w:val="20"/>
        </w:rPr>
      </w:pPr>
    </w:p>
    <w:p w14:paraId="0000024D" w14:textId="77777777" w:rsidR="001F1067" w:rsidRDefault="001F1067">
      <w:pPr>
        <w:spacing w:after="0" w:line="240" w:lineRule="auto"/>
        <w:jc w:val="both"/>
        <w:rPr>
          <w:rFonts w:ascii="Verdana" w:eastAsia="Verdana" w:hAnsi="Verdana" w:cs="Verdana"/>
          <w:sz w:val="20"/>
          <w:szCs w:val="20"/>
        </w:rPr>
      </w:pPr>
    </w:p>
    <w:p w14:paraId="0000024E" w14:textId="77777777" w:rsidR="001F1067" w:rsidRDefault="001F1067">
      <w:pPr>
        <w:spacing w:after="0" w:line="240" w:lineRule="auto"/>
        <w:jc w:val="both"/>
        <w:rPr>
          <w:rFonts w:ascii="Verdana" w:eastAsia="Verdana" w:hAnsi="Verdana" w:cs="Verdana"/>
          <w:sz w:val="20"/>
          <w:szCs w:val="20"/>
        </w:rPr>
      </w:pPr>
    </w:p>
    <w:p w14:paraId="0000024F" w14:textId="77777777" w:rsidR="001F1067" w:rsidRDefault="001F1067">
      <w:pPr>
        <w:spacing w:after="0" w:line="240" w:lineRule="auto"/>
        <w:jc w:val="both"/>
        <w:rPr>
          <w:rFonts w:ascii="Verdana" w:eastAsia="Verdana" w:hAnsi="Verdana" w:cs="Verdana"/>
          <w:sz w:val="20"/>
          <w:szCs w:val="20"/>
        </w:rPr>
      </w:pPr>
    </w:p>
    <w:p w14:paraId="00000250" w14:textId="77777777" w:rsidR="001F1067" w:rsidRDefault="001F1067">
      <w:pPr>
        <w:spacing w:after="0" w:line="240" w:lineRule="auto"/>
        <w:jc w:val="both"/>
        <w:rPr>
          <w:rFonts w:ascii="Verdana" w:eastAsia="Verdana" w:hAnsi="Verdana" w:cs="Verdana"/>
          <w:sz w:val="20"/>
          <w:szCs w:val="20"/>
        </w:rPr>
      </w:pPr>
    </w:p>
    <w:p w14:paraId="00000251" w14:textId="77777777" w:rsidR="001F1067" w:rsidRDefault="001F1067">
      <w:pPr>
        <w:spacing w:after="0" w:line="240" w:lineRule="auto"/>
        <w:jc w:val="both"/>
        <w:rPr>
          <w:rFonts w:ascii="Verdana" w:eastAsia="Verdana" w:hAnsi="Verdana" w:cs="Verdana"/>
          <w:sz w:val="20"/>
          <w:szCs w:val="20"/>
        </w:rPr>
      </w:pPr>
    </w:p>
    <w:p w14:paraId="00000252" w14:textId="77777777" w:rsidR="001F1067" w:rsidRDefault="001F1067">
      <w:pPr>
        <w:spacing w:after="0" w:line="240" w:lineRule="auto"/>
        <w:jc w:val="both"/>
        <w:rPr>
          <w:rFonts w:ascii="Verdana" w:eastAsia="Verdana" w:hAnsi="Verdana" w:cs="Verdana"/>
          <w:sz w:val="20"/>
          <w:szCs w:val="20"/>
        </w:rPr>
      </w:pPr>
    </w:p>
    <w:p w14:paraId="00000253" w14:textId="77777777" w:rsidR="001F1067"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ANEXO 4 (Razonamiento al reverso del documento contable)</w:t>
      </w:r>
    </w:p>
    <w:p w14:paraId="00000254" w14:textId="77777777" w:rsidR="001F1067" w:rsidRDefault="001F1067">
      <w:pPr>
        <w:spacing w:after="0" w:line="240" w:lineRule="auto"/>
        <w:jc w:val="both"/>
        <w:rPr>
          <w:rFonts w:ascii="Verdana" w:eastAsia="Verdana" w:hAnsi="Verdana" w:cs="Verdana"/>
          <w:sz w:val="20"/>
          <w:szCs w:val="20"/>
        </w:rPr>
      </w:pPr>
    </w:p>
    <w:p w14:paraId="00000255" w14:textId="77777777" w:rsidR="001F1067" w:rsidRDefault="001F1067">
      <w:pPr>
        <w:spacing w:after="0" w:line="240" w:lineRule="auto"/>
        <w:jc w:val="both"/>
        <w:rPr>
          <w:rFonts w:ascii="Verdana" w:eastAsia="Verdana" w:hAnsi="Verdana" w:cs="Verdana"/>
          <w:sz w:val="20"/>
          <w:szCs w:val="20"/>
        </w:rPr>
      </w:pPr>
    </w:p>
    <w:p w14:paraId="00000256" w14:textId="77777777" w:rsidR="001F1067" w:rsidRDefault="00000000">
      <w:pPr>
        <w:spacing w:after="0" w:line="240" w:lineRule="auto"/>
        <w:jc w:val="both"/>
        <w:rPr>
          <w:rFonts w:ascii="Verdana" w:eastAsia="Verdana" w:hAnsi="Verdana" w:cs="Verdana"/>
          <w:sz w:val="20"/>
          <w:szCs w:val="20"/>
        </w:rPr>
      </w:pPr>
      <w:r>
        <w:rPr>
          <w:noProof/>
        </w:rPr>
        <w:drawing>
          <wp:anchor distT="0" distB="0" distL="114300" distR="114300" simplePos="0" relativeHeight="251661312" behindDoc="0" locked="0" layoutInCell="1" hidden="0" allowOverlap="1" wp14:anchorId="52287D78" wp14:editId="7662592E">
            <wp:simplePos x="0" y="0"/>
            <wp:positionH relativeFrom="column">
              <wp:posOffset>1</wp:posOffset>
            </wp:positionH>
            <wp:positionV relativeFrom="paragraph">
              <wp:posOffset>40047</wp:posOffset>
            </wp:positionV>
            <wp:extent cx="5551200" cy="3618518"/>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51200" cy="3618518"/>
                    </a:xfrm>
                    <a:prstGeom prst="rect">
                      <a:avLst/>
                    </a:prstGeom>
                    <a:ln/>
                  </pic:spPr>
                </pic:pic>
              </a:graphicData>
            </a:graphic>
          </wp:anchor>
        </w:drawing>
      </w:r>
    </w:p>
    <w:p w14:paraId="00000257" w14:textId="77777777" w:rsidR="001F1067" w:rsidRDefault="001F1067">
      <w:pPr>
        <w:spacing w:after="0" w:line="240" w:lineRule="auto"/>
        <w:jc w:val="both"/>
        <w:rPr>
          <w:rFonts w:ascii="Verdana" w:eastAsia="Verdana" w:hAnsi="Verdana" w:cs="Verdana"/>
          <w:sz w:val="20"/>
          <w:szCs w:val="20"/>
        </w:rPr>
      </w:pPr>
    </w:p>
    <w:p w14:paraId="00000258" w14:textId="77777777" w:rsidR="001F1067" w:rsidRDefault="001F1067">
      <w:pPr>
        <w:spacing w:after="0" w:line="240" w:lineRule="auto"/>
        <w:jc w:val="both"/>
        <w:rPr>
          <w:rFonts w:ascii="Verdana" w:eastAsia="Verdana" w:hAnsi="Verdana" w:cs="Verdana"/>
          <w:sz w:val="20"/>
          <w:szCs w:val="20"/>
        </w:rPr>
      </w:pPr>
    </w:p>
    <w:p w14:paraId="00000259" w14:textId="77777777" w:rsidR="001F1067" w:rsidRDefault="001F1067">
      <w:pPr>
        <w:spacing w:after="0" w:line="240" w:lineRule="auto"/>
        <w:jc w:val="both"/>
        <w:rPr>
          <w:rFonts w:ascii="Verdana" w:eastAsia="Verdana" w:hAnsi="Verdana" w:cs="Verdana"/>
          <w:sz w:val="20"/>
          <w:szCs w:val="20"/>
        </w:rPr>
      </w:pPr>
    </w:p>
    <w:p w14:paraId="0000025A" w14:textId="77777777" w:rsidR="001F1067" w:rsidRDefault="001F1067">
      <w:pPr>
        <w:spacing w:after="0" w:line="240" w:lineRule="auto"/>
        <w:jc w:val="both"/>
        <w:rPr>
          <w:rFonts w:ascii="Verdana" w:eastAsia="Verdana" w:hAnsi="Verdana" w:cs="Verdana"/>
          <w:sz w:val="20"/>
          <w:szCs w:val="20"/>
        </w:rPr>
      </w:pPr>
    </w:p>
    <w:p w14:paraId="0000025B" w14:textId="77777777" w:rsidR="001F1067" w:rsidRDefault="001F1067">
      <w:pPr>
        <w:spacing w:after="0" w:line="240" w:lineRule="auto"/>
        <w:jc w:val="both"/>
        <w:rPr>
          <w:rFonts w:ascii="Verdana" w:eastAsia="Verdana" w:hAnsi="Verdana" w:cs="Verdana"/>
          <w:sz w:val="20"/>
          <w:szCs w:val="20"/>
        </w:rPr>
      </w:pPr>
    </w:p>
    <w:p w14:paraId="0000025C" w14:textId="77777777" w:rsidR="001F1067" w:rsidRDefault="001F1067">
      <w:pPr>
        <w:spacing w:after="0" w:line="240" w:lineRule="auto"/>
        <w:jc w:val="both"/>
        <w:rPr>
          <w:rFonts w:ascii="Verdana" w:eastAsia="Verdana" w:hAnsi="Verdana" w:cs="Verdana"/>
          <w:sz w:val="20"/>
          <w:szCs w:val="20"/>
        </w:rPr>
      </w:pPr>
    </w:p>
    <w:p w14:paraId="0000025D" w14:textId="77777777" w:rsidR="001F1067" w:rsidRDefault="001F1067">
      <w:pPr>
        <w:spacing w:after="0" w:line="240" w:lineRule="auto"/>
        <w:jc w:val="both"/>
        <w:rPr>
          <w:rFonts w:ascii="Verdana" w:eastAsia="Verdana" w:hAnsi="Verdana" w:cs="Verdana"/>
          <w:sz w:val="20"/>
          <w:szCs w:val="20"/>
        </w:rPr>
      </w:pPr>
    </w:p>
    <w:p w14:paraId="0000025E" w14:textId="77777777" w:rsidR="001F1067" w:rsidRDefault="001F1067">
      <w:pPr>
        <w:spacing w:after="0" w:line="240" w:lineRule="auto"/>
        <w:jc w:val="both"/>
        <w:rPr>
          <w:rFonts w:ascii="Verdana" w:eastAsia="Verdana" w:hAnsi="Verdana" w:cs="Verdana"/>
          <w:sz w:val="20"/>
          <w:szCs w:val="20"/>
        </w:rPr>
      </w:pPr>
    </w:p>
    <w:p w14:paraId="0000025F" w14:textId="77777777" w:rsidR="001F1067" w:rsidRDefault="001F1067">
      <w:pPr>
        <w:spacing w:after="0" w:line="240" w:lineRule="auto"/>
        <w:jc w:val="both"/>
        <w:rPr>
          <w:rFonts w:ascii="Verdana" w:eastAsia="Verdana" w:hAnsi="Verdana" w:cs="Verdana"/>
          <w:sz w:val="20"/>
          <w:szCs w:val="20"/>
        </w:rPr>
      </w:pPr>
    </w:p>
    <w:p w14:paraId="00000260" w14:textId="77777777" w:rsidR="001F1067" w:rsidRDefault="001F1067">
      <w:pPr>
        <w:spacing w:after="0" w:line="240" w:lineRule="auto"/>
        <w:jc w:val="both"/>
        <w:rPr>
          <w:rFonts w:ascii="Verdana" w:eastAsia="Verdana" w:hAnsi="Verdana" w:cs="Verdana"/>
          <w:sz w:val="20"/>
          <w:szCs w:val="20"/>
        </w:rPr>
      </w:pPr>
    </w:p>
    <w:p w14:paraId="00000261" w14:textId="77777777" w:rsidR="001F1067" w:rsidRDefault="001F1067">
      <w:pPr>
        <w:spacing w:after="0" w:line="240" w:lineRule="auto"/>
        <w:jc w:val="both"/>
        <w:rPr>
          <w:rFonts w:ascii="Verdana" w:eastAsia="Verdana" w:hAnsi="Verdana" w:cs="Verdana"/>
          <w:sz w:val="20"/>
          <w:szCs w:val="20"/>
        </w:rPr>
      </w:pPr>
    </w:p>
    <w:p w14:paraId="00000262" w14:textId="77777777" w:rsidR="001F1067" w:rsidRDefault="001F1067">
      <w:pPr>
        <w:spacing w:after="0" w:line="240" w:lineRule="auto"/>
        <w:jc w:val="both"/>
        <w:rPr>
          <w:rFonts w:ascii="Verdana" w:eastAsia="Verdana" w:hAnsi="Verdana" w:cs="Verdana"/>
          <w:sz w:val="20"/>
          <w:szCs w:val="20"/>
        </w:rPr>
      </w:pPr>
    </w:p>
    <w:p w14:paraId="00000263" w14:textId="77777777" w:rsidR="001F1067" w:rsidRDefault="001F1067">
      <w:pPr>
        <w:spacing w:after="0" w:line="240" w:lineRule="auto"/>
        <w:jc w:val="both"/>
        <w:rPr>
          <w:rFonts w:ascii="Verdana" w:eastAsia="Verdana" w:hAnsi="Verdana" w:cs="Verdana"/>
          <w:sz w:val="20"/>
          <w:szCs w:val="20"/>
        </w:rPr>
      </w:pPr>
    </w:p>
    <w:p w14:paraId="00000264" w14:textId="77777777" w:rsidR="001F1067" w:rsidRDefault="001F1067">
      <w:pPr>
        <w:spacing w:after="0" w:line="240" w:lineRule="auto"/>
        <w:jc w:val="both"/>
        <w:rPr>
          <w:rFonts w:ascii="Verdana" w:eastAsia="Verdana" w:hAnsi="Verdana" w:cs="Verdana"/>
          <w:sz w:val="20"/>
          <w:szCs w:val="20"/>
        </w:rPr>
      </w:pPr>
    </w:p>
    <w:p w14:paraId="00000265" w14:textId="77777777" w:rsidR="001F1067" w:rsidRDefault="001F1067">
      <w:pPr>
        <w:spacing w:after="0" w:line="240" w:lineRule="auto"/>
        <w:jc w:val="both"/>
        <w:rPr>
          <w:rFonts w:ascii="Verdana" w:eastAsia="Verdana" w:hAnsi="Verdana" w:cs="Verdana"/>
          <w:sz w:val="20"/>
          <w:szCs w:val="20"/>
        </w:rPr>
      </w:pPr>
    </w:p>
    <w:p w14:paraId="00000266" w14:textId="77777777" w:rsidR="001F1067" w:rsidRDefault="001F1067">
      <w:pPr>
        <w:spacing w:after="0" w:line="240" w:lineRule="auto"/>
        <w:jc w:val="both"/>
        <w:rPr>
          <w:rFonts w:ascii="Verdana" w:eastAsia="Verdana" w:hAnsi="Verdana" w:cs="Verdana"/>
          <w:sz w:val="20"/>
          <w:szCs w:val="20"/>
        </w:rPr>
      </w:pPr>
    </w:p>
    <w:p w14:paraId="00000267" w14:textId="77777777" w:rsidR="001F1067" w:rsidRDefault="001F1067">
      <w:pPr>
        <w:spacing w:after="0" w:line="240" w:lineRule="auto"/>
        <w:jc w:val="both"/>
        <w:rPr>
          <w:rFonts w:ascii="Verdana" w:eastAsia="Verdana" w:hAnsi="Verdana" w:cs="Verdana"/>
          <w:sz w:val="20"/>
          <w:szCs w:val="20"/>
        </w:rPr>
      </w:pPr>
    </w:p>
    <w:p w14:paraId="00000268" w14:textId="77777777" w:rsidR="001F1067" w:rsidRDefault="001F1067">
      <w:pPr>
        <w:spacing w:after="0" w:line="240" w:lineRule="auto"/>
        <w:jc w:val="both"/>
        <w:rPr>
          <w:rFonts w:ascii="Verdana" w:eastAsia="Verdana" w:hAnsi="Verdana" w:cs="Verdana"/>
          <w:sz w:val="20"/>
          <w:szCs w:val="20"/>
        </w:rPr>
      </w:pPr>
    </w:p>
    <w:p w14:paraId="00000269" w14:textId="77777777" w:rsidR="001F1067" w:rsidRDefault="001F1067">
      <w:pPr>
        <w:spacing w:after="0" w:line="240" w:lineRule="auto"/>
        <w:jc w:val="both"/>
        <w:rPr>
          <w:rFonts w:ascii="Verdana" w:eastAsia="Verdana" w:hAnsi="Verdana" w:cs="Verdana"/>
          <w:sz w:val="20"/>
          <w:szCs w:val="20"/>
        </w:rPr>
      </w:pPr>
    </w:p>
    <w:p w14:paraId="0000026A" w14:textId="77777777" w:rsidR="001F1067" w:rsidRDefault="001F1067">
      <w:pPr>
        <w:spacing w:after="0" w:line="240" w:lineRule="auto"/>
        <w:jc w:val="both"/>
        <w:rPr>
          <w:rFonts w:ascii="Verdana" w:eastAsia="Verdana" w:hAnsi="Verdana" w:cs="Verdana"/>
          <w:sz w:val="20"/>
          <w:szCs w:val="20"/>
        </w:rPr>
      </w:pPr>
    </w:p>
    <w:p w14:paraId="0000026B" w14:textId="77777777" w:rsidR="001F1067" w:rsidRDefault="001F1067">
      <w:pPr>
        <w:spacing w:after="0" w:line="240" w:lineRule="auto"/>
        <w:jc w:val="both"/>
        <w:rPr>
          <w:rFonts w:ascii="Verdana" w:eastAsia="Verdana" w:hAnsi="Verdana" w:cs="Verdana"/>
          <w:sz w:val="20"/>
          <w:szCs w:val="20"/>
        </w:rPr>
      </w:pPr>
    </w:p>
    <w:p w14:paraId="0000026C" w14:textId="77777777" w:rsidR="001F1067" w:rsidRDefault="001F1067">
      <w:pPr>
        <w:spacing w:after="0" w:line="240" w:lineRule="auto"/>
        <w:jc w:val="both"/>
        <w:rPr>
          <w:rFonts w:ascii="Verdana" w:eastAsia="Verdana" w:hAnsi="Verdana" w:cs="Verdana"/>
          <w:sz w:val="20"/>
          <w:szCs w:val="20"/>
        </w:rPr>
      </w:pPr>
    </w:p>
    <w:p w14:paraId="0000026D" w14:textId="77777777" w:rsidR="001F1067" w:rsidRDefault="001F1067">
      <w:pPr>
        <w:spacing w:after="0" w:line="240" w:lineRule="auto"/>
        <w:jc w:val="both"/>
        <w:rPr>
          <w:rFonts w:ascii="Verdana" w:eastAsia="Verdana" w:hAnsi="Verdana" w:cs="Verdana"/>
          <w:sz w:val="20"/>
          <w:szCs w:val="20"/>
        </w:rPr>
      </w:pPr>
    </w:p>
    <w:p w14:paraId="0000026E" w14:textId="77777777" w:rsidR="001F1067" w:rsidRDefault="001F1067">
      <w:pPr>
        <w:spacing w:after="0" w:line="240" w:lineRule="auto"/>
        <w:jc w:val="both"/>
        <w:rPr>
          <w:rFonts w:ascii="Verdana" w:eastAsia="Verdana" w:hAnsi="Verdana" w:cs="Verdana"/>
          <w:sz w:val="20"/>
          <w:szCs w:val="20"/>
        </w:rPr>
      </w:pPr>
    </w:p>
    <w:p w14:paraId="0000026F" w14:textId="77777777" w:rsidR="001F1067" w:rsidRDefault="001F1067">
      <w:pPr>
        <w:spacing w:after="0" w:line="240" w:lineRule="auto"/>
        <w:jc w:val="both"/>
        <w:rPr>
          <w:rFonts w:ascii="Verdana" w:eastAsia="Verdana" w:hAnsi="Verdana" w:cs="Verdana"/>
          <w:sz w:val="20"/>
          <w:szCs w:val="20"/>
        </w:rPr>
      </w:pPr>
    </w:p>
    <w:p w14:paraId="00000270" w14:textId="77777777" w:rsidR="001F1067" w:rsidRDefault="001F1067">
      <w:pPr>
        <w:spacing w:after="0" w:line="240" w:lineRule="auto"/>
        <w:jc w:val="both"/>
        <w:rPr>
          <w:rFonts w:ascii="Verdana" w:eastAsia="Verdana" w:hAnsi="Verdana" w:cs="Verdana"/>
          <w:sz w:val="20"/>
          <w:szCs w:val="20"/>
        </w:rPr>
      </w:pPr>
    </w:p>
    <w:p w14:paraId="00000271" w14:textId="77777777" w:rsidR="001F1067" w:rsidRDefault="001F1067">
      <w:pPr>
        <w:spacing w:after="0" w:line="240" w:lineRule="auto"/>
        <w:jc w:val="both"/>
        <w:rPr>
          <w:rFonts w:ascii="Verdana" w:eastAsia="Verdana" w:hAnsi="Verdana" w:cs="Verdana"/>
          <w:sz w:val="20"/>
          <w:szCs w:val="20"/>
        </w:rPr>
      </w:pPr>
    </w:p>
    <w:p w14:paraId="00000272" w14:textId="77777777" w:rsidR="001F1067" w:rsidRDefault="001F1067">
      <w:pPr>
        <w:spacing w:after="0" w:line="240" w:lineRule="auto"/>
        <w:jc w:val="both"/>
        <w:rPr>
          <w:rFonts w:ascii="Verdana" w:eastAsia="Verdana" w:hAnsi="Verdana" w:cs="Verdana"/>
          <w:sz w:val="20"/>
          <w:szCs w:val="20"/>
        </w:rPr>
      </w:pPr>
    </w:p>
    <w:p w14:paraId="00000273" w14:textId="77777777" w:rsidR="001F1067" w:rsidRDefault="001F1067">
      <w:pPr>
        <w:spacing w:after="0" w:line="240" w:lineRule="auto"/>
        <w:jc w:val="both"/>
        <w:rPr>
          <w:rFonts w:ascii="Verdana" w:eastAsia="Verdana" w:hAnsi="Verdana" w:cs="Verdana"/>
          <w:sz w:val="20"/>
          <w:szCs w:val="20"/>
        </w:rPr>
      </w:pPr>
    </w:p>
    <w:p w14:paraId="00000274" w14:textId="77777777" w:rsidR="001F1067" w:rsidRDefault="001F1067">
      <w:pPr>
        <w:spacing w:after="0" w:line="240" w:lineRule="auto"/>
        <w:jc w:val="both"/>
        <w:rPr>
          <w:rFonts w:ascii="Verdana" w:eastAsia="Verdana" w:hAnsi="Verdana" w:cs="Verdana"/>
          <w:sz w:val="20"/>
          <w:szCs w:val="20"/>
        </w:rPr>
      </w:pPr>
    </w:p>
    <w:p w14:paraId="00000275" w14:textId="77777777" w:rsidR="001F1067" w:rsidRDefault="001F1067">
      <w:pPr>
        <w:spacing w:after="0" w:line="240" w:lineRule="auto"/>
        <w:jc w:val="both"/>
        <w:rPr>
          <w:rFonts w:ascii="Verdana" w:eastAsia="Verdana" w:hAnsi="Verdana" w:cs="Verdana"/>
          <w:sz w:val="20"/>
          <w:szCs w:val="20"/>
        </w:rPr>
      </w:pPr>
    </w:p>
    <w:p w14:paraId="00000276" w14:textId="77777777" w:rsidR="001F1067" w:rsidRDefault="001F1067">
      <w:pPr>
        <w:spacing w:after="0" w:line="240" w:lineRule="auto"/>
        <w:jc w:val="both"/>
        <w:rPr>
          <w:rFonts w:ascii="Verdana" w:eastAsia="Verdana" w:hAnsi="Verdana" w:cs="Verdana"/>
          <w:sz w:val="20"/>
          <w:szCs w:val="20"/>
        </w:rPr>
      </w:pPr>
    </w:p>
    <w:p w14:paraId="00000277" w14:textId="77777777" w:rsidR="001F1067" w:rsidRDefault="001F1067">
      <w:pPr>
        <w:spacing w:after="0" w:line="240" w:lineRule="auto"/>
        <w:jc w:val="both"/>
        <w:rPr>
          <w:rFonts w:ascii="Verdana" w:eastAsia="Verdana" w:hAnsi="Verdana" w:cs="Verdana"/>
          <w:sz w:val="20"/>
          <w:szCs w:val="20"/>
        </w:rPr>
      </w:pPr>
    </w:p>
    <w:p w14:paraId="00000278" w14:textId="77777777" w:rsidR="001F1067" w:rsidRDefault="001F1067">
      <w:pPr>
        <w:spacing w:after="0" w:line="240" w:lineRule="auto"/>
        <w:jc w:val="both"/>
        <w:rPr>
          <w:rFonts w:ascii="Verdana" w:eastAsia="Verdana" w:hAnsi="Verdana" w:cs="Verdana"/>
          <w:sz w:val="20"/>
          <w:szCs w:val="20"/>
        </w:rPr>
      </w:pPr>
    </w:p>
    <w:p w14:paraId="00000279" w14:textId="77777777" w:rsidR="001F1067" w:rsidRDefault="001F1067">
      <w:pPr>
        <w:spacing w:after="0" w:line="240" w:lineRule="auto"/>
        <w:jc w:val="both"/>
        <w:rPr>
          <w:rFonts w:ascii="Verdana" w:eastAsia="Verdana" w:hAnsi="Verdana" w:cs="Verdana"/>
          <w:sz w:val="20"/>
          <w:szCs w:val="20"/>
        </w:rPr>
      </w:pPr>
    </w:p>
    <w:p w14:paraId="015E6105" w14:textId="77777777" w:rsidR="00657819" w:rsidRDefault="00657819">
      <w:pPr>
        <w:spacing w:after="0" w:line="240" w:lineRule="auto"/>
        <w:jc w:val="both"/>
        <w:rPr>
          <w:rFonts w:ascii="Verdana" w:eastAsia="Verdana" w:hAnsi="Verdana" w:cs="Verdana"/>
          <w:sz w:val="20"/>
          <w:szCs w:val="20"/>
        </w:rPr>
      </w:pPr>
    </w:p>
    <w:p w14:paraId="0D48647C" w14:textId="77777777" w:rsidR="00657819" w:rsidRDefault="00657819">
      <w:pPr>
        <w:spacing w:after="0" w:line="240" w:lineRule="auto"/>
        <w:jc w:val="both"/>
        <w:rPr>
          <w:rFonts w:ascii="Verdana" w:eastAsia="Verdana" w:hAnsi="Verdana" w:cs="Verdana"/>
          <w:sz w:val="20"/>
          <w:szCs w:val="20"/>
        </w:rPr>
      </w:pPr>
    </w:p>
    <w:p w14:paraId="1550087F" w14:textId="77777777" w:rsidR="00657819" w:rsidRDefault="00657819">
      <w:pPr>
        <w:spacing w:after="0" w:line="240" w:lineRule="auto"/>
        <w:jc w:val="both"/>
        <w:rPr>
          <w:rFonts w:ascii="Verdana" w:eastAsia="Verdana" w:hAnsi="Verdana" w:cs="Verdana"/>
          <w:sz w:val="20"/>
          <w:szCs w:val="20"/>
        </w:rPr>
      </w:pPr>
    </w:p>
    <w:p w14:paraId="78911895" w14:textId="77777777" w:rsidR="00657819" w:rsidRDefault="00657819">
      <w:pPr>
        <w:spacing w:after="0" w:line="240" w:lineRule="auto"/>
        <w:jc w:val="both"/>
        <w:rPr>
          <w:rFonts w:ascii="Verdana" w:eastAsia="Verdana" w:hAnsi="Verdana" w:cs="Verdana"/>
          <w:sz w:val="20"/>
          <w:szCs w:val="20"/>
        </w:rPr>
      </w:pPr>
    </w:p>
    <w:p w14:paraId="0000027A" w14:textId="77777777" w:rsidR="001F1067" w:rsidRDefault="001F1067">
      <w:pPr>
        <w:spacing w:after="0" w:line="240" w:lineRule="auto"/>
        <w:jc w:val="both"/>
        <w:rPr>
          <w:rFonts w:ascii="Verdana" w:eastAsia="Verdana" w:hAnsi="Verdana" w:cs="Verdana"/>
          <w:sz w:val="20"/>
          <w:szCs w:val="20"/>
        </w:rPr>
      </w:pPr>
    </w:p>
    <w:p w14:paraId="0000027B" w14:textId="77777777" w:rsidR="001F1067" w:rsidRDefault="001F1067">
      <w:pPr>
        <w:spacing w:after="0" w:line="240" w:lineRule="auto"/>
        <w:jc w:val="both"/>
        <w:rPr>
          <w:rFonts w:ascii="Verdana" w:eastAsia="Verdana" w:hAnsi="Verdana" w:cs="Verdana"/>
          <w:sz w:val="20"/>
          <w:szCs w:val="20"/>
        </w:rPr>
      </w:pPr>
    </w:p>
    <w:p w14:paraId="0000027C" w14:textId="77777777" w:rsidR="001F1067" w:rsidRDefault="001F1067">
      <w:pPr>
        <w:spacing w:after="0" w:line="240" w:lineRule="auto"/>
        <w:jc w:val="both"/>
        <w:rPr>
          <w:rFonts w:ascii="Verdana" w:eastAsia="Verdana" w:hAnsi="Verdana" w:cs="Verdana"/>
          <w:sz w:val="20"/>
          <w:szCs w:val="20"/>
        </w:rPr>
      </w:pPr>
    </w:p>
    <w:p w14:paraId="0000027D" w14:textId="77777777" w:rsidR="001F1067" w:rsidRDefault="001F1067">
      <w:pPr>
        <w:spacing w:after="0" w:line="240" w:lineRule="auto"/>
        <w:jc w:val="both"/>
        <w:rPr>
          <w:rFonts w:ascii="Verdana" w:eastAsia="Verdana" w:hAnsi="Verdana" w:cs="Verdana"/>
          <w:sz w:val="20"/>
          <w:szCs w:val="20"/>
        </w:rPr>
      </w:pPr>
    </w:p>
    <w:p w14:paraId="00000287" w14:textId="77777777" w:rsidR="001F1067"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lastRenderedPageBreak/>
        <w:t>ANEXO 5 (FORMATO PARA CARTA DE SATISFACCIÓN)</w:t>
      </w:r>
    </w:p>
    <w:p w14:paraId="00000288" w14:textId="77777777" w:rsidR="001F1067" w:rsidRDefault="001F1067">
      <w:pPr>
        <w:spacing w:after="0" w:line="240" w:lineRule="auto"/>
        <w:jc w:val="both"/>
        <w:rPr>
          <w:rFonts w:ascii="Verdana" w:eastAsia="Verdana" w:hAnsi="Verdana" w:cs="Verdana"/>
          <w:b/>
          <w:sz w:val="20"/>
          <w:szCs w:val="20"/>
        </w:rPr>
      </w:pPr>
    </w:p>
    <w:p w14:paraId="00000289" w14:textId="77777777" w:rsidR="001F1067" w:rsidRDefault="001F1067">
      <w:pPr>
        <w:spacing w:after="0" w:line="240" w:lineRule="auto"/>
        <w:jc w:val="both"/>
        <w:rPr>
          <w:rFonts w:ascii="Verdana" w:eastAsia="Verdana" w:hAnsi="Verdana" w:cs="Verdana"/>
          <w:sz w:val="20"/>
          <w:szCs w:val="20"/>
        </w:rPr>
      </w:pPr>
    </w:p>
    <w:p w14:paraId="0000028A" w14:textId="77777777" w:rsidR="001F1067" w:rsidRDefault="001F1067">
      <w:pPr>
        <w:spacing w:after="0" w:line="240" w:lineRule="auto"/>
        <w:jc w:val="both"/>
        <w:rPr>
          <w:rFonts w:ascii="Verdana" w:eastAsia="Verdana" w:hAnsi="Verdana" w:cs="Verdana"/>
          <w:sz w:val="20"/>
          <w:szCs w:val="20"/>
        </w:rPr>
      </w:pPr>
    </w:p>
    <w:p w14:paraId="0000028B" w14:textId="77777777" w:rsidR="001F1067" w:rsidRDefault="00000000">
      <w:pPr>
        <w:spacing w:after="0" w:line="240" w:lineRule="auto"/>
        <w:jc w:val="both"/>
        <w:rPr>
          <w:rFonts w:ascii="Verdana" w:eastAsia="Verdana" w:hAnsi="Verdana" w:cs="Verdana"/>
          <w:sz w:val="20"/>
          <w:szCs w:val="20"/>
        </w:rPr>
      </w:pPr>
      <w:r>
        <w:rPr>
          <w:noProof/>
        </w:rPr>
        <w:drawing>
          <wp:anchor distT="0" distB="0" distL="114300" distR="114300" simplePos="0" relativeHeight="251662336" behindDoc="0" locked="0" layoutInCell="1" hidden="0" allowOverlap="1" wp14:anchorId="36042BD4" wp14:editId="59123011">
            <wp:simplePos x="0" y="0"/>
            <wp:positionH relativeFrom="column">
              <wp:posOffset>620865</wp:posOffset>
            </wp:positionH>
            <wp:positionV relativeFrom="paragraph">
              <wp:posOffset>8185</wp:posOffset>
            </wp:positionV>
            <wp:extent cx="4370400" cy="598755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370400" cy="5987550"/>
                    </a:xfrm>
                    <a:prstGeom prst="rect">
                      <a:avLst/>
                    </a:prstGeom>
                    <a:ln/>
                  </pic:spPr>
                </pic:pic>
              </a:graphicData>
            </a:graphic>
          </wp:anchor>
        </w:drawing>
      </w:r>
    </w:p>
    <w:p w14:paraId="0000028C" w14:textId="77777777" w:rsidR="001F1067" w:rsidRDefault="001F1067">
      <w:pPr>
        <w:spacing w:after="0" w:line="240" w:lineRule="auto"/>
        <w:jc w:val="both"/>
        <w:rPr>
          <w:rFonts w:ascii="Verdana" w:eastAsia="Verdana" w:hAnsi="Verdana" w:cs="Verdana"/>
          <w:sz w:val="20"/>
          <w:szCs w:val="20"/>
        </w:rPr>
      </w:pPr>
    </w:p>
    <w:p w14:paraId="0000028D" w14:textId="77777777" w:rsidR="001F1067" w:rsidRDefault="001F1067">
      <w:pPr>
        <w:spacing w:after="0" w:line="240" w:lineRule="auto"/>
        <w:jc w:val="both"/>
        <w:rPr>
          <w:rFonts w:ascii="Verdana" w:eastAsia="Verdana" w:hAnsi="Verdana" w:cs="Verdana"/>
          <w:sz w:val="20"/>
          <w:szCs w:val="20"/>
        </w:rPr>
      </w:pPr>
    </w:p>
    <w:p w14:paraId="0000028E" w14:textId="77777777" w:rsidR="001F1067" w:rsidRDefault="001F1067">
      <w:pPr>
        <w:spacing w:after="0" w:line="240" w:lineRule="auto"/>
        <w:jc w:val="both"/>
        <w:rPr>
          <w:rFonts w:ascii="Verdana" w:eastAsia="Verdana" w:hAnsi="Verdana" w:cs="Verdana"/>
          <w:sz w:val="20"/>
          <w:szCs w:val="20"/>
        </w:rPr>
      </w:pPr>
    </w:p>
    <w:p w14:paraId="0000028F" w14:textId="77777777" w:rsidR="001F1067" w:rsidRDefault="001F1067">
      <w:pPr>
        <w:spacing w:after="0" w:line="240" w:lineRule="auto"/>
        <w:jc w:val="both"/>
        <w:rPr>
          <w:rFonts w:ascii="Verdana" w:eastAsia="Verdana" w:hAnsi="Verdana" w:cs="Verdana"/>
          <w:sz w:val="20"/>
          <w:szCs w:val="20"/>
        </w:rPr>
      </w:pPr>
    </w:p>
    <w:p w14:paraId="00000290" w14:textId="77777777" w:rsidR="001F1067" w:rsidRDefault="001F1067">
      <w:pPr>
        <w:spacing w:after="0" w:line="240" w:lineRule="auto"/>
        <w:jc w:val="both"/>
        <w:rPr>
          <w:rFonts w:ascii="Verdana" w:eastAsia="Verdana" w:hAnsi="Verdana" w:cs="Verdana"/>
          <w:sz w:val="20"/>
          <w:szCs w:val="20"/>
        </w:rPr>
      </w:pPr>
    </w:p>
    <w:p w14:paraId="00000291" w14:textId="77777777" w:rsidR="001F1067" w:rsidRDefault="001F1067">
      <w:pPr>
        <w:spacing w:after="0" w:line="240" w:lineRule="auto"/>
        <w:ind w:firstLine="708"/>
        <w:jc w:val="both"/>
        <w:rPr>
          <w:rFonts w:ascii="Verdana" w:eastAsia="Verdana" w:hAnsi="Verdana" w:cs="Verdana"/>
          <w:sz w:val="20"/>
          <w:szCs w:val="20"/>
        </w:rPr>
      </w:pPr>
    </w:p>
    <w:p w14:paraId="00000292" w14:textId="77777777" w:rsidR="001F1067" w:rsidRDefault="001F1067">
      <w:pPr>
        <w:spacing w:after="0" w:line="240" w:lineRule="auto"/>
        <w:ind w:firstLine="708"/>
        <w:jc w:val="both"/>
        <w:rPr>
          <w:rFonts w:ascii="Verdana" w:eastAsia="Verdana" w:hAnsi="Verdana" w:cs="Verdana"/>
          <w:sz w:val="20"/>
          <w:szCs w:val="20"/>
        </w:rPr>
      </w:pPr>
    </w:p>
    <w:p w14:paraId="00000293" w14:textId="77777777" w:rsidR="001F1067" w:rsidRDefault="001F1067">
      <w:pPr>
        <w:spacing w:after="0" w:line="240" w:lineRule="auto"/>
        <w:ind w:firstLine="708"/>
        <w:jc w:val="both"/>
        <w:rPr>
          <w:rFonts w:ascii="Verdana" w:eastAsia="Verdana" w:hAnsi="Verdana" w:cs="Verdana"/>
          <w:sz w:val="20"/>
          <w:szCs w:val="20"/>
        </w:rPr>
      </w:pPr>
    </w:p>
    <w:p w14:paraId="00000294" w14:textId="77777777" w:rsidR="001F1067" w:rsidRDefault="001F1067">
      <w:pPr>
        <w:spacing w:after="0" w:line="240" w:lineRule="auto"/>
        <w:ind w:firstLine="708"/>
        <w:jc w:val="both"/>
        <w:rPr>
          <w:rFonts w:ascii="Verdana" w:eastAsia="Verdana" w:hAnsi="Verdana" w:cs="Verdana"/>
          <w:sz w:val="20"/>
          <w:szCs w:val="20"/>
        </w:rPr>
      </w:pPr>
    </w:p>
    <w:p w14:paraId="00000295" w14:textId="77777777" w:rsidR="001F1067" w:rsidRDefault="001F1067">
      <w:pPr>
        <w:spacing w:after="0" w:line="240" w:lineRule="auto"/>
        <w:ind w:firstLine="708"/>
        <w:jc w:val="both"/>
        <w:rPr>
          <w:rFonts w:ascii="Verdana" w:eastAsia="Verdana" w:hAnsi="Verdana" w:cs="Verdana"/>
          <w:sz w:val="20"/>
          <w:szCs w:val="20"/>
        </w:rPr>
      </w:pPr>
    </w:p>
    <w:p w14:paraId="00000296" w14:textId="77777777" w:rsidR="001F1067" w:rsidRDefault="001F1067">
      <w:pPr>
        <w:spacing w:after="0" w:line="240" w:lineRule="auto"/>
        <w:ind w:firstLine="708"/>
        <w:jc w:val="both"/>
        <w:rPr>
          <w:rFonts w:ascii="Verdana" w:eastAsia="Verdana" w:hAnsi="Verdana" w:cs="Verdana"/>
          <w:sz w:val="20"/>
          <w:szCs w:val="20"/>
        </w:rPr>
      </w:pPr>
    </w:p>
    <w:p w14:paraId="00000297" w14:textId="77777777" w:rsidR="001F1067" w:rsidRDefault="001F1067">
      <w:pPr>
        <w:spacing w:after="0" w:line="240" w:lineRule="auto"/>
        <w:ind w:firstLine="708"/>
        <w:jc w:val="both"/>
        <w:rPr>
          <w:rFonts w:ascii="Verdana" w:eastAsia="Verdana" w:hAnsi="Verdana" w:cs="Verdana"/>
          <w:sz w:val="20"/>
          <w:szCs w:val="20"/>
        </w:rPr>
      </w:pPr>
    </w:p>
    <w:p w14:paraId="00000298" w14:textId="77777777" w:rsidR="001F1067" w:rsidRDefault="001F1067">
      <w:pPr>
        <w:spacing w:after="0" w:line="240" w:lineRule="auto"/>
        <w:ind w:firstLine="708"/>
        <w:jc w:val="both"/>
        <w:rPr>
          <w:rFonts w:ascii="Verdana" w:eastAsia="Verdana" w:hAnsi="Verdana" w:cs="Verdana"/>
          <w:sz w:val="20"/>
          <w:szCs w:val="20"/>
        </w:rPr>
      </w:pPr>
    </w:p>
    <w:p w14:paraId="00000299" w14:textId="77777777" w:rsidR="001F1067" w:rsidRDefault="001F1067">
      <w:pPr>
        <w:spacing w:after="0" w:line="240" w:lineRule="auto"/>
        <w:ind w:firstLine="708"/>
        <w:jc w:val="both"/>
        <w:rPr>
          <w:rFonts w:ascii="Verdana" w:eastAsia="Verdana" w:hAnsi="Verdana" w:cs="Verdana"/>
          <w:sz w:val="20"/>
          <w:szCs w:val="20"/>
        </w:rPr>
      </w:pPr>
    </w:p>
    <w:p w14:paraId="0000029A" w14:textId="77777777" w:rsidR="001F1067" w:rsidRDefault="001F1067">
      <w:pPr>
        <w:spacing w:after="0" w:line="240" w:lineRule="auto"/>
        <w:ind w:firstLine="708"/>
        <w:jc w:val="both"/>
        <w:rPr>
          <w:rFonts w:ascii="Verdana" w:eastAsia="Verdana" w:hAnsi="Verdana" w:cs="Verdana"/>
          <w:sz w:val="20"/>
          <w:szCs w:val="20"/>
        </w:rPr>
      </w:pPr>
    </w:p>
    <w:p w14:paraId="0000029B" w14:textId="77777777" w:rsidR="001F1067" w:rsidRDefault="001F1067">
      <w:pPr>
        <w:spacing w:after="0" w:line="240" w:lineRule="auto"/>
        <w:ind w:firstLine="708"/>
        <w:jc w:val="both"/>
        <w:rPr>
          <w:rFonts w:ascii="Verdana" w:eastAsia="Verdana" w:hAnsi="Verdana" w:cs="Verdana"/>
          <w:sz w:val="20"/>
          <w:szCs w:val="20"/>
        </w:rPr>
      </w:pPr>
    </w:p>
    <w:p w14:paraId="0000029C" w14:textId="77777777" w:rsidR="001F1067" w:rsidRDefault="001F1067">
      <w:pPr>
        <w:spacing w:after="0" w:line="240" w:lineRule="auto"/>
        <w:ind w:firstLine="708"/>
        <w:jc w:val="both"/>
        <w:rPr>
          <w:rFonts w:ascii="Verdana" w:eastAsia="Verdana" w:hAnsi="Verdana" w:cs="Verdana"/>
          <w:sz w:val="20"/>
          <w:szCs w:val="20"/>
        </w:rPr>
      </w:pPr>
    </w:p>
    <w:p w14:paraId="0000029D" w14:textId="77777777" w:rsidR="001F1067" w:rsidRDefault="001F1067">
      <w:pPr>
        <w:spacing w:after="0" w:line="240" w:lineRule="auto"/>
        <w:ind w:firstLine="708"/>
        <w:jc w:val="both"/>
        <w:rPr>
          <w:rFonts w:ascii="Verdana" w:eastAsia="Verdana" w:hAnsi="Verdana" w:cs="Verdana"/>
          <w:sz w:val="20"/>
          <w:szCs w:val="20"/>
        </w:rPr>
      </w:pPr>
    </w:p>
    <w:p w14:paraId="0000029E" w14:textId="77777777" w:rsidR="001F1067" w:rsidRDefault="001F1067">
      <w:pPr>
        <w:spacing w:after="0" w:line="240" w:lineRule="auto"/>
        <w:ind w:firstLine="708"/>
        <w:jc w:val="both"/>
        <w:rPr>
          <w:rFonts w:ascii="Verdana" w:eastAsia="Verdana" w:hAnsi="Verdana" w:cs="Verdana"/>
          <w:sz w:val="20"/>
          <w:szCs w:val="20"/>
        </w:rPr>
      </w:pPr>
    </w:p>
    <w:p w14:paraId="0000029F" w14:textId="77777777" w:rsidR="001F1067" w:rsidRDefault="001F1067">
      <w:pPr>
        <w:spacing w:after="0" w:line="240" w:lineRule="auto"/>
        <w:ind w:firstLine="708"/>
        <w:jc w:val="both"/>
        <w:rPr>
          <w:rFonts w:ascii="Verdana" w:eastAsia="Verdana" w:hAnsi="Verdana" w:cs="Verdana"/>
          <w:sz w:val="20"/>
          <w:szCs w:val="20"/>
        </w:rPr>
      </w:pPr>
    </w:p>
    <w:p w14:paraId="000002A0" w14:textId="77777777" w:rsidR="001F1067" w:rsidRDefault="001F1067">
      <w:pPr>
        <w:spacing w:after="0" w:line="240" w:lineRule="auto"/>
        <w:ind w:firstLine="708"/>
        <w:jc w:val="both"/>
        <w:rPr>
          <w:rFonts w:ascii="Verdana" w:eastAsia="Verdana" w:hAnsi="Verdana" w:cs="Verdana"/>
          <w:sz w:val="20"/>
          <w:szCs w:val="20"/>
        </w:rPr>
      </w:pPr>
    </w:p>
    <w:p w14:paraId="000002A1" w14:textId="77777777" w:rsidR="001F1067" w:rsidRDefault="001F1067">
      <w:pPr>
        <w:spacing w:after="0" w:line="240" w:lineRule="auto"/>
        <w:ind w:firstLine="708"/>
        <w:jc w:val="both"/>
        <w:rPr>
          <w:rFonts w:ascii="Verdana" w:eastAsia="Verdana" w:hAnsi="Verdana" w:cs="Verdana"/>
          <w:sz w:val="20"/>
          <w:szCs w:val="20"/>
        </w:rPr>
      </w:pPr>
    </w:p>
    <w:p w14:paraId="000002A2" w14:textId="77777777" w:rsidR="001F1067" w:rsidRDefault="001F1067">
      <w:pPr>
        <w:spacing w:after="0" w:line="240" w:lineRule="auto"/>
        <w:ind w:firstLine="708"/>
        <w:jc w:val="both"/>
        <w:rPr>
          <w:rFonts w:ascii="Verdana" w:eastAsia="Verdana" w:hAnsi="Verdana" w:cs="Verdana"/>
          <w:sz w:val="20"/>
          <w:szCs w:val="20"/>
        </w:rPr>
      </w:pPr>
    </w:p>
    <w:p w14:paraId="000002A3" w14:textId="77777777" w:rsidR="001F1067" w:rsidRDefault="001F1067">
      <w:pPr>
        <w:spacing w:after="0" w:line="240" w:lineRule="auto"/>
        <w:ind w:firstLine="708"/>
        <w:jc w:val="both"/>
        <w:rPr>
          <w:rFonts w:ascii="Verdana" w:eastAsia="Verdana" w:hAnsi="Verdana" w:cs="Verdana"/>
          <w:sz w:val="20"/>
          <w:szCs w:val="20"/>
        </w:rPr>
      </w:pPr>
    </w:p>
    <w:p w14:paraId="000002A4" w14:textId="77777777" w:rsidR="001F1067" w:rsidRDefault="001F1067">
      <w:pPr>
        <w:spacing w:after="0" w:line="240" w:lineRule="auto"/>
        <w:ind w:firstLine="708"/>
        <w:jc w:val="both"/>
        <w:rPr>
          <w:rFonts w:ascii="Verdana" w:eastAsia="Verdana" w:hAnsi="Verdana" w:cs="Verdana"/>
          <w:sz w:val="20"/>
          <w:szCs w:val="20"/>
        </w:rPr>
      </w:pPr>
    </w:p>
    <w:p w14:paraId="000002A5" w14:textId="77777777" w:rsidR="001F1067" w:rsidRDefault="001F1067">
      <w:pPr>
        <w:spacing w:after="0" w:line="240" w:lineRule="auto"/>
        <w:ind w:firstLine="708"/>
        <w:jc w:val="both"/>
        <w:rPr>
          <w:rFonts w:ascii="Verdana" w:eastAsia="Verdana" w:hAnsi="Verdana" w:cs="Verdana"/>
          <w:sz w:val="20"/>
          <w:szCs w:val="20"/>
        </w:rPr>
      </w:pPr>
    </w:p>
    <w:p w14:paraId="000002A6" w14:textId="77777777" w:rsidR="001F1067" w:rsidRDefault="001F1067">
      <w:pPr>
        <w:spacing w:after="0" w:line="240" w:lineRule="auto"/>
        <w:ind w:firstLine="708"/>
        <w:jc w:val="both"/>
        <w:rPr>
          <w:rFonts w:ascii="Verdana" w:eastAsia="Verdana" w:hAnsi="Verdana" w:cs="Verdana"/>
          <w:sz w:val="20"/>
          <w:szCs w:val="20"/>
        </w:rPr>
      </w:pPr>
    </w:p>
    <w:p w14:paraId="000002A7" w14:textId="77777777" w:rsidR="001F1067" w:rsidRDefault="001F1067">
      <w:pPr>
        <w:spacing w:after="0" w:line="240" w:lineRule="auto"/>
        <w:ind w:firstLine="708"/>
        <w:jc w:val="both"/>
        <w:rPr>
          <w:rFonts w:ascii="Verdana" w:eastAsia="Verdana" w:hAnsi="Verdana" w:cs="Verdana"/>
          <w:sz w:val="20"/>
          <w:szCs w:val="20"/>
        </w:rPr>
      </w:pPr>
    </w:p>
    <w:p w14:paraId="000002A8" w14:textId="77777777" w:rsidR="001F1067" w:rsidRDefault="001F1067">
      <w:pPr>
        <w:spacing w:after="0" w:line="240" w:lineRule="auto"/>
        <w:ind w:firstLine="708"/>
        <w:jc w:val="both"/>
        <w:rPr>
          <w:rFonts w:ascii="Verdana" w:eastAsia="Verdana" w:hAnsi="Verdana" w:cs="Verdana"/>
          <w:sz w:val="20"/>
          <w:szCs w:val="20"/>
        </w:rPr>
      </w:pPr>
    </w:p>
    <w:p w14:paraId="000002A9" w14:textId="77777777" w:rsidR="001F1067" w:rsidRDefault="001F1067">
      <w:pPr>
        <w:spacing w:after="0" w:line="240" w:lineRule="auto"/>
        <w:ind w:firstLine="708"/>
        <w:jc w:val="both"/>
        <w:rPr>
          <w:rFonts w:ascii="Verdana" w:eastAsia="Verdana" w:hAnsi="Verdana" w:cs="Verdana"/>
          <w:sz w:val="20"/>
          <w:szCs w:val="20"/>
        </w:rPr>
      </w:pPr>
    </w:p>
    <w:p w14:paraId="000002AA" w14:textId="77777777" w:rsidR="001F1067" w:rsidRDefault="001F1067">
      <w:pPr>
        <w:spacing w:after="0" w:line="240" w:lineRule="auto"/>
        <w:ind w:firstLine="708"/>
        <w:jc w:val="both"/>
        <w:rPr>
          <w:rFonts w:ascii="Verdana" w:eastAsia="Verdana" w:hAnsi="Verdana" w:cs="Verdana"/>
          <w:sz w:val="20"/>
          <w:szCs w:val="20"/>
        </w:rPr>
      </w:pPr>
    </w:p>
    <w:p w14:paraId="000002AB" w14:textId="77777777" w:rsidR="001F1067" w:rsidRDefault="001F1067">
      <w:pPr>
        <w:spacing w:after="0" w:line="240" w:lineRule="auto"/>
        <w:ind w:firstLine="708"/>
        <w:jc w:val="both"/>
        <w:rPr>
          <w:rFonts w:ascii="Verdana" w:eastAsia="Verdana" w:hAnsi="Verdana" w:cs="Verdana"/>
          <w:sz w:val="20"/>
          <w:szCs w:val="20"/>
        </w:rPr>
      </w:pPr>
    </w:p>
    <w:p w14:paraId="000002AC" w14:textId="77777777" w:rsidR="001F1067" w:rsidRDefault="001F1067">
      <w:pPr>
        <w:spacing w:after="0" w:line="240" w:lineRule="auto"/>
        <w:ind w:firstLine="708"/>
        <w:jc w:val="both"/>
        <w:rPr>
          <w:rFonts w:ascii="Verdana" w:eastAsia="Verdana" w:hAnsi="Verdana" w:cs="Verdana"/>
          <w:sz w:val="20"/>
          <w:szCs w:val="20"/>
        </w:rPr>
      </w:pPr>
    </w:p>
    <w:p w14:paraId="000002AD" w14:textId="77777777" w:rsidR="001F1067" w:rsidRDefault="001F1067">
      <w:pPr>
        <w:spacing w:after="0" w:line="240" w:lineRule="auto"/>
        <w:ind w:firstLine="708"/>
        <w:jc w:val="both"/>
        <w:rPr>
          <w:rFonts w:ascii="Verdana" w:eastAsia="Verdana" w:hAnsi="Verdana" w:cs="Verdana"/>
          <w:sz w:val="20"/>
          <w:szCs w:val="20"/>
        </w:rPr>
      </w:pPr>
    </w:p>
    <w:p w14:paraId="000002AE" w14:textId="77777777" w:rsidR="001F1067" w:rsidRDefault="001F1067">
      <w:pPr>
        <w:spacing w:after="0" w:line="240" w:lineRule="auto"/>
        <w:ind w:firstLine="708"/>
        <w:jc w:val="both"/>
        <w:rPr>
          <w:rFonts w:ascii="Verdana" w:eastAsia="Verdana" w:hAnsi="Verdana" w:cs="Verdana"/>
          <w:sz w:val="20"/>
          <w:szCs w:val="20"/>
        </w:rPr>
      </w:pPr>
    </w:p>
    <w:p w14:paraId="000002AF" w14:textId="77777777" w:rsidR="001F1067" w:rsidRDefault="001F1067">
      <w:pPr>
        <w:spacing w:after="0" w:line="240" w:lineRule="auto"/>
        <w:ind w:firstLine="708"/>
        <w:jc w:val="both"/>
        <w:rPr>
          <w:rFonts w:ascii="Verdana" w:eastAsia="Verdana" w:hAnsi="Verdana" w:cs="Verdana"/>
          <w:sz w:val="20"/>
          <w:szCs w:val="20"/>
        </w:rPr>
      </w:pPr>
    </w:p>
    <w:p w14:paraId="000002B0" w14:textId="77777777" w:rsidR="001F1067" w:rsidRDefault="001F1067">
      <w:pPr>
        <w:spacing w:after="0" w:line="240" w:lineRule="auto"/>
        <w:ind w:firstLine="708"/>
        <w:jc w:val="both"/>
        <w:rPr>
          <w:rFonts w:ascii="Verdana" w:eastAsia="Verdana" w:hAnsi="Verdana" w:cs="Verdana"/>
          <w:sz w:val="20"/>
          <w:szCs w:val="20"/>
        </w:rPr>
      </w:pPr>
    </w:p>
    <w:p w14:paraId="000002B1" w14:textId="77777777" w:rsidR="001F1067" w:rsidRDefault="001F1067">
      <w:pPr>
        <w:spacing w:after="0" w:line="240" w:lineRule="auto"/>
        <w:ind w:firstLine="708"/>
        <w:jc w:val="both"/>
        <w:rPr>
          <w:rFonts w:ascii="Verdana" w:eastAsia="Verdana" w:hAnsi="Verdana" w:cs="Verdana"/>
          <w:sz w:val="20"/>
          <w:szCs w:val="20"/>
        </w:rPr>
      </w:pPr>
    </w:p>
    <w:p w14:paraId="000002B2" w14:textId="77777777" w:rsidR="001F1067" w:rsidRDefault="001F1067">
      <w:pPr>
        <w:spacing w:after="0" w:line="240" w:lineRule="auto"/>
        <w:ind w:firstLine="708"/>
        <w:jc w:val="both"/>
        <w:rPr>
          <w:rFonts w:ascii="Verdana" w:eastAsia="Verdana" w:hAnsi="Verdana" w:cs="Verdana"/>
          <w:sz w:val="20"/>
          <w:szCs w:val="20"/>
        </w:rPr>
      </w:pPr>
    </w:p>
    <w:p w14:paraId="000002B3" w14:textId="77777777" w:rsidR="001F1067" w:rsidRDefault="001F1067">
      <w:pPr>
        <w:spacing w:after="0" w:line="240" w:lineRule="auto"/>
        <w:ind w:firstLine="708"/>
        <w:jc w:val="both"/>
        <w:rPr>
          <w:rFonts w:ascii="Verdana" w:eastAsia="Verdana" w:hAnsi="Verdana" w:cs="Verdana"/>
          <w:sz w:val="20"/>
          <w:szCs w:val="20"/>
        </w:rPr>
      </w:pPr>
    </w:p>
    <w:p w14:paraId="000002B4" w14:textId="77777777" w:rsidR="001F1067" w:rsidRDefault="001F1067">
      <w:pPr>
        <w:spacing w:after="0" w:line="240" w:lineRule="auto"/>
        <w:ind w:firstLine="708"/>
        <w:jc w:val="both"/>
        <w:rPr>
          <w:rFonts w:ascii="Verdana" w:eastAsia="Verdana" w:hAnsi="Verdana" w:cs="Verdana"/>
          <w:sz w:val="20"/>
          <w:szCs w:val="20"/>
        </w:rPr>
      </w:pPr>
    </w:p>
    <w:p w14:paraId="000002B5" w14:textId="77777777" w:rsidR="001F1067" w:rsidRDefault="001F1067">
      <w:pPr>
        <w:spacing w:after="0" w:line="240" w:lineRule="auto"/>
        <w:ind w:firstLine="708"/>
        <w:jc w:val="both"/>
        <w:rPr>
          <w:rFonts w:ascii="Verdana" w:eastAsia="Verdana" w:hAnsi="Verdana" w:cs="Verdana"/>
          <w:sz w:val="20"/>
          <w:szCs w:val="20"/>
        </w:rPr>
      </w:pPr>
    </w:p>
    <w:p w14:paraId="000002B6" w14:textId="77777777" w:rsidR="001F1067" w:rsidRDefault="001F1067">
      <w:pPr>
        <w:spacing w:after="0" w:line="240" w:lineRule="auto"/>
        <w:ind w:firstLine="708"/>
        <w:jc w:val="both"/>
        <w:rPr>
          <w:rFonts w:ascii="Verdana" w:eastAsia="Verdana" w:hAnsi="Verdana" w:cs="Verdana"/>
          <w:sz w:val="20"/>
          <w:szCs w:val="20"/>
        </w:rPr>
      </w:pPr>
    </w:p>
    <w:p w14:paraId="000002B7" w14:textId="77777777" w:rsidR="001F1067" w:rsidRDefault="001F1067">
      <w:pPr>
        <w:spacing w:after="0" w:line="240" w:lineRule="auto"/>
        <w:ind w:firstLine="708"/>
        <w:jc w:val="both"/>
        <w:rPr>
          <w:rFonts w:ascii="Verdana" w:eastAsia="Verdana" w:hAnsi="Verdana" w:cs="Verdana"/>
          <w:sz w:val="20"/>
          <w:szCs w:val="20"/>
        </w:rPr>
      </w:pPr>
    </w:p>
    <w:p w14:paraId="000002BA" w14:textId="77777777" w:rsidR="001F1067" w:rsidRPr="00367D99" w:rsidRDefault="00000000">
      <w:pPr>
        <w:spacing w:after="0" w:line="240" w:lineRule="auto"/>
        <w:jc w:val="both"/>
        <w:rPr>
          <w:rFonts w:ascii="Verdana" w:eastAsia="Verdana" w:hAnsi="Verdana" w:cs="Verdana"/>
          <w:b/>
          <w:bCs/>
          <w:sz w:val="20"/>
          <w:szCs w:val="20"/>
        </w:rPr>
      </w:pPr>
      <w:r w:rsidRPr="00367D99">
        <w:rPr>
          <w:rFonts w:ascii="Verdana" w:eastAsia="Verdana" w:hAnsi="Verdana" w:cs="Verdana"/>
          <w:b/>
          <w:bCs/>
          <w:sz w:val="20"/>
          <w:szCs w:val="20"/>
        </w:rPr>
        <w:lastRenderedPageBreak/>
        <w:t>ANEXO 6 (LISTADO DE PARTICIPANTES PARA GASTOS DE CAJA CHICA)</w:t>
      </w:r>
    </w:p>
    <w:p w14:paraId="000002BB" w14:textId="77777777" w:rsidR="001F1067" w:rsidRDefault="001F1067">
      <w:pPr>
        <w:spacing w:after="0" w:line="240" w:lineRule="auto"/>
        <w:ind w:firstLine="708"/>
        <w:jc w:val="both"/>
        <w:rPr>
          <w:rFonts w:ascii="Verdana" w:eastAsia="Verdana" w:hAnsi="Verdana" w:cs="Verdana"/>
          <w:sz w:val="20"/>
          <w:szCs w:val="20"/>
        </w:rPr>
      </w:pPr>
    </w:p>
    <w:p w14:paraId="000002BC" w14:textId="77777777" w:rsidR="001F1067" w:rsidRDefault="00000000">
      <w:pPr>
        <w:spacing w:after="0" w:line="240" w:lineRule="auto"/>
        <w:ind w:firstLine="708"/>
        <w:jc w:val="both"/>
        <w:rPr>
          <w:rFonts w:ascii="Verdana" w:eastAsia="Verdana" w:hAnsi="Verdana" w:cs="Verdana"/>
          <w:sz w:val="20"/>
          <w:szCs w:val="20"/>
        </w:rPr>
      </w:pPr>
      <w:r>
        <w:rPr>
          <w:noProof/>
        </w:rPr>
        <w:drawing>
          <wp:anchor distT="0" distB="0" distL="114300" distR="114300" simplePos="0" relativeHeight="251663360" behindDoc="0" locked="0" layoutInCell="1" hidden="0" allowOverlap="1" wp14:anchorId="29CAE407" wp14:editId="679AB0F0">
            <wp:simplePos x="0" y="0"/>
            <wp:positionH relativeFrom="column">
              <wp:posOffset>1</wp:posOffset>
            </wp:positionH>
            <wp:positionV relativeFrom="paragraph">
              <wp:posOffset>143680</wp:posOffset>
            </wp:positionV>
            <wp:extent cx="6019082" cy="37512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019082" cy="3751200"/>
                    </a:xfrm>
                    <a:prstGeom prst="rect">
                      <a:avLst/>
                    </a:prstGeom>
                    <a:ln/>
                  </pic:spPr>
                </pic:pic>
              </a:graphicData>
            </a:graphic>
          </wp:anchor>
        </w:drawing>
      </w:r>
    </w:p>
    <w:p w14:paraId="000002BD" w14:textId="77777777" w:rsidR="001F1067" w:rsidRDefault="001F1067">
      <w:pPr>
        <w:spacing w:after="0" w:line="240" w:lineRule="auto"/>
        <w:ind w:firstLine="708"/>
        <w:jc w:val="both"/>
        <w:rPr>
          <w:rFonts w:ascii="Verdana" w:eastAsia="Verdana" w:hAnsi="Verdana" w:cs="Verdana"/>
          <w:sz w:val="20"/>
          <w:szCs w:val="20"/>
        </w:rPr>
      </w:pPr>
    </w:p>
    <w:p w14:paraId="000002BE" w14:textId="77777777" w:rsidR="001F1067" w:rsidRDefault="001F1067">
      <w:pPr>
        <w:spacing w:after="0" w:line="240" w:lineRule="auto"/>
        <w:ind w:firstLine="708"/>
        <w:jc w:val="both"/>
        <w:rPr>
          <w:rFonts w:ascii="Verdana" w:eastAsia="Verdana" w:hAnsi="Verdana" w:cs="Verdana"/>
          <w:sz w:val="20"/>
          <w:szCs w:val="20"/>
        </w:rPr>
      </w:pPr>
    </w:p>
    <w:sectPr w:rsidR="001F1067">
      <w:headerReference w:type="default" r:id="rId16"/>
      <w:footerReference w:type="default" r:id="rId17"/>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DB585" w14:textId="77777777" w:rsidR="00DE7C33" w:rsidRDefault="00DE7C33">
      <w:pPr>
        <w:spacing w:after="0" w:line="240" w:lineRule="auto"/>
      </w:pPr>
      <w:r>
        <w:separator/>
      </w:r>
    </w:p>
  </w:endnote>
  <w:endnote w:type="continuationSeparator" w:id="0">
    <w:p w14:paraId="6673784F" w14:textId="77777777" w:rsidR="00DE7C33" w:rsidRDefault="00DE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C" w14:textId="77777777" w:rsidR="001F1067" w:rsidRDefault="001F1067">
    <w:pPr>
      <w:widowControl w:val="0"/>
      <w:pBdr>
        <w:top w:val="nil"/>
        <w:left w:val="nil"/>
        <w:bottom w:val="nil"/>
        <w:right w:val="nil"/>
        <w:between w:val="nil"/>
      </w:pBdr>
      <w:spacing w:after="0"/>
      <w:rPr>
        <w:color w:val="000000"/>
      </w:rPr>
    </w:pPr>
  </w:p>
  <w:tbl>
    <w:tblPr>
      <w:tblStyle w:val="a6"/>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1F1067" w14:paraId="1BE03EF4" w14:textId="77777777">
      <w:tc>
        <w:tcPr>
          <w:tcW w:w="4039" w:type="dxa"/>
        </w:tcPr>
        <w:p w14:paraId="000002CD" w14:textId="77777777" w:rsidR="001F1067" w:rsidRDefault="00000000">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UPLANI 2024/MNP Y REGLAMENTOS/ REGLAMENTO INTERNO DE CAJA CHICA</w:t>
          </w:r>
        </w:p>
      </w:tc>
      <w:tc>
        <w:tcPr>
          <w:tcW w:w="3119" w:type="dxa"/>
        </w:tcPr>
        <w:p w14:paraId="000002CE" w14:textId="770332B0" w:rsidR="001F1067"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ÚLTIMA ACTUALIZACIÓN: </w:t>
          </w:r>
          <w:r w:rsidR="00367D99">
            <w:rPr>
              <w:color w:val="000000"/>
              <w:sz w:val="16"/>
              <w:szCs w:val="16"/>
            </w:rPr>
            <w:t>ABRIL</w:t>
          </w:r>
          <w:r>
            <w:rPr>
              <w:color w:val="000000"/>
              <w:sz w:val="16"/>
              <w:szCs w:val="16"/>
            </w:rPr>
            <w:t xml:space="preserve"> 2024</w:t>
          </w:r>
        </w:p>
        <w:p w14:paraId="000002CF" w14:textId="77777777" w:rsidR="001F1067"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000002D0" w14:textId="19DF15AB" w:rsidR="00367D99" w:rsidRDefault="006C276A" w:rsidP="00367D99">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t>2</w:t>
          </w:r>
          <w:r>
            <w:rPr>
              <w:color w:val="000000"/>
              <w:sz w:val="16"/>
              <w:szCs w:val="16"/>
            </w:rPr>
            <w:fldChar w:fldCharType="end"/>
          </w:r>
          <w:r>
            <w:rPr>
              <w:color w:val="000000"/>
              <w:sz w:val="16"/>
              <w:szCs w:val="16"/>
            </w:rPr>
            <w:t xml:space="preserve"> de 22</w:t>
          </w:r>
        </w:p>
      </w:tc>
    </w:tr>
  </w:tbl>
  <w:p w14:paraId="000002D1" w14:textId="77777777" w:rsidR="001F1067" w:rsidRDefault="001F106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A468E" w14:textId="77777777" w:rsidR="00DE7C33" w:rsidRDefault="00DE7C33">
      <w:pPr>
        <w:spacing w:after="0" w:line="240" w:lineRule="auto"/>
      </w:pPr>
      <w:r>
        <w:separator/>
      </w:r>
    </w:p>
  </w:footnote>
  <w:footnote w:type="continuationSeparator" w:id="0">
    <w:p w14:paraId="1B80C009" w14:textId="77777777" w:rsidR="00DE7C33" w:rsidRDefault="00DE7C33">
      <w:pPr>
        <w:spacing w:after="0" w:line="240" w:lineRule="auto"/>
      </w:pPr>
      <w:r>
        <w:continuationSeparator/>
      </w:r>
    </w:p>
  </w:footnote>
  <w:footnote w:id="1">
    <w:p w14:paraId="000002C0" w14:textId="77777777" w:rsidR="001F1067"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Manual de Clasificaciones Presupuestarias para el Sector Público de Guatemala, 6a. Edición</w:t>
      </w:r>
    </w:p>
  </w:footnote>
  <w:footnote w:id="2">
    <w:p w14:paraId="000002C1" w14:textId="77777777" w:rsidR="001F1067"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Manual de Clasificaciones Presupuestarias para el Sector Público de Guatemala, 6a. Edición</w:t>
      </w:r>
    </w:p>
    <w:p w14:paraId="000002C2" w14:textId="77777777" w:rsidR="001F1067" w:rsidRDefault="001F1067">
      <w:pPr>
        <w:pBdr>
          <w:top w:val="nil"/>
          <w:left w:val="nil"/>
          <w:bottom w:val="nil"/>
          <w:right w:val="nil"/>
          <w:between w:val="nil"/>
        </w:pBdr>
        <w:spacing w:after="0" w:line="240" w:lineRule="auto"/>
        <w:rPr>
          <w:color w:val="000000"/>
          <w:sz w:val="20"/>
          <w:szCs w:val="20"/>
        </w:rPr>
      </w:pPr>
    </w:p>
    <w:p w14:paraId="000002C3" w14:textId="77777777" w:rsidR="001F1067" w:rsidRDefault="001F1067">
      <w:pPr>
        <w:pBdr>
          <w:top w:val="nil"/>
          <w:left w:val="nil"/>
          <w:bottom w:val="nil"/>
          <w:right w:val="nil"/>
          <w:between w:val="nil"/>
        </w:pBdr>
        <w:spacing w:after="0" w:line="240" w:lineRule="auto"/>
        <w:rPr>
          <w:color w:val="000000"/>
          <w:sz w:val="20"/>
          <w:szCs w:val="20"/>
        </w:rPr>
      </w:pPr>
    </w:p>
  </w:footnote>
  <w:footnote w:id="3">
    <w:p w14:paraId="000002C4" w14:textId="77777777" w:rsidR="001F1067"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Manual de Clasificaciones Presupuestarias para el Sector Público de Guatemala, 6ª Edición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5" w14:textId="77777777" w:rsidR="001F1067" w:rsidRDefault="001F1067">
    <w:pPr>
      <w:widowControl w:val="0"/>
      <w:pBdr>
        <w:top w:val="nil"/>
        <w:left w:val="nil"/>
        <w:bottom w:val="nil"/>
        <w:right w:val="nil"/>
        <w:between w:val="nil"/>
      </w:pBdr>
      <w:spacing w:after="0"/>
      <w:rPr>
        <w:color w:val="000000"/>
        <w:sz w:val="20"/>
        <w:szCs w:val="20"/>
      </w:rPr>
    </w:pPr>
  </w:p>
  <w:tbl>
    <w:tblPr>
      <w:tblStyle w:val="a5"/>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1F1067" w14:paraId="740DF344" w14:textId="77777777">
      <w:trPr>
        <w:trHeight w:val="835"/>
      </w:trPr>
      <w:tc>
        <w:tcPr>
          <w:tcW w:w="2122" w:type="dxa"/>
        </w:tcPr>
        <w:p w14:paraId="000002C6" w14:textId="77777777" w:rsidR="001F106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482E392" wp14:editId="1C611F99">
                <wp:simplePos x="0" y="0"/>
                <wp:positionH relativeFrom="column">
                  <wp:posOffset>-3809</wp:posOffset>
                </wp:positionH>
                <wp:positionV relativeFrom="paragraph">
                  <wp:posOffset>10160</wp:posOffset>
                </wp:positionV>
                <wp:extent cx="1295400" cy="438150"/>
                <wp:effectExtent l="0" t="0" r="0" b="0"/>
                <wp:wrapNone/>
                <wp:docPr id="15" name="image5.jpg" descr="C:\Users\Administrativo\AppData\Local\Packages\Microsoft.Windows.Photos_8wekyb3d8bbwe\TempState\ShareServiceTempFolder\Logo COPADEH RGB - 2024-2028_Mesa de trabajo 1.jpeg"/>
                <wp:cNvGraphicFramePr/>
                <a:graphic xmlns:a="http://schemas.openxmlformats.org/drawingml/2006/main">
                  <a:graphicData uri="http://schemas.openxmlformats.org/drawingml/2006/picture">
                    <pic:pic xmlns:pic="http://schemas.openxmlformats.org/drawingml/2006/picture">
                      <pic:nvPicPr>
                        <pic:cNvPr id="0" name="image5.jpg" descr="C:\Users\Administrativo\AppData\Local\Packages\Microsoft.Windows.Photos_8wekyb3d8bbwe\TempState\ShareServiceTempFolder\Logo COPADEH RGB - 2024-2028_Mesa de trabajo 1.jpeg"/>
                        <pic:cNvPicPr preferRelativeResize="0"/>
                      </pic:nvPicPr>
                      <pic:blipFill>
                        <a:blip r:embed="rId1"/>
                        <a:srcRect/>
                        <a:stretch>
                          <a:fillRect/>
                        </a:stretch>
                      </pic:blipFill>
                      <pic:spPr>
                        <a:xfrm>
                          <a:off x="0" y="0"/>
                          <a:ext cx="1295400" cy="438150"/>
                        </a:xfrm>
                        <a:prstGeom prst="rect">
                          <a:avLst/>
                        </a:prstGeom>
                        <a:ln/>
                      </pic:spPr>
                    </pic:pic>
                  </a:graphicData>
                </a:graphic>
              </wp:anchor>
            </w:drawing>
          </w:r>
        </w:p>
        <w:p w14:paraId="000002C7" w14:textId="77777777" w:rsidR="001F1067" w:rsidRDefault="001F1067">
          <w:pPr>
            <w:spacing w:after="0" w:line="240" w:lineRule="auto"/>
            <w:ind w:right="-94"/>
            <w:rPr>
              <w:sz w:val="18"/>
              <w:szCs w:val="18"/>
            </w:rPr>
          </w:pPr>
        </w:p>
      </w:tc>
      <w:tc>
        <w:tcPr>
          <w:tcW w:w="4499" w:type="dxa"/>
          <w:vAlign w:val="center"/>
        </w:tcPr>
        <w:p w14:paraId="000002C8" w14:textId="77777777" w:rsidR="001F1067" w:rsidRDefault="00000000">
          <w:pPr>
            <w:pBdr>
              <w:top w:val="nil"/>
              <w:left w:val="nil"/>
              <w:bottom w:val="nil"/>
              <w:right w:val="nil"/>
              <w:between w:val="nil"/>
            </w:pBdr>
            <w:spacing w:after="0" w:line="240" w:lineRule="auto"/>
            <w:jc w:val="center"/>
            <w:rPr>
              <w:color w:val="000000"/>
              <w:sz w:val="16"/>
              <w:szCs w:val="16"/>
              <w:u w:val="single"/>
            </w:rPr>
          </w:pPr>
          <w:r>
            <w:rPr>
              <w:color w:val="000000"/>
              <w:sz w:val="16"/>
              <w:szCs w:val="16"/>
            </w:rPr>
            <w:t>REGLAMENTO INTERNO DE CAJA CHICA</w:t>
          </w:r>
        </w:p>
      </w:tc>
      <w:tc>
        <w:tcPr>
          <w:tcW w:w="2230" w:type="dxa"/>
          <w:vAlign w:val="center"/>
        </w:tcPr>
        <w:p w14:paraId="000002C9" w14:textId="77777777" w:rsidR="001F1067" w:rsidRDefault="00000000">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2CA" w14:textId="77777777" w:rsidR="001F1067" w:rsidRDefault="00000000">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2CB" w14:textId="77777777" w:rsidR="001F1067" w:rsidRDefault="001F106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C14FB"/>
    <w:multiLevelType w:val="hybridMultilevel"/>
    <w:tmpl w:val="F196B8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2E5127E"/>
    <w:multiLevelType w:val="multilevel"/>
    <w:tmpl w:val="44D286B8"/>
    <w:lvl w:ilvl="0">
      <w:start w:val="1"/>
      <w:numFmt w:val="lowerLetter"/>
      <w:pStyle w:val="Ttulo1"/>
      <w:lvlText w:val="%1)"/>
      <w:lvlJc w:val="left"/>
      <w:pPr>
        <w:ind w:left="705" w:hanging="705"/>
      </w:pPr>
      <w:rPr>
        <w:rFonts w:ascii="Arial" w:eastAsia="Arial" w:hAnsi="Arial" w:cs="Arial"/>
        <w:b/>
      </w:rPr>
    </w:lvl>
    <w:lvl w:ilvl="1">
      <w:start w:val="1"/>
      <w:numFmt w:val="decimal"/>
      <w:lvlText w:val="%2."/>
      <w:lvlJc w:val="left"/>
      <w:pPr>
        <w:ind w:left="1080" w:hanging="360"/>
      </w:pPr>
      <w:rPr>
        <w:b w:val="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8B220AB"/>
    <w:multiLevelType w:val="multilevel"/>
    <w:tmpl w:val="F1666EF4"/>
    <w:lvl w:ilvl="0">
      <w:start w:val="3"/>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EF4C1B"/>
    <w:multiLevelType w:val="hybridMultilevel"/>
    <w:tmpl w:val="E49AA0A8"/>
    <w:lvl w:ilvl="0" w:tplc="0C0A0001">
      <w:start w:val="1"/>
      <w:numFmt w:val="bullet"/>
      <w:lvlText w:val=""/>
      <w:lvlJc w:val="left"/>
      <w:pPr>
        <w:ind w:left="677" w:hanging="360"/>
      </w:pPr>
      <w:rPr>
        <w:rFonts w:ascii="Symbol" w:hAnsi="Symbol" w:hint="default"/>
      </w:rPr>
    </w:lvl>
    <w:lvl w:ilvl="1" w:tplc="0C0A0003" w:tentative="1">
      <w:start w:val="1"/>
      <w:numFmt w:val="bullet"/>
      <w:lvlText w:val="o"/>
      <w:lvlJc w:val="left"/>
      <w:pPr>
        <w:ind w:left="1397" w:hanging="360"/>
      </w:pPr>
      <w:rPr>
        <w:rFonts w:ascii="Courier New" w:hAnsi="Courier New" w:cs="Courier New" w:hint="default"/>
      </w:rPr>
    </w:lvl>
    <w:lvl w:ilvl="2" w:tplc="0C0A0005" w:tentative="1">
      <w:start w:val="1"/>
      <w:numFmt w:val="bullet"/>
      <w:lvlText w:val=""/>
      <w:lvlJc w:val="left"/>
      <w:pPr>
        <w:ind w:left="2117" w:hanging="360"/>
      </w:pPr>
      <w:rPr>
        <w:rFonts w:ascii="Wingdings" w:hAnsi="Wingdings" w:hint="default"/>
      </w:rPr>
    </w:lvl>
    <w:lvl w:ilvl="3" w:tplc="0C0A0001" w:tentative="1">
      <w:start w:val="1"/>
      <w:numFmt w:val="bullet"/>
      <w:lvlText w:val=""/>
      <w:lvlJc w:val="left"/>
      <w:pPr>
        <w:ind w:left="2837" w:hanging="360"/>
      </w:pPr>
      <w:rPr>
        <w:rFonts w:ascii="Symbol" w:hAnsi="Symbol" w:hint="default"/>
      </w:rPr>
    </w:lvl>
    <w:lvl w:ilvl="4" w:tplc="0C0A0003" w:tentative="1">
      <w:start w:val="1"/>
      <w:numFmt w:val="bullet"/>
      <w:lvlText w:val="o"/>
      <w:lvlJc w:val="left"/>
      <w:pPr>
        <w:ind w:left="3557" w:hanging="360"/>
      </w:pPr>
      <w:rPr>
        <w:rFonts w:ascii="Courier New" w:hAnsi="Courier New" w:cs="Courier New" w:hint="default"/>
      </w:rPr>
    </w:lvl>
    <w:lvl w:ilvl="5" w:tplc="0C0A0005" w:tentative="1">
      <w:start w:val="1"/>
      <w:numFmt w:val="bullet"/>
      <w:lvlText w:val=""/>
      <w:lvlJc w:val="left"/>
      <w:pPr>
        <w:ind w:left="4277" w:hanging="360"/>
      </w:pPr>
      <w:rPr>
        <w:rFonts w:ascii="Wingdings" w:hAnsi="Wingdings" w:hint="default"/>
      </w:rPr>
    </w:lvl>
    <w:lvl w:ilvl="6" w:tplc="0C0A0001" w:tentative="1">
      <w:start w:val="1"/>
      <w:numFmt w:val="bullet"/>
      <w:lvlText w:val=""/>
      <w:lvlJc w:val="left"/>
      <w:pPr>
        <w:ind w:left="4997" w:hanging="360"/>
      </w:pPr>
      <w:rPr>
        <w:rFonts w:ascii="Symbol" w:hAnsi="Symbol" w:hint="default"/>
      </w:rPr>
    </w:lvl>
    <w:lvl w:ilvl="7" w:tplc="0C0A0003" w:tentative="1">
      <w:start w:val="1"/>
      <w:numFmt w:val="bullet"/>
      <w:lvlText w:val="o"/>
      <w:lvlJc w:val="left"/>
      <w:pPr>
        <w:ind w:left="5717" w:hanging="360"/>
      </w:pPr>
      <w:rPr>
        <w:rFonts w:ascii="Courier New" w:hAnsi="Courier New" w:cs="Courier New" w:hint="default"/>
      </w:rPr>
    </w:lvl>
    <w:lvl w:ilvl="8" w:tplc="0C0A0005" w:tentative="1">
      <w:start w:val="1"/>
      <w:numFmt w:val="bullet"/>
      <w:lvlText w:val=""/>
      <w:lvlJc w:val="left"/>
      <w:pPr>
        <w:ind w:left="6437" w:hanging="360"/>
      </w:pPr>
      <w:rPr>
        <w:rFonts w:ascii="Wingdings" w:hAnsi="Wingdings" w:hint="default"/>
      </w:rPr>
    </w:lvl>
  </w:abstractNum>
  <w:abstractNum w:abstractNumId="4" w15:restartNumberingAfterBreak="0">
    <w:nsid w:val="2B78511E"/>
    <w:multiLevelType w:val="multilevel"/>
    <w:tmpl w:val="56D21FF8"/>
    <w:lvl w:ilvl="0">
      <w:start w:val="1"/>
      <w:numFmt w:val="lowerLetter"/>
      <w:lvlText w:val="%1."/>
      <w:lvlJc w:val="left"/>
      <w:pPr>
        <w:ind w:left="360" w:hanging="360"/>
      </w:p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5" w15:restartNumberingAfterBreak="0">
    <w:nsid w:val="36E528B0"/>
    <w:multiLevelType w:val="multilevel"/>
    <w:tmpl w:val="64B4DF80"/>
    <w:lvl w:ilvl="0">
      <w:start w:val="1"/>
      <w:numFmt w:val="decimal"/>
      <w:lvlText w:val="%1."/>
      <w:lvlJc w:val="left"/>
      <w:pPr>
        <w:ind w:left="8217" w:hanging="360"/>
      </w:pPr>
      <w:rPr>
        <w:color w:val="000000"/>
      </w:rPr>
    </w:lvl>
    <w:lvl w:ilvl="1">
      <w:start w:val="1"/>
      <w:numFmt w:val="decimal"/>
      <w:lvlText w:val="%2."/>
      <w:lvlJc w:val="left"/>
      <w:pPr>
        <w:ind w:left="4680" w:hanging="360"/>
      </w:pPr>
    </w:lvl>
    <w:lvl w:ilvl="2">
      <w:start w:val="1"/>
      <w:numFmt w:val="decimal"/>
      <w:lvlText w:val="%3."/>
      <w:lvlJc w:val="left"/>
      <w:pPr>
        <w:ind w:left="5400" w:hanging="360"/>
      </w:pPr>
    </w:lvl>
    <w:lvl w:ilvl="3">
      <w:start w:val="1"/>
      <w:numFmt w:val="decimal"/>
      <w:lvlText w:val="%4."/>
      <w:lvlJc w:val="left"/>
      <w:pPr>
        <w:ind w:left="6120" w:hanging="360"/>
      </w:pPr>
    </w:lvl>
    <w:lvl w:ilvl="4">
      <w:start w:val="1"/>
      <w:numFmt w:val="decimal"/>
      <w:lvlText w:val="%5."/>
      <w:lvlJc w:val="left"/>
      <w:pPr>
        <w:ind w:left="6840" w:hanging="360"/>
      </w:pPr>
    </w:lvl>
    <w:lvl w:ilvl="5">
      <w:start w:val="1"/>
      <w:numFmt w:val="decimal"/>
      <w:lvlText w:val="%6."/>
      <w:lvlJc w:val="left"/>
      <w:pPr>
        <w:ind w:left="7560" w:hanging="360"/>
      </w:pPr>
    </w:lvl>
    <w:lvl w:ilvl="6">
      <w:start w:val="1"/>
      <w:numFmt w:val="decimal"/>
      <w:lvlText w:val="%7."/>
      <w:lvlJc w:val="left"/>
      <w:pPr>
        <w:ind w:left="8280" w:hanging="360"/>
      </w:pPr>
    </w:lvl>
    <w:lvl w:ilvl="7">
      <w:start w:val="1"/>
      <w:numFmt w:val="decimal"/>
      <w:lvlText w:val="%8."/>
      <w:lvlJc w:val="left"/>
      <w:pPr>
        <w:ind w:left="9000" w:hanging="360"/>
      </w:pPr>
    </w:lvl>
    <w:lvl w:ilvl="8">
      <w:start w:val="1"/>
      <w:numFmt w:val="decimal"/>
      <w:lvlText w:val="%9."/>
      <w:lvlJc w:val="left"/>
      <w:pPr>
        <w:ind w:left="9720" w:hanging="360"/>
      </w:pPr>
    </w:lvl>
  </w:abstractNum>
  <w:abstractNum w:abstractNumId="6" w15:restartNumberingAfterBreak="0">
    <w:nsid w:val="381538A5"/>
    <w:multiLevelType w:val="multilevel"/>
    <w:tmpl w:val="98FEC18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FF18B2"/>
    <w:multiLevelType w:val="hybridMultilevel"/>
    <w:tmpl w:val="7FDE0090"/>
    <w:lvl w:ilvl="0" w:tplc="100A000F">
      <w:start w:val="3"/>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B26554D"/>
    <w:multiLevelType w:val="multilevel"/>
    <w:tmpl w:val="6E9A9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0728FB"/>
    <w:multiLevelType w:val="hybridMultilevel"/>
    <w:tmpl w:val="DDDE0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EF2F3C"/>
    <w:multiLevelType w:val="multilevel"/>
    <w:tmpl w:val="888CC9A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532A3601"/>
    <w:multiLevelType w:val="multilevel"/>
    <w:tmpl w:val="F0DCAFF6"/>
    <w:lvl w:ilvl="0">
      <w:start w:val="1"/>
      <w:numFmt w:val="decimal"/>
      <w:lvlText w:val="%1."/>
      <w:lvlJc w:val="left"/>
      <w:pPr>
        <w:ind w:left="360" w:hanging="360"/>
      </w:pPr>
      <w:rPr>
        <w:b/>
      </w:r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536921FC"/>
    <w:multiLevelType w:val="multilevel"/>
    <w:tmpl w:val="106C41B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9097FD5"/>
    <w:multiLevelType w:val="multilevel"/>
    <w:tmpl w:val="A594A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417B60"/>
    <w:multiLevelType w:val="multilevel"/>
    <w:tmpl w:val="BD4ED8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071751D"/>
    <w:multiLevelType w:val="multilevel"/>
    <w:tmpl w:val="4DDEB5E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9E32B9"/>
    <w:multiLevelType w:val="multilevel"/>
    <w:tmpl w:val="4D566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DE7F64"/>
    <w:multiLevelType w:val="multilevel"/>
    <w:tmpl w:val="F088511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78665893">
    <w:abstractNumId w:val="1"/>
  </w:num>
  <w:num w:numId="2" w16cid:durableId="1466000630">
    <w:abstractNumId w:val="6"/>
  </w:num>
  <w:num w:numId="3" w16cid:durableId="1043286444">
    <w:abstractNumId w:val="14"/>
  </w:num>
  <w:num w:numId="4" w16cid:durableId="644360934">
    <w:abstractNumId w:val="10"/>
  </w:num>
  <w:num w:numId="5" w16cid:durableId="765660117">
    <w:abstractNumId w:val="2"/>
  </w:num>
  <w:num w:numId="6" w16cid:durableId="2097509526">
    <w:abstractNumId w:val="12"/>
  </w:num>
  <w:num w:numId="7" w16cid:durableId="649136593">
    <w:abstractNumId w:val="5"/>
  </w:num>
  <w:num w:numId="8" w16cid:durableId="784616729">
    <w:abstractNumId w:val="16"/>
  </w:num>
  <w:num w:numId="9" w16cid:durableId="1295135193">
    <w:abstractNumId w:val="8"/>
  </w:num>
  <w:num w:numId="10" w16cid:durableId="557284287">
    <w:abstractNumId w:val="11"/>
  </w:num>
  <w:num w:numId="11" w16cid:durableId="694617322">
    <w:abstractNumId w:val="17"/>
  </w:num>
  <w:num w:numId="12" w16cid:durableId="156506770">
    <w:abstractNumId w:val="4"/>
  </w:num>
  <w:num w:numId="13" w16cid:durableId="1310552646">
    <w:abstractNumId w:val="13"/>
  </w:num>
  <w:num w:numId="14" w16cid:durableId="450051228">
    <w:abstractNumId w:val="15"/>
  </w:num>
  <w:num w:numId="15" w16cid:durableId="756706851">
    <w:abstractNumId w:val="0"/>
  </w:num>
  <w:num w:numId="16" w16cid:durableId="363755408">
    <w:abstractNumId w:val="3"/>
  </w:num>
  <w:num w:numId="17" w16cid:durableId="1374421533">
    <w:abstractNumId w:val="9"/>
  </w:num>
  <w:num w:numId="18" w16cid:durableId="2041081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067"/>
    <w:rsid w:val="000A203A"/>
    <w:rsid w:val="000F3DA1"/>
    <w:rsid w:val="001D48A3"/>
    <w:rsid w:val="001F1067"/>
    <w:rsid w:val="0024676A"/>
    <w:rsid w:val="0025352F"/>
    <w:rsid w:val="00261920"/>
    <w:rsid w:val="00367D99"/>
    <w:rsid w:val="00503379"/>
    <w:rsid w:val="00657819"/>
    <w:rsid w:val="00682EDD"/>
    <w:rsid w:val="006C276A"/>
    <w:rsid w:val="007E0143"/>
    <w:rsid w:val="00800FAC"/>
    <w:rsid w:val="00913062"/>
    <w:rsid w:val="00A63E17"/>
    <w:rsid w:val="00B860AA"/>
    <w:rsid w:val="00C53086"/>
    <w:rsid w:val="00CA3B81"/>
    <w:rsid w:val="00D072F0"/>
    <w:rsid w:val="00DB7EE7"/>
    <w:rsid w:val="00DE7C3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6D85"/>
  <w15:docId w15:val="{197A0405-1894-4A43-9033-F563A47F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aliases w:val="Main Heading,TCI 1.  Heading"/>
    <w:basedOn w:val="Normal"/>
    <w:next w:val="Sangra2detindependiente"/>
    <w:link w:val="Ttulo1Car"/>
    <w:uiPriority w:val="9"/>
    <w:qFormat/>
    <w:rsid w:val="002C0CDC"/>
    <w:pPr>
      <w:keepNext/>
      <w:numPr>
        <w:numId w:val="1"/>
      </w:numPr>
      <w:tabs>
        <w:tab w:val="left" w:pos="426"/>
      </w:tabs>
      <w:spacing w:after="0" w:line="240" w:lineRule="auto"/>
      <w:ind w:left="426" w:right="332" w:hanging="426"/>
      <w:jc w:val="both"/>
      <w:outlineLvl w:val="0"/>
    </w:pPr>
    <w:rPr>
      <w:rFonts w:ascii="Arial" w:eastAsia="Times New Roman" w:hAnsi="Arial" w:cs="Arial"/>
      <w:b/>
      <w:caps/>
      <w:sz w:val="20"/>
      <w:szCs w:val="20"/>
      <w:lang w:val="es-ES" w:eastAsia="es-ES"/>
    </w:rPr>
  </w:style>
  <w:style w:type="paragraph" w:styleId="Ttulo2">
    <w:name w:val="heading 2"/>
    <w:basedOn w:val="Normal"/>
    <w:next w:val="Normal"/>
    <w:link w:val="Ttulo2Car"/>
    <w:uiPriority w:val="9"/>
    <w:semiHidden/>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62FE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2FE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862FE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862F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qFormat/>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iPriority w:val="99"/>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aliases w:val="Main Heading Car,TCI 1.  Heading Car"/>
    <w:basedOn w:val="Fuentedeprrafopredeter"/>
    <w:link w:val="Ttulo1"/>
    <w:rsid w:val="002C0CDC"/>
    <w:rPr>
      <w:rFonts w:ascii="Arial" w:eastAsia="Times New Roman" w:hAnsi="Arial"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customStyle="1" w:styleId="Ttulo4Car">
    <w:name w:val="Título 4 Car"/>
    <w:basedOn w:val="Fuentedeprrafopredeter"/>
    <w:link w:val="Ttulo4"/>
    <w:uiPriority w:val="9"/>
    <w:semiHidden/>
    <w:rsid w:val="00862FEA"/>
    <w:rPr>
      <w:rFonts w:asciiTheme="majorHAnsi" w:eastAsiaTheme="majorEastAsia" w:hAnsiTheme="majorHAnsi" w:cstheme="majorBidi"/>
      <w:b/>
      <w:bCs/>
      <w:i/>
      <w:iCs/>
      <w:color w:val="4F81BD" w:themeColor="accent1"/>
      <w:lang w:eastAsia="es-GT"/>
    </w:rPr>
  </w:style>
  <w:style w:type="character" w:customStyle="1" w:styleId="Ttulo5Car">
    <w:name w:val="Título 5 Car"/>
    <w:basedOn w:val="Fuentedeprrafopredeter"/>
    <w:link w:val="Ttulo5"/>
    <w:uiPriority w:val="9"/>
    <w:semiHidden/>
    <w:rsid w:val="00862FEA"/>
    <w:rPr>
      <w:rFonts w:asciiTheme="majorHAnsi" w:eastAsiaTheme="majorEastAsia" w:hAnsiTheme="majorHAnsi" w:cstheme="majorBidi"/>
      <w:color w:val="243F60" w:themeColor="accent1" w:themeShade="7F"/>
      <w:lang w:eastAsia="es-GT"/>
    </w:rPr>
  </w:style>
  <w:style w:type="character" w:customStyle="1" w:styleId="Ttulo7Car">
    <w:name w:val="Título 7 Car"/>
    <w:basedOn w:val="Fuentedeprrafopredeter"/>
    <w:link w:val="Ttulo7"/>
    <w:uiPriority w:val="9"/>
    <w:semiHidden/>
    <w:rsid w:val="00862FEA"/>
    <w:rPr>
      <w:rFonts w:asciiTheme="majorHAnsi" w:eastAsiaTheme="majorEastAsia" w:hAnsiTheme="majorHAnsi" w:cstheme="majorBidi"/>
      <w:i/>
      <w:iCs/>
      <w:color w:val="404040" w:themeColor="text1" w:themeTint="BF"/>
      <w:lang w:eastAsia="es-GT"/>
    </w:rPr>
  </w:style>
  <w:style w:type="character" w:customStyle="1" w:styleId="Ttulo9Car">
    <w:name w:val="Título 9 Car"/>
    <w:basedOn w:val="Fuentedeprrafopredeter"/>
    <w:link w:val="Ttulo9"/>
    <w:uiPriority w:val="9"/>
    <w:semiHidden/>
    <w:rsid w:val="00862FEA"/>
    <w:rPr>
      <w:rFonts w:asciiTheme="majorHAnsi" w:eastAsiaTheme="majorEastAsia" w:hAnsiTheme="majorHAnsi" w:cstheme="majorBidi"/>
      <w:i/>
      <w:iCs/>
      <w:color w:val="404040" w:themeColor="text1" w:themeTint="BF"/>
      <w:sz w:val="20"/>
      <w:szCs w:val="20"/>
      <w:lang w:eastAsia="es-GT"/>
    </w:rPr>
  </w:style>
  <w:style w:type="numbering" w:customStyle="1" w:styleId="Sinlista1">
    <w:name w:val="Sin lista1"/>
    <w:next w:val="Sinlista"/>
    <w:uiPriority w:val="99"/>
    <w:semiHidden/>
    <w:unhideWhenUsed/>
    <w:rsid w:val="00862FEA"/>
  </w:style>
  <w:style w:type="paragraph" w:customStyle="1" w:styleId="Default">
    <w:name w:val="Default"/>
    <w:rsid w:val="00862FEA"/>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itulo1">
    <w:name w:val="Titulo 1"/>
    <w:basedOn w:val="Ttulo1"/>
    <w:rsid w:val="00862FEA"/>
    <w:pPr>
      <w:numPr>
        <w:numId w:val="0"/>
      </w:numPr>
      <w:tabs>
        <w:tab w:val="clear" w:pos="426"/>
        <w:tab w:val="num" w:pos="1224"/>
      </w:tabs>
      <w:spacing w:before="60" w:after="60" w:line="360" w:lineRule="auto"/>
      <w:ind w:left="1440" w:right="0" w:hanging="1440"/>
      <w:jc w:val="left"/>
    </w:pPr>
    <w:rPr>
      <w:rFonts w:ascii="Book Antiqua" w:hAnsi="Book Antiqua" w:cs="Times New Roman"/>
      <w:caps w:val="0"/>
      <w:sz w:val="28"/>
      <w:szCs w:val="28"/>
      <w:lang w:val="es-GT"/>
    </w:rPr>
  </w:style>
  <w:style w:type="paragraph" w:styleId="NormalWeb">
    <w:name w:val="Normal (Web)"/>
    <w:basedOn w:val="Normal"/>
    <w:uiPriority w:val="99"/>
    <w:rsid w:val="00862F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a2">
    <w:name w:val="List 2"/>
    <w:basedOn w:val="Normal"/>
    <w:rsid w:val="00862FEA"/>
    <w:pPr>
      <w:spacing w:after="0" w:line="240" w:lineRule="auto"/>
      <w:ind w:left="566" w:hanging="283"/>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862FEA"/>
    <w:pPr>
      <w:spacing w:after="120"/>
      <w:ind w:left="283"/>
    </w:pPr>
    <w:rPr>
      <w:rFonts w:eastAsiaTheme="minorEastAsia"/>
    </w:rPr>
  </w:style>
  <w:style w:type="character" w:customStyle="1" w:styleId="SangradetextonormalCar">
    <w:name w:val="Sangría de texto normal Car"/>
    <w:basedOn w:val="Fuentedeprrafopredeter"/>
    <w:link w:val="Sangradetextonormal"/>
    <w:uiPriority w:val="99"/>
    <w:semiHidden/>
    <w:rsid w:val="00862FEA"/>
    <w:rPr>
      <w:rFonts w:eastAsiaTheme="minorEastAsia"/>
      <w:lang w:eastAsia="es-GT"/>
    </w:rPr>
  </w:style>
  <w:style w:type="table" w:customStyle="1" w:styleId="Tablaconcuadrcula1">
    <w:name w:val="Tabla con cuadrícula1"/>
    <w:basedOn w:val="Tablanormal"/>
    <w:next w:val="Tablaconcuadrcula"/>
    <w:uiPriority w:val="59"/>
    <w:rsid w:val="00862FE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862FEA"/>
    <w:rPr>
      <w:sz w:val="16"/>
      <w:szCs w:val="16"/>
    </w:rPr>
  </w:style>
  <w:style w:type="paragraph" w:styleId="Textocomentario">
    <w:name w:val="annotation text"/>
    <w:basedOn w:val="Normal"/>
    <w:link w:val="TextocomentarioCar"/>
    <w:uiPriority w:val="99"/>
    <w:unhideWhenUsed/>
    <w:rsid w:val="00862FEA"/>
    <w:pPr>
      <w:spacing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862FEA"/>
    <w:rPr>
      <w:rFonts w:eastAsiaTheme="minorEastAsia"/>
      <w:sz w:val="20"/>
      <w:szCs w:val="20"/>
      <w:lang w:eastAsia="es-GT"/>
    </w:rPr>
  </w:style>
  <w:style w:type="paragraph" w:styleId="Asuntodelcomentario">
    <w:name w:val="annotation subject"/>
    <w:basedOn w:val="Textocomentario"/>
    <w:next w:val="Textocomentario"/>
    <w:link w:val="AsuntodelcomentarioCar"/>
    <w:uiPriority w:val="99"/>
    <w:semiHidden/>
    <w:unhideWhenUsed/>
    <w:rsid w:val="00862FEA"/>
    <w:rPr>
      <w:b/>
      <w:bCs/>
    </w:rPr>
  </w:style>
  <w:style w:type="character" w:customStyle="1" w:styleId="AsuntodelcomentarioCar">
    <w:name w:val="Asunto del comentario Car"/>
    <w:basedOn w:val="TextocomentarioCar"/>
    <w:link w:val="Asuntodelcomentario"/>
    <w:uiPriority w:val="99"/>
    <w:semiHidden/>
    <w:rsid w:val="00862FEA"/>
    <w:rPr>
      <w:rFonts w:eastAsiaTheme="minorEastAsia"/>
      <w:b/>
      <w:bCs/>
      <w:sz w:val="20"/>
      <w:szCs w:val="20"/>
      <w:lang w:eastAsia="es-GT"/>
    </w:rPr>
  </w:style>
  <w:style w:type="paragraph" w:styleId="Sinespaciado">
    <w:name w:val="No Spacing"/>
    <w:link w:val="SinespaciadoCar"/>
    <w:uiPriority w:val="1"/>
    <w:qFormat/>
    <w:rsid w:val="00862FE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862FEA"/>
    <w:rPr>
      <w:rFonts w:eastAsiaTheme="minorEastAsia"/>
      <w:lang w:eastAsia="es-GT"/>
    </w:rPr>
  </w:style>
  <w:style w:type="paragraph" w:styleId="Mapadeldocumento">
    <w:name w:val="Document Map"/>
    <w:basedOn w:val="Normal"/>
    <w:link w:val="MapadeldocumentoCar"/>
    <w:uiPriority w:val="99"/>
    <w:semiHidden/>
    <w:unhideWhenUsed/>
    <w:rsid w:val="00862FEA"/>
    <w:pPr>
      <w:spacing w:after="0" w:line="240" w:lineRule="auto"/>
    </w:pPr>
    <w:rPr>
      <w:rFonts w:ascii="Tahoma" w:eastAsiaTheme="minorEastAsia" w:hAnsi="Tahoma" w:cs="Tahoma"/>
      <w:sz w:val="16"/>
      <w:szCs w:val="16"/>
    </w:rPr>
  </w:style>
  <w:style w:type="character" w:customStyle="1" w:styleId="MapadeldocumentoCar">
    <w:name w:val="Mapa del documento Car"/>
    <w:basedOn w:val="Fuentedeprrafopredeter"/>
    <w:link w:val="Mapadeldocumento"/>
    <w:uiPriority w:val="99"/>
    <w:semiHidden/>
    <w:rsid w:val="00862FEA"/>
    <w:rPr>
      <w:rFonts w:ascii="Tahoma" w:eastAsiaTheme="minorEastAsia" w:hAnsi="Tahoma" w:cs="Tahoma"/>
      <w:sz w:val="16"/>
      <w:szCs w:val="16"/>
      <w:lang w:eastAsia="es-GT"/>
    </w:rPr>
  </w:style>
  <w:style w:type="paragraph" w:styleId="Textonotaalfinal">
    <w:name w:val="endnote text"/>
    <w:basedOn w:val="Normal"/>
    <w:link w:val="TextonotaalfinalCar"/>
    <w:uiPriority w:val="99"/>
    <w:semiHidden/>
    <w:unhideWhenUsed/>
    <w:rsid w:val="00862FEA"/>
    <w:pPr>
      <w:spacing w:after="0" w:line="240" w:lineRule="auto"/>
    </w:pPr>
    <w:rPr>
      <w:rFonts w:eastAsiaTheme="minorEastAsia"/>
      <w:sz w:val="20"/>
      <w:szCs w:val="20"/>
    </w:rPr>
  </w:style>
  <w:style w:type="character" w:customStyle="1" w:styleId="TextonotaalfinalCar">
    <w:name w:val="Texto nota al final Car"/>
    <w:basedOn w:val="Fuentedeprrafopredeter"/>
    <w:link w:val="Textonotaalfinal"/>
    <w:uiPriority w:val="99"/>
    <w:semiHidden/>
    <w:rsid w:val="00862FEA"/>
    <w:rPr>
      <w:rFonts w:eastAsiaTheme="minorEastAsia"/>
      <w:sz w:val="20"/>
      <w:szCs w:val="20"/>
      <w:lang w:eastAsia="es-GT"/>
    </w:rPr>
  </w:style>
  <w:style w:type="character" w:styleId="Refdenotaalfinal">
    <w:name w:val="endnote reference"/>
    <w:basedOn w:val="Fuentedeprrafopredeter"/>
    <w:uiPriority w:val="99"/>
    <w:semiHidden/>
    <w:unhideWhenUsed/>
    <w:rsid w:val="00862FEA"/>
    <w:rPr>
      <w:vertAlign w:val="superscript"/>
    </w:rPr>
  </w:style>
  <w:style w:type="paragraph" w:styleId="Textonotapie">
    <w:name w:val="footnote text"/>
    <w:basedOn w:val="Normal"/>
    <w:link w:val="TextonotapieCar"/>
    <w:uiPriority w:val="99"/>
    <w:unhideWhenUsed/>
    <w:rsid w:val="00862FEA"/>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rsid w:val="00862FEA"/>
    <w:rPr>
      <w:rFonts w:eastAsiaTheme="minorEastAsia"/>
      <w:sz w:val="20"/>
      <w:szCs w:val="20"/>
      <w:lang w:eastAsia="es-GT"/>
    </w:rPr>
  </w:style>
  <w:style w:type="character" w:styleId="Refdenotaalpie">
    <w:name w:val="footnote reference"/>
    <w:basedOn w:val="Fuentedeprrafopredeter"/>
    <w:uiPriority w:val="99"/>
    <w:semiHidden/>
    <w:unhideWhenUsed/>
    <w:rsid w:val="00862FEA"/>
    <w:rPr>
      <w:vertAlign w:val="superscript"/>
    </w:rPr>
  </w:style>
  <w:style w:type="paragraph" w:styleId="Revisin">
    <w:name w:val="Revision"/>
    <w:hidden/>
    <w:uiPriority w:val="99"/>
    <w:semiHidden/>
    <w:rsid w:val="004A1979"/>
    <w:pPr>
      <w:spacing w:after="0" w:line="240" w:lineRule="auto"/>
    </w:pPr>
  </w:style>
  <w:style w:type="paragraph" w:styleId="Cita">
    <w:name w:val="Quote"/>
    <w:basedOn w:val="Normal"/>
    <w:next w:val="Normal"/>
    <w:link w:val="CitaCar"/>
    <w:uiPriority w:val="29"/>
    <w:qFormat/>
    <w:rsid w:val="00686AD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86AD9"/>
    <w:rPr>
      <w:i/>
      <w:iCs/>
      <w:color w:val="404040" w:themeColor="text1" w:themeTint="BF"/>
    </w:rPr>
  </w:style>
  <w:style w:type="character" w:customStyle="1" w:styleId="PrrafodelistaCar">
    <w:name w:val="Párrafo de lista Car"/>
    <w:link w:val="Prrafodelista"/>
    <w:uiPriority w:val="34"/>
    <w:locked/>
    <w:rsid w:val="00F0471D"/>
    <w:rPr>
      <w:rFonts w:ascii="Arial" w:eastAsia="Times New Roman" w:hAnsi="Arial" w:cs="Times New Roman"/>
      <w:sz w:val="20"/>
      <w:szCs w:val="20"/>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character" w:customStyle="1" w:styleId="cf01">
    <w:name w:val="cf01"/>
    <w:basedOn w:val="Fuentedeprrafopredeter"/>
    <w:rsid w:val="000A203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403770">
      <w:bodyDiv w:val="1"/>
      <w:marLeft w:val="0"/>
      <w:marRight w:val="0"/>
      <w:marTop w:val="0"/>
      <w:marBottom w:val="0"/>
      <w:divBdr>
        <w:top w:val="none" w:sz="0" w:space="0" w:color="auto"/>
        <w:left w:val="none" w:sz="0" w:space="0" w:color="auto"/>
        <w:bottom w:val="none" w:sz="0" w:space="0" w:color="auto"/>
        <w:right w:val="none" w:sz="0" w:space="0" w:color="auto"/>
      </w:divBdr>
    </w:div>
    <w:div w:id="1966934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7oefLsdXnj93dsrSwXAAHvY25g==">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s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</go:docsCustomData>
</go:gDocsCustomXmlDataStorage>
</file>

<file path=customXml/itemProps1.xml><?xml version="1.0" encoding="utf-8"?>
<ds:datastoreItem xmlns:ds="http://schemas.openxmlformats.org/officeDocument/2006/customXml" ds:itemID="{DB1BC393-E10F-4C98-B8E0-8F449FF1E4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5442</Words>
  <Characters>29934</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2</cp:revision>
  <cp:lastPrinted>2024-04-17T14:31:00Z</cp:lastPrinted>
  <dcterms:created xsi:type="dcterms:W3CDTF">2024-04-17T14:57:00Z</dcterms:created>
  <dcterms:modified xsi:type="dcterms:W3CDTF">2024-04-17T14:57:00Z</dcterms:modified>
</cp:coreProperties>
</file>