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8620" w14:textId="77777777" w:rsidR="00730CDD" w:rsidRDefault="00730CDD" w:rsidP="00890A2C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</w:p>
    <w:p w14:paraId="7BC10DBB" w14:textId="31C9ACD0" w:rsidR="00A507BD" w:rsidRPr="00A743F3" w:rsidRDefault="00A507BD" w:rsidP="00890A2C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>EJECUCIÓN DE METAS FÍSICAS</w:t>
      </w:r>
    </w:p>
    <w:p w14:paraId="3838C8CD" w14:textId="4765C6F6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CORRESPONDIENTE AL MES DE </w:t>
      </w:r>
      <w:r w:rsidR="00B371E4">
        <w:rPr>
          <w:rFonts w:ascii="Altivo Regular" w:eastAsia="Times New Roman" w:hAnsi="Altivo Regular"/>
          <w:b/>
          <w:bCs/>
          <w:lang w:val="es-ES" w:eastAsia="es-GT"/>
        </w:rPr>
        <w:t>JUNIO</w:t>
      </w: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 2024</w:t>
      </w:r>
    </w:p>
    <w:p w14:paraId="757C42B3" w14:textId="5CA9EC50" w:rsidR="00A507BD" w:rsidRPr="00A743F3" w:rsidRDefault="00890A2C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eastAsia="es-GT"/>
        </w:rPr>
      </w:pPr>
      <w:r>
        <w:rPr>
          <w:rFonts w:ascii="Altivo Regular" w:eastAsia="Times New Roman" w:hAnsi="Altivo Regular"/>
          <w:b/>
          <w:bCs/>
          <w:lang w:val="es-ES" w:eastAsia="es-GT"/>
        </w:rPr>
        <w:t xml:space="preserve">INFORME </w:t>
      </w:r>
      <w:r w:rsidR="00A507BD" w:rsidRPr="00A743F3">
        <w:rPr>
          <w:rFonts w:ascii="Altivo Regular" w:eastAsia="Times New Roman" w:hAnsi="Altivo Regular"/>
          <w:b/>
          <w:bCs/>
          <w:lang w:val="es-ES" w:eastAsia="es-GT"/>
        </w:rPr>
        <w:t>NARRATIVO</w:t>
      </w:r>
    </w:p>
    <w:p w14:paraId="3B17D240" w14:textId="77777777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sz w:val="22"/>
          <w:szCs w:val="22"/>
          <w:lang w:val="es-ES" w:eastAsia="es-GT"/>
        </w:rPr>
      </w:pPr>
    </w:p>
    <w:p w14:paraId="1BE9B998" w14:textId="48B2A0AD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 xml:space="preserve">La ejecución de metas físicas correspondiente al mes de </w:t>
      </w:r>
      <w:r w:rsidR="00B371E4">
        <w:rPr>
          <w:rFonts w:ascii="Altivo Regular" w:eastAsia="Times New Roman" w:hAnsi="Altivo Regular"/>
          <w:lang w:val="es-ES" w:eastAsia="es-GT"/>
        </w:rPr>
        <w:t>junio</w:t>
      </w:r>
      <w:r w:rsidRPr="00A743F3">
        <w:rPr>
          <w:rFonts w:ascii="Altivo Regular" w:eastAsia="Times New Roman" w:hAnsi="Altivo Regular"/>
          <w:lang w:val="es-ES" w:eastAsia="es-GT"/>
        </w:rPr>
        <w:t xml:space="preserve"> de 202</w:t>
      </w:r>
      <w:r w:rsidR="00B36B2C" w:rsidRPr="00A743F3">
        <w:rPr>
          <w:rFonts w:ascii="Altivo Regular" w:eastAsia="Times New Roman" w:hAnsi="Altivo Regular"/>
          <w:lang w:val="es-ES" w:eastAsia="es-GT"/>
        </w:rPr>
        <w:t>4</w:t>
      </w:r>
      <w:r w:rsidRPr="00A743F3">
        <w:rPr>
          <w:rFonts w:ascii="Altivo Regular" w:eastAsia="Times New Roman" w:hAnsi="Altivo Regular"/>
          <w:lang w:val="es-ES" w:eastAsia="es-GT"/>
        </w:rPr>
        <w:t xml:space="preserve"> se registra como se detalla a continuación:</w:t>
      </w:r>
    </w:p>
    <w:p w14:paraId="7081B59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>                                                          </w:t>
      </w:r>
    </w:p>
    <w:p w14:paraId="3B21271F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Producto:   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>001-001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DIRECCIÓN Y COORDINACIÓN.</w:t>
      </w:r>
    </w:p>
    <w:p w14:paraId="18932DCB" w14:textId="77777777" w:rsidR="00B523D9" w:rsidRDefault="00B523D9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1E69713" w14:textId="0EE6B544" w:rsidR="00A507BD" w:rsidRPr="00A743F3" w:rsidRDefault="00A507BD" w:rsidP="00A507BD">
      <w:pPr>
        <w:spacing w:line="276" w:lineRule="auto"/>
        <w:jc w:val="both"/>
        <w:rPr>
          <w:rFonts w:ascii="Altivo Regular" w:hAnsi="Altivo Regular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371E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  <w:r w:rsidRPr="00A743F3">
        <w:rPr>
          <w:rFonts w:ascii="Altivo Regular" w:hAnsi="Altivo Regular"/>
          <w:lang w:val="es-ES" w:eastAsia="es-GT"/>
        </w:rPr>
        <w:t> </w:t>
      </w:r>
    </w:p>
    <w:p w14:paraId="772E7BB1" w14:textId="77777777" w:rsidR="00324561" w:rsidRPr="00A743F3" w:rsidRDefault="00324561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210E3D10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Subproducto:   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001-001-0001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   Dirección y Coordinación</w:t>
      </w:r>
    </w:p>
    <w:p w14:paraId="034879E3" w14:textId="77777777" w:rsidR="00890A2C" w:rsidRDefault="00890A2C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3A496199" w14:textId="6C464D42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371E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2C321086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lang w:val="es-ES" w:eastAsia="es-GT"/>
        </w:rPr>
      </w:pPr>
    </w:p>
    <w:p w14:paraId="3D2CFA4E" w14:textId="44271A64" w:rsidR="008F417D" w:rsidRPr="00AF158A" w:rsidRDefault="008F417D" w:rsidP="008F417D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Para el registro de las metas físicas correspondientes a las actividades de las áreas administrativo-financieras, de asesoría técnica, de apoyo y de control, se registra </w:t>
      </w:r>
      <w:r w:rsidR="00883AE2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el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siguiente documento:</w:t>
      </w:r>
    </w:p>
    <w:p w14:paraId="705EFEF2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color w:val="000000" w:themeColor="text1"/>
          <w:lang w:val="es-ES" w:eastAsia="es-GT"/>
        </w:rPr>
      </w:pPr>
    </w:p>
    <w:p w14:paraId="146B668F" w14:textId="678ABF74" w:rsidR="00867014" w:rsidRPr="00867014" w:rsidRDefault="00B3554C" w:rsidP="00867014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ltivo Regular" w:eastAsia="Times New Roman" w:hAnsi="Altivo Regular"/>
          <w:sz w:val="24"/>
          <w:szCs w:val="24"/>
          <w:lang w:val="es-ES" w:eastAsia="es-GT"/>
        </w:rPr>
      </w:pPr>
      <w:r>
        <w:rPr>
          <w:rFonts w:ascii="Altivo Regular" w:eastAsia="Times New Roman" w:hAnsi="Altivo Regular"/>
          <w:lang w:val="es-ES" w:eastAsia="es-GT"/>
        </w:rPr>
        <w:t xml:space="preserve">Guía </w:t>
      </w:r>
      <w:r w:rsidR="005819A9">
        <w:rPr>
          <w:rFonts w:ascii="Altivo Regular" w:eastAsia="Times New Roman" w:hAnsi="Altivo Regular"/>
          <w:lang w:val="es-ES" w:eastAsia="es-GT"/>
        </w:rPr>
        <w:t xml:space="preserve">Normativa </w:t>
      </w:r>
      <w:r>
        <w:rPr>
          <w:rFonts w:ascii="Altivo Regular" w:eastAsia="Times New Roman" w:hAnsi="Altivo Regular"/>
          <w:lang w:val="es-ES" w:eastAsia="es-GT"/>
        </w:rPr>
        <w:t>para</w:t>
      </w:r>
      <w:r w:rsidR="005819A9">
        <w:rPr>
          <w:rFonts w:ascii="Altivo Regular" w:eastAsia="Times New Roman" w:hAnsi="Altivo Regular"/>
          <w:lang w:val="es-ES" w:eastAsia="es-GT"/>
        </w:rPr>
        <w:t xml:space="preserve"> el</w:t>
      </w:r>
      <w:r>
        <w:rPr>
          <w:rFonts w:ascii="Altivo Regular" w:eastAsia="Times New Roman" w:hAnsi="Altivo Regular"/>
          <w:lang w:val="es-ES" w:eastAsia="es-GT"/>
        </w:rPr>
        <w:t xml:space="preserve"> pago de Prestaciones Laborales</w:t>
      </w:r>
      <w:r w:rsidR="00867014" w:rsidRPr="00867014">
        <w:rPr>
          <w:rFonts w:ascii="Altivo Regular" w:eastAsia="Times New Roman" w:hAnsi="Altivo Regular"/>
          <w:lang w:val="es-ES" w:eastAsia="es-GT"/>
        </w:rPr>
        <w:t xml:space="preserve"> de la Comisión Presidencial por la Paz y los Derechos Humanos</w:t>
      </w:r>
      <w:r w:rsidR="0094179D">
        <w:rPr>
          <w:rFonts w:ascii="Altivo Regular" w:eastAsia="Times New Roman" w:hAnsi="Altivo Regular"/>
          <w:lang w:val="es-ES" w:eastAsia="es-GT"/>
        </w:rPr>
        <w:t xml:space="preserve"> </w:t>
      </w:r>
      <w:r w:rsidR="00867014" w:rsidRPr="00867014">
        <w:rPr>
          <w:rFonts w:ascii="Altivo Regular" w:eastAsia="Times New Roman" w:hAnsi="Altivo Regular"/>
          <w:lang w:val="es-ES" w:eastAsia="es-GT"/>
        </w:rPr>
        <w:t>-COPADEH-.</w:t>
      </w:r>
    </w:p>
    <w:p w14:paraId="4F2B5FA5" w14:textId="77777777" w:rsidR="00890A2C" w:rsidRPr="00890A2C" w:rsidRDefault="00890A2C" w:rsidP="00890A2C">
      <w:p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</w:p>
    <w:p w14:paraId="4B5D4B1D" w14:textId="76ECF2A7" w:rsidR="00883AE2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Producto:</w:t>
      </w:r>
      <w:r w:rsidRPr="00A743F3">
        <w:rPr>
          <w:rFonts w:ascii="Altivo Regular" w:eastAsia="Times New Roman" w:hAnsi="Altivo Regular"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001-002 EVENTOS DE ASESORÍA, COORDINACIÓN Y FORMACIÓN A LAS DEPENDENCIAS DEL ORGANISMO EJECUTIVO Y OTROS ACTORES, EN MATERIA DE PAZ.</w:t>
      </w:r>
    </w:p>
    <w:p w14:paraId="3F98C3A6" w14:textId="77777777" w:rsidR="00B523D9" w:rsidRPr="00890A2C" w:rsidRDefault="00B523D9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1DB3344D" w14:textId="376F9023" w:rsidR="006B147E" w:rsidRPr="00A743F3" w:rsidRDefault="006B147E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5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="00883AE2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evento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59E28D6F" w14:textId="77777777" w:rsidR="00883AE2" w:rsidRDefault="00883AE2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F2A86E8" w14:textId="07F04A3F" w:rsidR="00883AE2" w:rsidRDefault="00883AE2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 xml:space="preserve">001-002-0001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Eventos de asesoría, coordinación y formación a las dependencias del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rganismo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jecutivo y otros actores, en materia de paz.</w:t>
      </w:r>
    </w:p>
    <w:p w14:paraId="40EA99C3" w14:textId="77777777" w:rsidR="00DE2604" w:rsidRPr="00A743F3" w:rsidRDefault="00DE2604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5DB4A5D" w14:textId="77777777" w:rsidR="00A11957" w:rsidRDefault="00883AE2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5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(evento)</w:t>
      </w:r>
    </w:p>
    <w:p w14:paraId="050D690F" w14:textId="77777777" w:rsidR="00AF158A" w:rsidRDefault="00AF158A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286C5C0B" w14:textId="2C2D0310" w:rsidR="00883AE2" w:rsidRPr="00AF158A" w:rsidRDefault="00883AE2" w:rsidP="00883AE2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Para promover la construcción de una Cultura de Paz y de ciudadanía, se rea</w:t>
      </w:r>
      <w:r w:rsidR="000A48E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lizaron los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siguiente</w:t>
      </w:r>
      <w:r w:rsidR="000A48E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s 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evento</w:t>
      </w:r>
      <w:r w:rsidR="000A48ED"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s</w:t>
      </w:r>
      <w:r w:rsidRPr="00AF158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: </w:t>
      </w:r>
    </w:p>
    <w:p w14:paraId="48035C00" w14:textId="77777777" w:rsidR="00C71DE3" w:rsidRDefault="00C71DE3" w:rsidP="00883AE2">
      <w:pPr>
        <w:spacing w:line="276" w:lineRule="auto"/>
        <w:jc w:val="both"/>
        <w:rPr>
          <w:rFonts w:ascii="Altivo Regular" w:eastAsia="Times New Roman" w:hAnsi="Altivo Regular"/>
          <w:b/>
          <w:sz w:val="22"/>
          <w:szCs w:val="22"/>
          <w:lang w:val="es-ES" w:eastAsia="es-GT"/>
        </w:rPr>
      </w:pPr>
    </w:p>
    <w:p w14:paraId="421B8966" w14:textId="4A9D152C" w:rsidR="00157CDF" w:rsidRPr="003C5E5F" w:rsidRDefault="003C5E5F" w:rsidP="00883AE2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>Conversatorio en temas de Paz, “Diálogo para la construcción del Plan Nacional de Dignificación de las V</w:t>
      </w:r>
      <w:r w:rsidR="00E47F0E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í</w:t>
      </w: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>ctimas del Conflicto Armado Interno</w:t>
      </w:r>
      <w:r w:rsidR="003D387F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”</w:t>
      </w: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 xml:space="preserve">. </w:t>
      </w:r>
      <w:r w:rsidRPr="003C5E5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Se desarroll</w:t>
      </w:r>
      <w:r w:rsidR="00AE434B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ó</w:t>
      </w:r>
      <w:r w:rsidRPr="003C5E5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en</w:t>
      </w:r>
      <w:r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las instalaciones del </w:t>
      </w:r>
      <w:r w:rsidR="00EF6658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E</w:t>
      </w:r>
      <w:r w:rsidRPr="003C5E5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dificio de </w:t>
      </w:r>
      <w:r w:rsidR="003D387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C</w:t>
      </w:r>
      <w:r w:rsidR="003D387F" w:rsidRPr="003C5E5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orreos</w:t>
      </w:r>
      <w:r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, el 03 de junio de 2024</w:t>
      </w:r>
      <w:r w:rsidR="00164968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;</w:t>
      </w:r>
      <w:r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con la participación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de la</w:t>
      </w:r>
      <w:r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r w:rsidR="00AF0146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Plataforma de 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Víctimas</w:t>
      </w:r>
      <w:r w:rsidR="00AF0146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del Conflicto Armado Interno, </w:t>
      </w:r>
      <w:r w:rsidR="004C2B88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R</w:t>
      </w:r>
      <w:r w:rsidR="00AF0146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epresentante de Impunity Watch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, </w:t>
      </w:r>
      <w:r w:rsidR="001C221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Licenciado Carlos Amézquita</w:t>
      </w:r>
      <w:r w:rsidR="00FC707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,</w:t>
      </w:r>
      <w:r w:rsidR="001C221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proofErr w:type="gramStart"/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Director</w:t>
      </w:r>
      <w:proofErr w:type="gramEnd"/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de la Dirección de Fortalecimiento de la Paz -DIFOPAZ-</w:t>
      </w:r>
      <w:r w:rsidR="00FC707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;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r w:rsidR="004C2B88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P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ersonal de </w:t>
      </w:r>
      <w:r w:rsidR="003D387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la 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COPADEH</w:t>
      </w:r>
      <w:r w:rsidR="00AF0146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y Sociedad Civil, con el objeto de recabar insumos para el Plan Nacional de Dignificación. </w:t>
      </w:r>
    </w:p>
    <w:p w14:paraId="323419D7" w14:textId="77777777" w:rsidR="0099380B" w:rsidRPr="003C5E5F" w:rsidRDefault="0099380B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</w:p>
    <w:p w14:paraId="15DAE1AF" w14:textId="5CA5E1D2" w:rsidR="00152220" w:rsidRDefault="00AF0146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 xml:space="preserve">Coordinación de Reunión Interinstitucional </w:t>
      </w:r>
      <w:r w:rsidR="00BE7C5C">
        <w:rPr>
          <w:rFonts w:ascii="Altivo Regular" w:eastAsia="Times New Roman" w:hAnsi="Altivo Regular"/>
          <w:b/>
          <w:sz w:val="22"/>
          <w:szCs w:val="22"/>
          <w:lang w:val="es-ES" w:eastAsia="es-GT"/>
        </w:rPr>
        <w:t xml:space="preserve">para la promoción de una Cultura de Paz, Recepción “Mujeres por la Paz y Democracia en Guatemala” delegación 2024. 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Se desarroll</w:t>
      </w:r>
      <w:r w:rsidR="00AE434B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ó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en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el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Salón Banquetes del Palacio Nacional de la Cultura, el 20 de junio de 2024; con la participac</w:t>
      </w:r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ión de la Dra. Rigoberta Menchú Tum</w:t>
      </w:r>
      <w:r w:rsidR="000958F4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,</w:t>
      </w:r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Premio Nobel de</w:t>
      </w:r>
      <w:r w:rsidR="00536276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la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Paz de</w:t>
      </w:r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l</w:t>
      </w:r>
      <w:r w:rsidR="001C221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año 1992</w:t>
      </w:r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; Señora Jody Williams</w:t>
      </w:r>
      <w:r w:rsidR="000958F4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,</w:t>
      </w:r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Premio Nobel de la Paz </w:t>
      </w:r>
      <w:r w:rsidR="00BA70BD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del </w:t>
      </w:r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año 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1997 y </w:t>
      </w:r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Señora </w:t>
      </w:r>
      <w:proofErr w:type="spellStart"/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Aliya</w:t>
      </w:r>
      <w:proofErr w:type="spellEnd"/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proofErr w:type="spellStart"/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Alnehmi</w:t>
      </w:r>
      <w:proofErr w:type="spellEnd"/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representante de Tawakkol </w:t>
      </w:r>
      <w:proofErr w:type="spellStart"/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Karman</w:t>
      </w:r>
      <w:proofErr w:type="spellEnd"/>
      <w:r w:rsidR="000958F4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,</w:t>
      </w:r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Premio Nobel de la Paz</w:t>
      </w:r>
      <w:r w:rsidR="00BA70BD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del año 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2011</w:t>
      </w:r>
      <w:r w:rsidR="000958F4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;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la 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Fundación Rigoberta Menchú T</w:t>
      </w:r>
      <w:r w:rsidR="0058241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u</w:t>
      </w:r>
      <w:r w:rsidR="00BE7C5C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m, </w:t>
      </w:r>
      <w:r w:rsidR="00152220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Nobel </w:t>
      </w:r>
      <w:proofErr w:type="spellStart"/>
      <w:r w:rsidR="00152220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Women´s</w:t>
      </w:r>
      <w:proofErr w:type="spellEnd"/>
      <w:r w:rsidR="00152220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r w:rsidR="000958F4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I</w:t>
      </w:r>
      <w:r w:rsidR="00152220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nitiative, Coordinadora de Alianzas NWI, Just </w:t>
      </w:r>
      <w:proofErr w:type="spellStart"/>
      <w:r w:rsidR="00152220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Associates</w:t>
      </w:r>
      <w:proofErr w:type="spellEnd"/>
      <w:r w:rsidR="00152220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, </w:t>
      </w:r>
      <w:r w:rsidR="004C2B88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A</w:t>
      </w:r>
      <w:r w:rsidR="00152220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utoridades y </w:t>
      </w:r>
      <w:r w:rsidR="004C2B88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P</w:t>
      </w:r>
      <w:r w:rsidR="00152220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ersonal de </w:t>
      </w:r>
      <w:r w:rsidR="00FC707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la </w:t>
      </w:r>
      <w:r w:rsidR="00152220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COPADEH.</w:t>
      </w:r>
    </w:p>
    <w:p w14:paraId="658D6777" w14:textId="77777777" w:rsidR="00152220" w:rsidRPr="00BE7C5C" w:rsidRDefault="00152220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</w:p>
    <w:p w14:paraId="71A9C472" w14:textId="510A88C1" w:rsidR="008451E1" w:rsidRDefault="00474E69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>C</w:t>
      </w:r>
      <w:r w:rsidR="000126BA" w:rsidRPr="00293921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oordinación</w:t>
      </w:r>
      <w:r w:rsidR="00B8486A" w:rsidRPr="00293921">
        <w:rPr>
          <w:rFonts w:ascii="Altivo Regular" w:eastAsia="Times New Roman" w:hAnsi="Altivo Regular"/>
          <w:b/>
          <w:sz w:val="22"/>
          <w:szCs w:val="22"/>
          <w:lang w:val="es-ES" w:eastAsia="es-GT"/>
        </w:rPr>
        <w:t xml:space="preserve"> de </w:t>
      </w: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>evento conmemorativo “</w:t>
      </w:r>
      <w:r w:rsidR="003F516B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Día Nacional de la</w:t>
      </w:r>
      <w:r w:rsidR="00FC7077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s</w:t>
      </w:r>
      <w:r w:rsidR="003F516B">
        <w:rPr>
          <w:rFonts w:ascii="Altivo Regular" w:eastAsia="Times New Roman" w:hAnsi="Altivo Regular"/>
          <w:b/>
          <w:sz w:val="22"/>
          <w:szCs w:val="22"/>
          <w:lang w:val="es-ES" w:eastAsia="es-GT"/>
        </w:rPr>
        <w:t xml:space="preserve"> V</w:t>
      </w:r>
      <w:r w:rsidR="004C0D37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í</w:t>
      </w:r>
      <w:r w:rsidR="003F516B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ctimas de Desapariciones Forzada”</w:t>
      </w:r>
      <w:r w:rsidR="00AE434B">
        <w:rPr>
          <w:rFonts w:ascii="Altivo Regular" w:eastAsia="Times New Roman" w:hAnsi="Altivo Regular"/>
          <w:b/>
          <w:sz w:val="22"/>
          <w:szCs w:val="22"/>
          <w:lang w:val="es-ES" w:eastAsia="es-GT"/>
        </w:rPr>
        <w:t xml:space="preserve">. </w:t>
      </w:r>
      <w:r w:rsidR="00AE434B" w:rsidRPr="00AE434B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Se desarroll</w:t>
      </w:r>
      <w:r w:rsidR="00AE434B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ó en </w:t>
      </w:r>
      <w:r w:rsidR="00536276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el </w:t>
      </w:r>
      <w:r w:rsidR="00AE434B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Salón Banquetes del Palacio Nacional de la Cultura, el 26 de junio del 2024; con la participación de</w:t>
      </w:r>
      <w:r w:rsidR="004C0D3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l</w:t>
      </w:r>
      <w:r w:rsidR="00AE434B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Sindicato de Trabajadores de la Embotelladora Central de Coca-Cola -STECSA-, Sindicato de Trabajadores de la Universidad de San Carlos de Guatemala -STUSC-, Historia Unión Sindical de Trabajadores de Guatemala -UNSITRAGUA-</w:t>
      </w:r>
      <w:r w:rsidR="004C0D3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, 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Instituto de Estudios del Trabajo -INET-, Fundación María y Antonio </w:t>
      </w:r>
      <w:proofErr w:type="spellStart"/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Goubaud</w:t>
      </w:r>
      <w:proofErr w:type="spellEnd"/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Carrera -FMAG-, Sociedad Civil, </w:t>
      </w:r>
      <w:r w:rsidR="004C2B88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A</w:t>
      </w:r>
      <w:r w:rsidR="00AE434B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utoridades y </w:t>
      </w:r>
      <w:r w:rsidR="004C2B88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P</w:t>
      </w:r>
      <w:r w:rsidR="00AE434B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ersonal de </w:t>
      </w:r>
      <w:r w:rsidR="00FC707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la </w:t>
      </w:r>
      <w:r w:rsidR="00AE434B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COPADEH, en coordinación </w:t>
      </w:r>
      <w:r w:rsidR="0075546D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con la Facultad Latino</w:t>
      </w:r>
      <w:r w:rsidR="00137EBA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a</w:t>
      </w:r>
      <w:r w:rsidR="0075546D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mericana de Ciencias Sociales </w:t>
      </w:r>
    </w:p>
    <w:p w14:paraId="4F2E2CBD" w14:textId="77777777" w:rsidR="00265BA2" w:rsidRDefault="00265BA2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</w:p>
    <w:p w14:paraId="2D3F5251" w14:textId="3D0E4B38" w:rsidR="00265BA2" w:rsidRDefault="00265BA2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 w:rsidRPr="00265BA2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Conversatorio en Materia de Paz “Diálogo para la Construcción del Plan Nacional de Dignificación de las Víctimas del Conflicto Armado Interno”</w:t>
      </w: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 xml:space="preserve">. </w:t>
      </w:r>
      <w:r w:rsidRPr="00265BA2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Se desarrolló en las instalaciones </w:t>
      </w:r>
      <w:r w:rsidR="00A2503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del Edificio de </w:t>
      </w:r>
      <w:r w:rsidR="00FC707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Correos</w:t>
      </w:r>
      <w:r w:rsidR="00A2503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, el 27 de junio de 2024; </w:t>
      </w:r>
      <w:r w:rsidR="00EF6658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con la participación </w:t>
      </w:r>
      <w:r w:rsidR="0028353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de la Plataforma de Víctimas del Conflicto Armado Interno, </w:t>
      </w:r>
      <w:r w:rsidR="001C221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Licenciado Carlos Amézquita </w:t>
      </w:r>
      <w:proofErr w:type="gramStart"/>
      <w:r w:rsidR="0028353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Director</w:t>
      </w:r>
      <w:proofErr w:type="gramEnd"/>
      <w:r w:rsidR="0028353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de la Dirección de Fortalecimiento de la Paz</w:t>
      </w:r>
      <w:r w:rsidR="001C221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r w:rsidR="0028353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y Sociedad Civil, para la presentación de la propuesta del Plan Nacional de Víctimas</w:t>
      </w:r>
      <w:r w:rsidR="00A2503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.</w:t>
      </w:r>
    </w:p>
    <w:p w14:paraId="3B64AB89" w14:textId="77777777" w:rsidR="00A25031" w:rsidRDefault="00A25031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</w:p>
    <w:p w14:paraId="70C07733" w14:textId="4D28A5A9" w:rsidR="00A25031" w:rsidRPr="00A25031" w:rsidRDefault="00A25031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  <w:r w:rsidRPr="00A25031">
        <w:rPr>
          <w:rFonts w:ascii="Altivo Regular" w:eastAsia="Times New Roman" w:hAnsi="Altivo Regular"/>
          <w:b/>
          <w:sz w:val="22"/>
          <w:szCs w:val="22"/>
          <w:lang w:val="es-ES" w:eastAsia="es-GT"/>
        </w:rPr>
        <w:t>Coordinación de lanzamiento de Biblioteca Virtual “Memoria y Archivo”.</w:t>
      </w:r>
      <w:r>
        <w:rPr>
          <w:rFonts w:ascii="Altivo Regular" w:eastAsia="Times New Roman" w:hAnsi="Altivo Regular"/>
          <w:b/>
          <w:sz w:val="22"/>
          <w:szCs w:val="22"/>
          <w:lang w:val="es-ES" w:eastAsia="es-GT"/>
        </w:rPr>
        <w:t xml:space="preserve"> </w:t>
      </w:r>
      <w:r w:rsidRPr="00A2503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En </w:t>
      </w:r>
      <w:r w:rsidR="000B1D8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el marco del </w:t>
      </w:r>
      <w:r w:rsidR="0028353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A</w:t>
      </w:r>
      <w:r w:rsidR="000B1D8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niversario del establecimiento de la Comisión para el Esclarecimiento Histórico. </w:t>
      </w:r>
      <w:r w:rsidR="002D7FB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El 27 de junio de 2024</w:t>
      </w:r>
      <w:r w:rsidR="00FC707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, </w:t>
      </w:r>
      <w:r w:rsidR="002D7FB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se </w:t>
      </w:r>
      <w:r w:rsidR="0028353F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genera </w:t>
      </w:r>
      <w:r w:rsidR="000B1D8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en la </w:t>
      </w:r>
      <w:r w:rsidR="002D7FB5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>página</w:t>
      </w:r>
      <w:r w:rsidR="000B1D8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web de </w:t>
      </w:r>
      <w:r w:rsidR="00FC707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la </w:t>
      </w:r>
      <w:r w:rsidR="000B1D8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COPADEH un espacio virtual accesible para consultas </w:t>
      </w:r>
      <w:r w:rsidR="001530AE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de documentos en temas de memoria histórica, colectiva y social, desde la postura de la Memoria Democrática impulsada por el Gobierno de Guatemala. </w:t>
      </w:r>
      <w:r w:rsidR="000B1D87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</w:p>
    <w:p w14:paraId="4719B54D" w14:textId="77777777" w:rsidR="00F353CC" w:rsidRDefault="00F353CC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</w:p>
    <w:p w14:paraId="1133F37D" w14:textId="77777777" w:rsidR="005819A9" w:rsidRPr="00A25031" w:rsidRDefault="005819A9" w:rsidP="00033429">
      <w:pPr>
        <w:spacing w:line="276" w:lineRule="auto"/>
        <w:jc w:val="both"/>
        <w:rPr>
          <w:rFonts w:ascii="Altivo Regular" w:eastAsia="Times New Roman" w:hAnsi="Altivo Regular"/>
          <w:bCs/>
          <w:sz w:val="22"/>
          <w:szCs w:val="22"/>
          <w:lang w:val="es-ES" w:eastAsia="es-GT"/>
        </w:rPr>
      </w:pPr>
    </w:p>
    <w:p w14:paraId="0CC3F624" w14:textId="2031FEF7" w:rsidR="00A507BD" w:rsidRPr="00A743F3" w:rsidRDefault="005B2966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25031">
        <w:rPr>
          <w:rFonts w:ascii="Altivo Regular" w:eastAsia="Times New Roman" w:hAnsi="Altivo Regular"/>
          <w:bCs/>
          <w:sz w:val="22"/>
          <w:szCs w:val="22"/>
          <w:lang w:val="es-ES" w:eastAsia="es-GT"/>
        </w:rPr>
        <w:t xml:space="preserve"> </w:t>
      </w:r>
      <w:r w:rsidR="00A507BD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="00A507BD"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001-002-0002</w:t>
      </w:r>
      <w:r w:rsidR="00A507BD"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="00A507BD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Servidores Públicos y Ciudadanos formados y capacitados en Cultura de Paz, respeto a los Derechos Humanos y Mecanismos de Diálogo.</w:t>
      </w:r>
    </w:p>
    <w:p w14:paraId="54C68564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highlight w:val="yellow"/>
          <w:lang w:val="es-ES" w:eastAsia="es-GT"/>
        </w:rPr>
      </w:pPr>
    </w:p>
    <w:p w14:paraId="566FC514" w14:textId="7DFE37FE" w:rsidR="00C6611F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Meta del mes: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1150</w:t>
      </w:r>
      <w:r w:rsidR="00304FD4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persona)</w:t>
      </w:r>
    </w:p>
    <w:p w14:paraId="26F382B7" w14:textId="77777777" w:rsidR="00C6611F" w:rsidRDefault="00C6611F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76BC8485" w14:textId="6A710F7F" w:rsidR="00A507BD" w:rsidRPr="00AF158A" w:rsidRDefault="00A507BD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>Se lle</w:t>
      </w:r>
      <w:r w:rsidR="00606FCC" w:rsidRPr="00AF158A">
        <w:rPr>
          <w:rFonts w:ascii="Altivo Regular" w:hAnsi="Altivo Regular" w:cs="Arial"/>
          <w:color w:val="000000"/>
          <w:sz w:val="22"/>
          <w:szCs w:val="22"/>
        </w:rPr>
        <w:t>varon a cabo eventos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de formación y capacitación </w:t>
      </w:r>
      <w:r w:rsidR="00514A99" w:rsidRPr="00AF158A">
        <w:rPr>
          <w:rFonts w:ascii="Altivo Regular" w:hAnsi="Altivo Regular" w:cs="Arial"/>
          <w:color w:val="000000"/>
          <w:sz w:val="22"/>
          <w:szCs w:val="22"/>
        </w:rPr>
        <w:t>en modalidad</w:t>
      </w:r>
      <w:r w:rsidR="004C34A3"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="00A11957" w:rsidRPr="00AF158A">
        <w:rPr>
          <w:rFonts w:ascii="Altivo Regular" w:hAnsi="Altivo Regular" w:cs="Arial"/>
          <w:color w:val="000000"/>
          <w:sz w:val="22"/>
          <w:szCs w:val="22"/>
        </w:rPr>
        <w:t xml:space="preserve">virtual y </w:t>
      </w:r>
      <w:r w:rsidR="00606FCC" w:rsidRPr="00AF158A">
        <w:rPr>
          <w:rFonts w:ascii="Altivo Regular" w:hAnsi="Altivo Regular" w:cs="Arial"/>
          <w:color w:val="000000"/>
          <w:sz w:val="22"/>
          <w:szCs w:val="22"/>
        </w:rPr>
        <w:t>presencial en</w:t>
      </w:r>
      <w:r w:rsidR="00570E07"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Pr="00AF158A">
        <w:rPr>
          <w:rFonts w:ascii="Altivo Regular" w:hAnsi="Altivo Regular" w:cs="Arial"/>
          <w:color w:val="000000"/>
          <w:sz w:val="22"/>
          <w:szCs w:val="22"/>
        </w:rPr>
        <w:t>Derechos Humanos, Cultura de Paz y promoción del Diálogo</w:t>
      </w:r>
      <w:r w:rsidR="00606FCC" w:rsidRPr="00AF158A">
        <w:rPr>
          <w:rFonts w:ascii="Altivo Regular" w:hAnsi="Altivo Regular" w:cs="Arial"/>
          <w:color w:val="000000"/>
          <w:sz w:val="22"/>
          <w:szCs w:val="22"/>
        </w:rPr>
        <w:t xml:space="preserve"> para Servidores Públicos y Ciudadanos</w:t>
      </w: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 </w:t>
      </w:r>
      <w:r w:rsidR="00570E07" w:rsidRPr="00AF158A">
        <w:rPr>
          <w:rFonts w:ascii="Altivo Regular" w:hAnsi="Altivo Regular" w:cs="Arial"/>
          <w:color w:val="000000"/>
          <w:sz w:val="22"/>
          <w:szCs w:val="22"/>
        </w:rPr>
        <w:t>con la siguiente participación:</w:t>
      </w:r>
    </w:p>
    <w:p w14:paraId="2CE04D67" w14:textId="77777777" w:rsidR="00FC38ED" w:rsidRDefault="00FC38ED" w:rsidP="00A507BD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6CBEAB73" w14:textId="085C3552" w:rsidR="00FC38ED" w:rsidRPr="00AF158A" w:rsidRDefault="00FC38ED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  <w:sz w:val="22"/>
          <w:szCs w:val="22"/>
        </w:rPr>
      </w:pPr>
      <w:r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 xml:space="preserve">Formar y capacitar virtualmente en Derechos Humanos, Cultura de Paz y Promoción del Diálogo </w:t>
      </w:r>
      <w:r w:rsidR="00FC7077">
        <w:rPr>
          <w:rFonts w:ascii="Altivo Regular" w:hAnsi="Altivo Regular" w:cs="Arial"/>
          <w:b/>
          <w:bCs/>
          <w:color w:val="000000"/>
          <w:sz w:val="22"/>
          <w:szCs w:val="22"/>
        </w:rPr>
        <w:t>a</w:t>
      </w:r>
      <w:r w:rsidR="00FC7077"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 xml:space="preserve"> </w:t>
      </w:r>
      <w:r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>Servidores Públicos y Ciudadanos (Nivel Nacional)</w:t>
      </w:r>
    </w:p>
    <w:p w14:paraId="6FFD2EE5" w14:textId="77777777" w:rsidR="00890A2C" w:rsidRPr="00AF158A" w:rsidRDefault="00890A2C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26544D36" w14:textId="00810025" w:rsidR="00E367A3" w:rsidRPr="00AF158A" w:rsidRDefault="005B6D06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* 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Se realizó 1 Conversatorio de Conocimientos Básicos en Derechos Humanos con la participación de </w:t>
      </w:r>
      <w:r w:rsidR="00FC38ED"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>702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 personas, 454 mujeres y 248 hombres, dirigido a personal administrativo del Ministerio de Educación -MINEDUC-, de la </w:t>
      </w:r>
      <w:r w:rsidR="00975B25" w:rsidRPr="00AF158A">
        <w:rPr>
          <w:rFonts w:ascii="Altivo Regular" w:hAnsi="Altivo Regular" w:cs="Arial"/>
          <w:color w:val="000000"/>
          <w:sz w:val="22"/>
          <w:szCs w:val="22"/>
        </w:rPr>
        <w:t>Dirección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 Departamental de Educación de Oriente -DIDEDUC- en los departamentos de Ata Verapaz, Baja Verapaz,  Chimaltenango, Chiquimula, El Progreso, Escuintla, Guatemala Norte, Guatemala Occidente, Guatemala Sur, Huehuetenango, Izabal, Jalapa, El Petén, Quetzaltenango,</w:t>
      </w:r>
      <w:r w:rsidR="00EF6658">
        <w:rPr>
          <w:rFonts w:ascii="Altivo Regular" w:hAnsi="Altivo Regular" w:cs="Arial"/>
          <w:color w:val="000000"/>
          <w:sz w:val="22"/>
          <w:szCs w:val="22"/>
        </w:rPr>
        <w:t xml:space="preserve"> El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 xml:space="preserve"> Quiché, Sacatepéquez, San Marcos, Santa Rosa, Suchitepéquez, Totonicapán y </w:t>
      </w:r>
      <w:r w:rsidR="00975B25" w:rsidRPr="00AF158A">
        <w:rPr>
          <w:rFonts w:ascii="Altivo Regular" w:hAnsi="Altivo Regular" w:cs="Arial"/>
          <w:color w:val="000000"/>
          <w:sz w:val="22"/>
          <w:szCs w:val="22"/>
        </w:rPr>
        <w:t>Z</w:t>
      </w:r>
      <w:r w:rsidR="00FC38ED" w:rsidRPr="00AF158A">
        <w:rPr>
          <w:rFonts w:ascii="Altivo Regular" w:hAnsi="Altivo Regular" w:cs="Arial"/>
          <w:color w:val="000000"/>
          <w:sz w:val="22"/>
          <w:szCs w:val="22"/>
        </w:rPr>
        <w:t>acapa.</w:t>
      </w:r>
    </w:p>
    <w:p w14:paraId="044BE872" w14:textId="77777777" w:rsidR="00FC38ED" w:rsidRPr="00AF158A" w:rsidRDefault="00FC38ED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686E0D69" w14:textId="77A34BEC" w:rsidR="004B004A" w:rsidRPr="00AF158A" w:rsidRDefault="004B004A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  <w:sz w:val="22"/>
          <w:szCs w:val="22"/>
        </w:rPr>
      </w:pPr>
      <w:r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 xml:space="preserve">Formar y capacitar </w:t>
      </w:r>
      <w:r w:rsidR="0019517F">
        <w:rPr>
          <w:rFonts w:ascii="Altivo Regular" w:hAnsi="Altivo Regular" w:cs="Arial"/>
          <w:b/>
          <w:bCs/>
          <w:color w:val="000000"/>
          <w:sz w:val="22"/>
          <w:szCs w:val="22"/>
        </w:rPr>
        <w:t>p</w:t>
      </w:r>
      <w:r w:rsidR="0019517F"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 xml:space="preserve">resencialmente </w:t>
      </w:r>
      <w:r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>en Derechos Humanos, Cultura de Paz y Promoción del Diálogo para Servidores Públicos y Ciudadanos</w:t>
      </w:r>
    </w:p>
    <w:p w14:paraId="4239CEA8" w14:textId="77777777" w:rsidR="004B004A" w:rsidRPr="00AF158A" w:rsidRDefault="004B004A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  <w:sz w:val="22"/>
          <w:szCs w:val="22"/>
        </w:rPr>
      </w:pPr>
    </w:p>
    <w:p w14:paraId="6F7A32A0" w14:textId="535F099C" w:rsidR="005B6D06" w:rsidRPr="00AF158A" w:rsidRDefault="005B6D06" w:rsidP="00606FCC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* 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Se realizaron 2 Conversatorios de Conocimientos Básicos en Derechos Humanos con la participación de </w:t>
      </w:r>
      <w:r w:rsidR="004B004A"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>78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 personas, 74 mujeres y 4 hombres, dirigidos a mujeres y jóvenes líderes del municipio de El Asintal del departamento de Retalhuleu.</w:t>
      </w:r>
    </w:p>
    <w:p w14:paraId="31647104" w14:textId="77777777" w:rsidR="004B004A" w:rsidRPr="00AF158A" w:rsidRDefault="004B004A" w:rsidP="00606FCC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3D086DFD" w14:textId="27BA9EAE" w:rsidR="00F53D05" w:rsidRDefault="005B6D06" w:rsidP="00A507BD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AF158A">
        <w:rPr>
          <w:rFonts w:ascii="Altivo Regular" w:hAnsi="Altivo Regular" w:cs="Arial"/>
          <w:color w:val="000000"/>
          <w:sz w:val="22"/>
          <w:szCs w:val="22"/>
        </w:rPr>
        <w:t xml:space="preserve">* 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Se realizaron 4 Talleres denominados: Maestros Defensores de los Derechos Humanos y Derechos de la Niñez con la participación de </w:t>
      </w:r>
      <w:r w:rsidR="004B004A" w:rsidRPr="00AF158A">
        <w:rPr>
          <w:rFonts w:ascii="Altivo Regular" w:hAnsi="Altivo Regular" w:cs="Arial"/>
          <w:b/>
          <w:bCs/>
          <w:color w:val="000000"/>
          <w:sz w:val="22"/>
          <w:szCs w:val="22"/>
        </w:rPr>
        <w:t>370</w:t>
      </w:r>
      <w:r w:rsidR="004B004A" w:rsidRPr="00AF158A">
        <w:rPr>
          <w:rFonts w:ascii="Altivo Regular" w:hAnsi="Altivo Regular" w:cs="Arial"/>
          <w:color w:val="000000"/>
          <w:sz w:val="22"/>
          <w:szCs w:val="22"/>
        </w:rPr>
        <w:t xml:space="preserve"> personas, 207 mujeres y 163 hombres, dirigidos a la comunidad educativa, principalmente a maestros del departamento de Huehuetenango.</w:t>
      </w:r>
    </w:p>
    <w:p w14:paraId="34984182" w14:textId="77777777" w:rsidR="008167F9" w:rsidRPr="00A743F3" w:rsidRDefault="008167F9" w:rsidP="00A507BD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5D722254" w14:textId="77777777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Producto: 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 xml:space="preserve">001-003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ASESORÍA, COORDINACIÓN E IMPLEMENTACIÓN DE MEDIDAS DE REPARACIÓN EN MATERIA DE DERECHOS HUMANOS A DISTINTAS INSTITUCIONES DEL ESTADO.</w:t>
      </w:r>
    </w:p>
    <w:p w14:paraId="1212A225" w14:textId="77777777" w:rsidR="00AA66C4" w:rsidRPr="00A743F3" w:rsidRDefault="00AA66C4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394D1B21" w14:textId="5E3DD778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AA66C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2</w:t>
      </w:r>
      <w:r w:rsidR="00B371E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0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5E168D0A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color w:val="2F5496" w:themeColor="accent1" w:themeShade="BF"/>
          <w:lang w:val="es-ES" w:eastAsia="es-GT"/>
        </w:rPr>
        <w:t xml:space="preserve">                       </w:t>
      </w:r>
    </w:p>
    <w:p w14:paraId="222DA07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001-003-0001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 y coordinación en materia de derechos humanos a distintas instituciones del Estado.</w:t>
      </w:r>
    </w:p>
    <w:p w14:paraId="4B728572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03763C70" w14:textId="20213A81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Meta del mes: </w:t>
      </w:r>
      <w:r w:rsidRPr="00096ECC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1</w:t>
      </w:r>
      <w:r w:rsidR="006B147E" w:rsidRPr="00096ECC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9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(documento)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F935E1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</w:t>
      </w:r>
    </w:p>
    <w:p w14:paraId="1894E47D" w14:textId="2B47EA66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 w:rsidRPr="00A743F3">
        <w:rPr>
          <w:rFonts w:ascii="Altivo Regular" w:eastAsia="Times New Roman" w:hAnsi="Altivo Regular"/>
          <w:bCs/>
          <w:lang w:val="es-ES" w:eastAsia="es-GT"/>
        </w:rPr>
        <w:t xml:space="preserve">Se realizaron los siguientes informes de seguimiento </w:t>
      </w:r>
      <w:r w:rsidR="00F53D05">
        <w:rPr>
          <w:rFonts w:ascii="Altivo Regular" w:eastAsia="Times New Roman" w:hAnsi="Altivo Regular"/>
          <w:bCs/>
          <w:lang w:val="es-ES" w:eastAsia="es-GT"/>
        </w:rPr>
        <w:t xml:space="preserve">en </w:t>
      </w:r>
      <w:r w:rsidR="00F53D05" w:rsidRPr="00A743F3">
        <w:rPr>
          <w:rFonts w:ascii="Altivo Regular" w:eastAsia="Times New Roman" w:hAnsi="Altivo Regular"/>
          <w:bCs/>
          <w:lang w:val="es-ES" w:eastAsia="es-GT"/>
        </w:rPr>
        <w:t>los</w:t>
      </w:r>
      <w:r w:rsidRPr="00A743F3">
        <w:rPr>
          <w:rFonts w:ascii="Altivo Regular" w:eastAsia="Times New Roman" w:hAnsi="Altivo Regular"/>
          <w:bCs/>
          <w:lang w:val="es-ES" w:eastAsia="es-GT"/>
        </w:rPr>
        <w:t xml:space="preserve"> casos derivados de los Sistemas de Protección Internacional de los Derechos Humanos.</w:t>
      </w:r>
    </w:p>
    <w:p w14:paraId="5D001C6A" w14:textId="77777777" w:rsidR="002F2360" w:rsidRDefault="002F2360" w:rsidP="002F2360">
      <w:pPr>
        <w:jc w:val="both"/>
        <w:rPr>
          <w:rFonts w:ascii="Altivo Regular" w:eastAsia="Times New Roman" w:hAnsi="Altivo Regular"/>
          <w:bCs/>
          <w:lang w:val="es-ES" w:eastAsia="es-GT"/>
        </w:rPr>
      </w:pPr>
      <w:bookmarkStart w:id="0" w:name="_Hlk144372240"/>
    </w:p>
    <w:p w14:paraId="132DCBE5" w14:textId="22739B9E" w:rsidR="00551183" w:rsidRDefault="004B004A" w:rsidP="004B004A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B004A">
        <w:rPr>
          <w:rFonts w:ascii="Altivo Regular" w:hAnsi="Altivo Regular"/>
          <w:color w:val="000000"/>
          <w:shd w:val="clear" w:color="auto" w:fill="FFFFFF"/>
        </w:rPr>
        <w:t>Informe DECODEH-051-2024, Sentencia del Caso Mack Chang Vs. Guatemala, de fecha 25 de marzo de 2024.</w:t>
      </w:r>
    </w:p>
    <w:p w14:paraId="76F92A35" w14:textId="77777777" w:rsidR="004B004A" w:rsidRPr="002F2360" w:rsidRDefault="004B004A" w:rsidP="004B004A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0B4D60F" w14:textId="59AF3AC4" w:rsidR="004B004A" w:rsidRDefault="004B004A" w:rsidP="004B004A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B004A">
        <w:rPr>
          <w:rFonts w:ascii="Altivo Regular" w:hAnsi="Altivo Regular"/>
          <w:color w:val="000000"/>
          <w:shd w:val="clear" w:color="auto" w:fill="FFFFFF"/>
        </w:rPr>
        <w:t>Informe DECODEH-052-2024, Sentencia del Caso Ex Trabajadores del Organismo Judicial Vs. Guatemala, de fecha 26 de marzo de 2024.</w:t>
      </w:r>
    </w:p>
    <w:p w14:paraId="4CCE9055" w14:textId="77777777" w:rsidR="004B004A" w:rsidRPr="004B004A" w:rsidRDefault="004B004A" w:rsidP="004B004A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7C1A8CE" w14:textId="6FEF3C24" w:rsidR="004B004A" w:rsidRPr="004B004A" w:rsidRDefault="004B004A" w:rsidP="004B004A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B004A">
        <w:rPr>
          <w:rFonts w:ascii="Altivo Regular" w:hAnsi="Altivo Regular"/>
          <w:color w:val="000000"/>
          <w:shd w:val="clear" w:color="auto" w:fill="FFFFFF"/>
        </w:rPr>
        <w:t>Informe DECODEH-058-2024, Sentencia del Caso Panel Blanca (Paniagua Morales y Otros) Vs</w:t>
      </w:r>
      <w:r w:rsidR="00EF6658">
        <w:rPr>
          <w:rFonts w:ascii="Altivo Regular" w:hAnsi="Altivo Regular"/>
          <w:color w:val="000000"/>
          <w:shd w:val="clear" w:color="auto" w:fill="FFFFFF"/>
        </w:rPr>
        <w:t>.</w:t>
      </w:r>
      <w:r w:rsidRPr="004B004A">
        <w:rPr>
          <w:rFonts w:ascii="Altivo Regular" w:hAnsi="Altivo Regular"/>
          <w:color w:val="000000"/>
          <w:shd w:val="clear" w:color="auto" w:fill="FFFFFF"/>
        </w:rPr>
        <w:t xml:space="preserve"> Guatemala, de fecha 11 de abril de 2024.</w:t>
      </w:r>
    </w:p>
    <w:p w14:paraId="20C7F78B" w14:textId="77777777" w:rsidR="004B004A" w:rsidRPr="004B004A" w:rsidRDefault="004B004A" w:rsidP="004B004A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AD8D8B4" w14:textId="16476CC5" w:rsidR="002F2360" w:rsidRDefault="004B004A" w:rsidP="004B004A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B004A">
        <w:rPr>
          <w:rFonts w:ascii="Altivo Regular" w:hAnsi="Altivo Regular"/>
          <w:color w:val="000000"/>
          <w:shd w:val="clear" w:color="auto" w:fill="FFFFFF"/>
        </w:rPr>
        <w:t>Informe DECODEH-060-2024, Medidas Cautelares MC-</w:t>
      </w:r>
      <w:r w:rsidR="0028658F">
        <w:rPr>
          <w:rFonts w:ascii="Altivo Regular" w:hAnsi="Altivo Regular"/>
          <w:color w:val="000000"/>
          <w:shd w:val="clear" w:color="auto" w:fill="FFFFFF"/>
        </w:rPr>
        <w:t>638</w:t>
      </w:r>
      <w:r w:rsidRPr="004B004A">
        <w:rPr>
          <w:rFonts w:ascii="Altivo Regular" w:hAnsi="Altivo Regular"/>
          <w:color w:val="000000"/>
          <w:shd w:val="clear" w:color="auto" w:fill="FFFFFF"/>
        </w:rPr>
        <w:t>-</w:t>
      </w:r>
      <w:r w:rsidR="0028658F">
        <w:rPr>
          <w:rFonts w:ascii="Altivo Regular" w:hAnsi="Altivo Regular"/>
          <w:color w:val="000000"/>
          <w:shd w:val="clear" w:color="auto" w:fill="FFFFFF"/>
        </w:rPr>
        <w:t>03</w:t>
      </w:r>
      <w:r w:rsidRPr="004B004A">
        <w:rPr>
          <w:rFonts w:ascii="Altivo Regular" w:hAnsi="Altivo Regular"/>
          <w:color w:val="000000"/>
          <w:shd w:val="clear" w:color="auto" w:fill="FFFFFF"/>
        </w:rPr>
        <w:t xml:space="preserve"> en favor de la</w:t>
      </w:r>
      <w:r w:rsidR="0028658F">
        <w:rPr>
          <w:rFonts w:ascii="Altivo Regular" w:hAnsi="Altivo Regular"/>
          <w:color w:val="000000"/>
          <w:shd w:val="clear" w:color="auto" w:fill="FFFFFF"/>
        </w:rPr>
        <w:t xml:space="preserve"> Asociación de Familiares de Detenidos Desaparecidos de Guatemala -FAMDEGUA-</w:t>
      </w:r>
      <w:r w:rsidRPr="004B004A">
        <w:rPr>
          <w:rFonts w:ascii="Altivo Regular" w:hAnsi="Altivo Regular"/>
          <w:color w:val="000000"/>
          <w:shd w:val="clear" w:color="auto" w:fill="FFFFFF"/>
        </w:rPr>
        <w:t>,</w:t>
      </w:r>
      <w:r w:rsidR="00E741B3">
        <w:rPr>
          <w:rFonts w:ascii="Altivo Regular" w:hAnsi="Altivo Regular"/>
          <w:color w:val="000000"/>
          <w:shd w:val="clear" w:color="auto" w:fill="FFFFFF"/>
        </w:rPr>
        <w:t xml:space="preserve"> </w:t>
      </w:r>
      <w:r w:rsidRPr="004B004A">
        <w:rPr>
          <w:rFonts w:ascii="Altivo Regular" w:hAnsi="Altivo Regular"/>
          <w:color w:val="000000"/>
          <w:shd w:val="clear" w:color="auto" w:fill="FFFFFF"/>
        </w:rPr>
        <w:t>de fecha 1</w:t>
      </w:r>
      <w:r w:rsidR="0028658F">
        <w:rPr>
          <w:rFonts w:ascii="Altivo Regular" w:hAnsi="Altivo Regular"/>
          <w:color w:val="000000"/>
          <w:shd w:val="clear" w:color="auto" w:fill="FFFFFF"/>
        </w:rPr>
        <w:t>2</w:t>
      </w:r>
      <w:r w:rsidRPr="004B004A">
        <w:rPr>
          <w:rFonts w:ascii="Altivo Regular" w:hAnsi="Altivo Regular"/>
          <w:color w:val="000000"/>
          <w:shd w:val="clear" w:color="auto" w:fill="FFFFFF"/>
        </w:rPr>
        <w:t xml:space="preserve"> de abril de 2024.</w:t>
      </w:r>
    </w:p>
    <w:p w14:paraId="0394A413" w14:textId="77777777" w:rsidR="004B004A" w:rsidRPr="004B004A" w:rsidRDefault="004B004A" w:rsidP="004B004A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39A6043" w14:textId="75414000" w:rsidR="004B004A" w:rsidRDefault="004B004A" w:rsidP="00AF158A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28658F">
        <w:rPr>
          <w:rFonts w:ascii="Altivo Regular" w:hAnsi="Altivo Regular"/>
          <w:color w:val="000000"/>
          <w:shd w:val="clear" w:color="auto" w:fill="FFFFFF"/>
        </w:rPr>
        <w:t>Informe DECODEH-061-2024</w:t>
      </w:r>
      <w:r w:rsidRPr="004B004A">
        <w:rPr>
          <w:rFonts w:ascii="Altivo Regular" w:hAnsi="Altivo Regular"/>
          <w:color w:val="000000"/>
          <w:shd w:val="clear" w:color="auto" w:fill="FFFFFF"/>
        </w:rPr>
        <w:t>, Medidas Cautelares MC-86</w:t>
      </w:r>
      <w:r w:rsidR="00E741B3">
        <w:rPr>
          <w:rFonts w:ascii="Altivo Regular" w:hAnsi="Altivo Regular"/>
          <w:color w:val="000000"/>
          <w:shd w:val="clear" w:color="auto" w:fill="FFFFFF"/>
        </w:rPr>
        <w:t>0</w:t>
      </w:r>
      <w:r w:rsidRPr="004B004A">
        <w:rPr>
          <w:rFonts w:ascii="Altivo Regular" w:hAnsi="Altivo Regular"/>
          <w:color w:val="000000"/>
          <w:shd w:val="clear" w:color="auto" w:fill="FFFFFF"/>
        </w:rPr>
        <w:t>-17 en favor de Familias Indígenas de la Comunida</w:t>
      </w:r>
      <w:r>
        <w:rPr>
          <w:rFonts w:ascii="Altivo Regular" w:hAnsi="Altivo Regular"/>
          <w:color w:val="000000"/>
          <w:shd w:val="clear" w:color="auto" w:fill="FFFFFF"/>
        </w:rPr>
        <w:t>d</w:t>
      </w:r>
      <w:r w:rsidRPr="004B004A">
        <w:rPr>
          <w:rFonts w:ascii="Altivo Regular" w:hAnsi="Altivo Regular"/>
          <w:color w:val="000000"/>
          <w:shd w:val="clear" w:color="auto" w:fill="FFFFFF"/>
        </w:rPr>
        <w:t xml:space="preserve"> Chaabil Choch de Livingston, </w:t>
      </w:r>
      <w:r w:rsidR="00C32FB2">
        <w:rPr>
          <w:rFonts w:ascii="Altivo Regular" w:hAnsi="Altivo Regular"/>
          <w:color w:val="000000"/>
          <w:shd w:val="clear" w:color="auto" w:fill="FFFFFF"/>
        </w:rPr>
        <w:t>d</w:t>
      </w:r>
      <w:r w:rsidR="00E741B3">
        <w:rPr>
          <w:rFonts w:ascii="Altivo Regular" w:hAnsi="Altivo Regular"/>
          <w:color w:val="000000"/>
          <w:shd w:val="clear" w:color="auto" w:fill="FFFFFF"/>
        </w:rPr>
        <w:t>epartamento de Izabal</w:t>
      </w:r>
      <w:r w:rsidRPr="004B004A">
        <w:rPr>
          <w:rFonts w:ascii="Altivo Regular" w:hAnsi="Altivo Regular"/>
          <w:color w:val="000000"/>
          <w:shd w:val="clear" w:color="auto" w:fill="FFFFFF"/>
        </w:rPr>
        <w:t>, de fecha 15 de abril de 2024.</w:t>
      </w:r>
    </w:p>
    <w:p w14:paraId="47D24364" w14:textId="77777777" w:rsidR="00AF158A" w:rsidRPr="00AF158A" w:rsidRDefault="00AF158A" w:rsidP="00AF158A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16EAC3E3" w14:textId="33FDF9EB" w:rsidR="002F2360" w:rsidRDefault="004B004A" w:rsidP="004B004A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4B004A">
        <w:rPr>
          <w:rFonts w:ascii="Altivo Regular" w:hAnsi="Altivo Regular"/>
          <w:color w:val="000000"/>
          <w:shd w:val="clear" w:color="auto" w:fill="FFFFFF"/>
        </w:rPr>
        <w:t>Informe DECODEH-062-2024, Cumplimiento de Punto Resolutivo No. 9, de la Sentencia emitida el 19 de mayo de 2014, por la Corte Interamericana de Derechos Humanos, dentro del Caso Veliz Franco y Otros Vs. Guatemala, de fecha 16 de abril de 2024.</w:t>
      </w:r>
    </w:p>
    <w:p w14:paraId="45DB4FC9" w14:textId="77777777" w:rsidR="004B004A" w:rsidRPr="004B004A" w:rsidRDefault="004B004A" w:rsidP="004B004A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1B02AA75" w14:textId="551FA891" w:rsidR="00C839B2" w:rsidRDefault="00663439" w:rsidP="00663439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663439">
        <w:rPr>
          <w:rFonts w:ascii="Altivo Regular" w:hAnsi="Altivo Regular"/>
          <w:color w:val="000000"/>
          <w:shd w:val="clear" w:color="auto" w:fill="FFFFFF"/>
        </w:rPr>
        <w:t>Informe DECODEH-063-2024, Sentencia Masacre Plan de Sánchez,</w:t>
      </w:r>
      <w:r>
        <w:rPr>
          <w:rFonts w:ascii="Altivo Regular" w:hAnsi="Altivo Regular"/>
          <w:color w:val="000000"/>
          <w:shd w:val="clear" w:color="auto" w:fill="FFFFFF"/>
        </w:rPr>
        <w:t xml:space="preserve"> </w:t>
      </w:r>
      <w:r w:rsidRPr="00663439">
        <w:rPr>
          <w:rFonts w:ascii="Altivo Regular" w:hAnsi="Altivo Regular"/>
          <w:color w:val="000000"/>
          <w:shd w:val="clear" w:color="auto" w:fill="FFFFFF"/>
        </w:rPr>
        <w:t xml:space="preserve">Caso 11.197 Comunidad San Vicente Los Cimientos y Caso 11.382 Trabajadores de la Hacienda San Juan "Finca La Exacta", de fecha 19 de abril de 2024. </w:t>
      </w:r>
    </w:p>
    <w:p w14:paraId="2DCD9BA9" w14:textId="77777777" w:rsidR="00663439" w:rsidRPr="00663439" w:rsidRDefault="00663439" w:rsidP="00663439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80749D7" w14:textId="04415B0F" w:rsidR="00663439" w:rsidRDefault="00663439" w:rsidP="00663439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663439">
        <w:rPr>
          <w:rFonts w:ascii="Altivo Regular" w:hAnsi="Altivo Regular"/>
          <w:color w:val="000000"/>
          <w:shd w:val="clear" w:color="auto" w:fill="FFFFFF"/>
        </w:rPr>
        <w:lastRenderedPageBreak/>
        <w:t>Informe DECODEH-064-2024, Caso Gudiel Álvarez y Otros ("Diario Militar") Vs. Guatemala, de fecha 24 de abril de 2024.</w:t>
      </w:r>
    </w:p>
    <w:p w14:paraId="26821652" w14:textId="77777777" w:rsidR="00013C5C" w:rsidRPr="00013C5C" w:rsidRDefault="00013C5C" w:rsidP="00013C5C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CC7997F" w14:textId="1A120558" w:rsidR="0033499E" w:rsidRDefault="00013C5C" w:rsidP="00013C5C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013C5C">
        <w:rPr>
          <w:rFonts w:ascii="Altivo Regular" w:hAnsi="Altivo Regular"/>
          <w:color w:val="000000"/>
          <w:shd w:val="clear" w:color="auto" w:fill="FFFFFF"/>
        </w:rPr>
        <w:t>Informe DEPCADEH-037-2024, Informe sobre el cumplimiento de la Convención Interamericana para la Eliminación de todas las formas de discriminación, de fecha 14 de mayo de 2024.</w:t>
      </w:r>
    </w:p>
    <w:p w14:paraId="25B78966" w14:textId="77777777" w:rsidR="00013C5C" w:rsidRPr="00293921" w:rsidRDefault="00013C5C" w:rsidP="00013C5C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B271788" w14:textId="03DF1063" w:rsidR="00F97E13" w:rsidRDefault="00F97E13" w:rsidP="00F97E1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F97E13">
        <w:rPr>
          <w:rFonts w:ascii="Altivo Regular" w:hAnsi="Altivo Regular"/>
          <w:color w:val="000000"/>
          <w:shd w:val="clear" w:color="auto" w:fill="FFFFFF"/>
        </w:rPr>
        <w:t>Informe DEPCADEH-038-2024, Informe sobre la promoción de la justicia y la igualdad racial en el contexto de la labor de las fuerzas del orden, de fecha 22 de mayo de 2024.</w:t>
      </w:r>
    </w:p>
    <w:p w14:paraId="360E7734" w14:textId="77777777" w:rsidR="00F97E13" w:rsidRPr="00F97E13" w:rsidRDefault="00F97E13" w:rsidP="00F97E13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150F156" w14:textId="6B14B6FE" w:rsidR="0033499E" w:rsidRDefault="00F97E13" w:rsidP="00F97E1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F97E13">
        <w:rPr>
          <w:rFonts w:ascii="Altivo Regular" w:hAnsi="Altivo Regular"/>
          <w:color w:val="000000"/>
          <w:shd w:val="clear" w:color="auto" w:fill="FFFFFF"/>
        </w:rPr>
        <w:t>Informe DEPCADEH-039-2024, Informe sobre cuestionario de consulta sobre el exilio de periodistas, de fecha 27 de mayo de 2024.</w:t>
      </w:r>
    </w:p>
    <w:p w14:paraId="738C9AD5" w14:textId="77777777" w:rsidR="00F97E13" w:rsidRPr="00F97E13" w:rsidRDefault="00F97E13" w:rsidP="00F97E13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1589A02B" w14:textId="6A5A459E" w:rsidR="0033499E" w:rsidRDefault="00F97E13" w:rsidP="00F97E1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F97E13">
        <w:rPr>
          <w:rFonts w:ascii="Altivo Regular" w:hAnsi="Altivo Regular"/>
          <w:color w:val="000000"/>
          <w:shd w:val="clear" w:color="auto" w:fill="FFFFFF"/>
        </w:rPr>
        <w:t xml:space="preserve">Informe DEPCADEH-040-2024, Informe sobre las observaciones finales sobre el 7mo </w:t>
      </w:r>
      <w:r w:rsidR="00C32FB2">
        <w:rPr>
          <w:rFonts w:ascii="Altivo Regular" w:hAnsi="Altivo Regular"/>
          <w:color w:val="000000"/>
          <w:shd w:val="clear" w:color="auto" w:fill="FFFFFF"/>
        </w:rPr>
        <w:t>I</w:t>
      </w:r>
      <w:r w:rsidRPr="00F97E13">
        <w:rPr>
          <w:rFonts w:ascii="Altivo Regular" w:hAnsi="Altivo Regular"/>
          <w:color w:val="000000"/>
          <w:shd w:val="clear" w:color="auto" w:fill="FFFFFF"/>
        </w:rPr>
        <w:t xml:space="preserve">nforme periódico de Guatemala ante el Comité de los Derechos del </w:t>
      </w:r>
      <w:r w:rsidR="00C32FB2">
        <w:rPr>
          <w:rFonts w:ascii="Altivo Regular" w:hAnsi="Altivo Regular"/>
          <w:color w:val="000000"/>
          <w:shd w:val="clear" w:color="auto" w:fill="FFFFFF"/>
        </w:rPr>
        <w:t>N</w:t>
      </w:r>
      <w:r w:rsidRPr="00F97E13">
        <w:rPr>
          <w:rFonts w:ascii="Altivo Regular" w:hAnsi="Altivo Regular"/>
          <w:color w:val="000000"/>
          <w:shd w:val="clear" w:color="auto" w:fill="FFFFFF"/>
        </w:rPr>
        <w:t>iño, de fecha 28 de mayo de 2024.</w:t>
      </w:r>
    </w:p>
    <w:p w14:paraId="656D31E8" w14:textId="77777777" w:rsidR="00F97E13" w:rsidRPr="00F97E13" w:rsidRDefault="00F97E13" w:rsidP="00F97E13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D235708" w14:textId="5CBB1AB8" w:rsidR="0033499E" w:rsidRDefault="00F97E13" w:rsidP="00F97E1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F97E13">
        <w:rPr>
          <w:rFonts w:ascii="Altivo Regular" w:hAnsi="Altivo Regular"/>
          <w:color w:val="000000"/>
          <w:shd w:val="clear" w:color="auto" w:fill="FFFFFF"/>
        </w:rPr>
        <w:t>Informe DEPCADEH-041-2024, Informe sobre la encuesta anual sobre el Acceso Público de la Información, de fecha 31 de mayo de 2024.</w:t>
      </w:r>
    </w:p>
    <w:p w14:paraId="4F5C783B" w14:textId="77777777" w:rsidR="00F97E13" w:rsidRPr="00F97E13" w:rsidRDefault="00F97E13" w:rsidP="00F97E13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6D147AE" w14:textId="49065D39" w:rsidR="0033499E" w:rsidRDefault="00F97E13" w:rsidP="00F97E1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F97E13">
        <w:rPr>
          <w:rFonts w:ascii="Altivo Regular" w:hAnsi="Altivo Regular"/>
          <w:color w:val="000000"/>
          <w:shd w:val="clear" w:color="auto" w:fill="FFFFFF"/>
        </w:rPr>
        <w:t xml:space="preserve">Informe DEPCADEH-042-2024, Informe sobre la Reducción de daños para la </w:t>
      </w:r>
      <w:r w:rsidR="008E4107">
        <w:rPr>
          <w:rFonts w:ascii="Altivo Regular" w:hAnsi="Altivo Regular"/>
          <w:color w:val="000000"/>
          <w:shd w:val="clear" w:color="auto" w:fill="FFFFFF"/>
        </w:rPr>
        <w:t>p</w:t>
      </w:r>
      <w:r w:rsidRPr="00F97E13">
        <w:rPr>
          <w:rFonts w:ascii="Altivo Regular" w:hAnsi="Altivo Regular"/>
          <w:color w:val="000000"/>
          <w:shd w:val="clear" w:color="auto" w:fill="FFFFFF"/>
        </w:rPr>
        <w:t>az y el desarrollo sostenible, de fecha 31 de mayo de 2024.</w:t>
      </w:r>
    </w:p>
    <w:p w14:paraId="030A84A5" w14:textId="77777777" w:rsidR="00F97E13" w:rsidRPr="00F97E13" w:rsidRDefault="00F97E13" w:rsidP="00F97E13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7D209157" w14:textId="0A9956E1" w:rsidR="0033499E" w:rsidRDefault="00F97E13" w:rsidP="00F97E1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F97E13">
        <w:rPr>
          <w:rFonts w:ascii="Altivo Regular" w:hAnsi="Altivo Regular"/>
          <w:color w:val="000000"/>
          <w:shd w:val="clear" w:color="auto" w:fill="FFFFFF"/>
        </w:rPr>
        <w:t xml:space="preserve">Informe DEPCADEH-043-2024, Informe sobre las ejecuciones extrajudiciales, sumarias o arbitrarias </w:t>
      </w:r>
      <w:r w:rsidR="008E4107">
        <w:rPr>
          <w:rFonts w:ascii="Altivo Regular" w:hAnsi="Altivo Regular"/>
          <w:color w:val="000000"/>
          <w:shd w:val="clear" w:color="auto" w:fill="FFFFFF"/>
        </w:rPr>
        <w:t xml:space="preserve">por el </w:t>
      </w:r>
      <w:r w:rsidRPr="00F97E13">
        <w:rPr>
          <w:rFonts w:ascii="Altivo Regular" w:hAnsi="Altivo Regular"/>
          <w:color w:val="000000"/>
          <w:shd w:val="clear" w:color="auto" w:fill="FFFFFF"/>
        </w:rPr>
        <w:t>S</w:t>
      </w:r>
      <w:r w:rsidR="008E4107">
        <w:rPr>
          <w:rFonts w:ascii="Altivo Regular" w:hAnsi="Altivo Regular"/>
          <w:color w:val="000000"/>
          <w:shd w:val="clear" w:color="auto" w:fill="FFFFFF"/>
        </w:rPr>
        <w:t>eño</w:t>
      </w:r>
      <w:r w:rsidRPr="00F97E13">
        <w:rPr>
          <w:rFonts w:ascii="Altivo Regular" w:hAnsi="Altivo Regular"/>
          <w:color w:val="000000"/>
          <w:shd w:val="clear" w:color="auto" w:fill="FFFFFF"/>
        </w:rPr>
        <w:t>r Morris Tidball-Binz, de fecha 06 de junio de 2024.</w:t>
      </w:r>
    </w:p>
    <w:p w14:paraId="220ADBA1" w14:textId="77777777" w:rsidR="00F97E13" w:rsidRPr="00F97E13" w:rsidRDefault="00F97E13" w:rsidP="00F97E13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E7D7B75" w14:textId="6CEDEDD2" w:rsidR="0033499E" w:rsidRDefault="00F97E13" w:rsidP="00F97E1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F97E13">
        <w:rPr>
          <w:rFonts w:ascii="Altivo Regular" w:hAnsi="Altivo Regular"/>
          <w:color w:val="000000"/>
          <w:shd w:val="clear" w:color="auto" w:fill="FFFFFF"/>
        </w:rPr>
        <w:t xml:space="preserve">Informe DEPCADEH-044-2024, </w:t>
      </w:r>
      <w:r w:rsidR="008D73D2">
        <w:rPr>
          <w:rFonts w:ascii="Altivo Regular" w:hAnsi="Altivo Regular"/>
          <w:color w:val="000000"/>
          <w:shd w:val="clear" w:color="auto" w:fill="FFFFFF"/>
        </w:rPr>
        <w:t>I</w:t>
      </w:r>
      <w:r w:rsidRPr="00F97E13">
        <w:rPr>
          <w:rFonts w:ascii="Altivo Regular" w:hAnsi="Altivo Regular"/>
          <w:color w:val="000000"/>
          <w:shd w:val="clear" w:color="auto" w:fill="FFFFFF"/>
        </w:rPr>
        <w:t>nforme trimestral de la COPADEH, de fecha 10 de junio de 2024.</w:t>
      </w:r>
    </w:p>
    <w:p w14:paraId="5F06DE74" w14:textId="77777777" w:rsidR="002D7FB5" w:rsidRPr="002D7FB5" w:rsidRDefault="002D7FB5" w:rsidP="002D7FB5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E28CB94" w14:textId="14D97114" w:rsidR="0033499E" w:rsidRDefault="00F97E13" w:rsidP="00F97E1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F97E13">
        <w:rPr>
          <w:rFonts w:ascii="Altivo Regular" w:hAnsi="Altivo Regular"/>
          <w:color w:val="000000"/>
          <w:shd w:val="clear" w:color="auto" w:fill="FFFFFF"/>
        </w:rPr>
        <w:t>Informe DEPCADEH-045-2024, Informe sobre el Grupo de Trabajo sobre la Detención Arbitraria, de fecha 10 de junio de 2024.</w:t>
      </w:r>
    </w:p>
    <w:p w14:paraId="7BAF8997" w14:textId="77777777" w:rsidR="00B3554C" w:rsidRDefault="00B3554C" w:rsidP="00F97E13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2B824EEC" w14:textId="77777777" w:rsidR="00B3554C" w:rsidRPr="00B3554C" w:rsidRDefault="00B3554C" w:rsidP="00F97E13">
      <w:pPr>
        <w:pStyle w:val="Prrafodelista"/>
        <w:ind w:left="1080"/>
        <w:jc w:val="both"/>
        <w:rPr>
          <w:rFonts w:ascii="Altivo Regular" w:hAnsi="Altivo Regular"/>
          <w:color w:val="000000"/>
          <w:sz w:val="16"/>
          <w:szCs w:val="16"/>
          <w:shd w:val="clear" w:color="auto" w:fill="FFFFFF"/>
        </w:rPr>
      </w:pPr>
    </w:p>
    <w:p w14:paraId="5115E55D" w14:textId="29EC65DC" w:rsidR="00E0367D" w:rsidRDefault="00AF158A" w:rsidP="00AF158A">
      <w:pPr>
        <w:pStyle w:val="Prrafodelista"/>
        <w:numPr>
          <w:ilvl w:val="0"/>
          <w:numId w:val="4"/>
        </w:numPr>
        <w:rPr>
          <w:rFonts w:ascii="Altivo Regular" w:hAnsi="Altivo Regular"/>
          <w:color w:val="000000"/>
          <w:shd w:val="clear" w:color="auto" w:fill="FFFFFF"/>
        </w:rPr>
      </w:pPr>
      <w:r w:rsidRPr="00AF158A">
        <w:rPr>
          <w:rFonts w:ascii="Altivo Regular" w:hAnsi="Altivo Regular"/>
          <w:color w:val="000000"/>
          <w:shd w:val="clear" w:color="auto" w:fill="FFFFFF"/>
        </w:rPr>
        <w:t>Informe DEPCADEH-046-2024, Informe sobre la protección de civiles en conflictos armados, de fecha 11 de junio de 2024.</w:t>
      </w:r>
    </w:p>
    <w:p w14:paraId="5B197134" w14:textId="77777777" w:rsidR="00604CE0" w:rsidRPr="00604CE0" w:rsidRDefault="00604CE0" w:rsidP="00604CE0">
      <w:pPr>
        <w:pStyle w:val="Prrafodelista"/>
        <w:rPr>
          <w:rFonts w:ascii="Altivo Regular" w:hAnsi="Altivo Regular"/>
          <w:color w:val="000000"/>
          <w:shd w:val="clear" w:color="auto" w:fill="FFFFFF"/>
        </w:rPr>
      </w:pPr>
    </w:p>
    <w:p w14:paraId="1AF0AF58" w14:textId="051864C7" w:rsidR="00AF158A" w:rsidRDefault="00AF158A" w:rsidP="00AF158A">
      <w:pPr>
        <w:rPr>
          <w:rFonts w:ascii="Altivo Regular" w:hAnsi="Altivo Regular"/>
          <w:color w:val="000000"/>
          <w:shd w:val="clear" w:color="auto" w:fill="FFFFFF"/>
        </w:rPr>
      </w:pPr>
    </w:p>
    <w:p w14:paraId="71FF99C9" w14:textId="1B6E9239" w:rsidR="00B3554C" w:rsidRPr="00AF158A" w:rsidRDefault="00B3554C" w:rsidP="00AF158A">
      <w:pPr>
        <w:rPr>
          <w:rFonts w:ascii="Altivo Regular" w:hAnsi="Altivo Regular"/>
          <w:color w:val="000000"/>
          <w:shd w:val="clear" w:color="auto" w:fill="FFFFFF"/>
        </w:rPr>
      </w:pPr>
    </w:p>
    <w:bookmarkEnd w:id="0"/>
    <w:p w14:paraId="072C98AE" w14:textId="4FEC2763" w:rsidR="004E26B9" w:rsidRDefault="00AF158A" w:rsidP="00AF158A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AF158A">
        <w:rPr>
          <w:rFonts w:ascii="Altivo Regular" w:hAnsi="Altivo Regular"/>
          <w:color w:val="000000"/>
          <w:shd w:val="clear" w:color="auto" w:fill="FFFFFF"/>
        </w:rPr>
        <w:t>Informe DEPCADEH-047-2024, Informe sobre el Acceso a la información sobre el cambio climático y los derechos humanos, de fecha 12 de junio de 2024.</w:t>
      </w:r>
    </w:p>
    <w:p w14:paraId="06E3F91E" w14:textId="77777777" w:rsidR="00604CE0" w:rsidRDefault="00604CE0" w:rsidP="00604CE0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7DCA91D6" w14:textId="77777777" w:rsidR="00604CE0" w:rsidRPr="00F41179" w:rsidRDefault="00604CE0" w:rsidP="00604CE0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3E70281" w14:textId="5C8CE245" w:rsidR="00F64BDC" w:rsidRDefault="00F64BDC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</w:t>
      </w:r>
      <w:r w:rsidR="00AB69C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2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="0094423A" w:rsidRPr="0094423A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Informes sobre medidas de reparación en beneficio de personas afectadas en sus derechos humanos </w:t>
      </w:r>
      <w:proofErr w:type="gramStart"/>
      <w:r w:rsidR="0094423A" w:rsidRPr="0094423A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de acuerdo a</w:t>
      </w:r>
      <w:proofErr w:type="gramEnd"/>
      <w:r w:rsidR="0094423A" w:rsidRPr="0094423A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compromisos de Estado.</w:t>
      </w:r>
    </w:p>
    <w:p w14:paraId="7F7898EE" w14:textId="77777777" w:rsidR="0094423A" w:rsidRDefault="0094423A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1F4128B6" w14:textId="42E905BC" w:rsidR="004E26B9" w:rsidRDefault="004E26B9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371E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documento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71B0DBA9" w14:textId="77777777" w:rsidR="00CF0BB9" w:rsidRPr="00A743F3" w:rsidRDefault="00CF0BB9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D170430" w14:textId="37A6B44E" w:rsidR="00E367A3" w:rsidRDefault="00AF158A" w:rsidP="00AF158A">
      <w:pPr>
        <w:pStyle w:val="Prrafodelista"/>
        <w:numPr>
          <w:ilvl w:val="0"/>
          <w:numId w:val="16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bookmarkStart w:id="1" w:name="_Hlk165544970"/>
      <w:r w:rsidRPr="00AF158A">
        <w:rPr>
          <w:rFonts w:ascii="Altivo Regular" w:hAnsi="Altivo Regular"/>
          <w:color w:val="000000"/>
          <w:shd w:val="clear" w:color="auto" w:fill="FFFFFF"/>
        </w:rPr>
        <w:t>Acto de Homenaje a la S</w:t>
      </w:r>
      <w:r w:rsidR="003300DF">
        <w:rPr>
          <w:rFonts w:ascii="Altivo Regular" w:hAnsi="Altivo Regular"/>
          <w:color w:val="000000"/>
          <w:shd w:val="clear" w:color="auto" w:fill="FFFFFF"/>
        </w:rPr>
        <w:t>eño</w:t>
      </w:r>
      <w:r w:rsidRPr="00AF158A">
        <w:rPr>
          <w:rFonts w:ascii="Altivo Regular" w:hAnsi="Altivo Regular"/>
          <w:color w:val="000000"/>
          <w:shd w:val="clear" w:color="auto" w:fill="FFFFFF"/>
        </w:rPr>
        <w:t>ra Adriana Portillo Bartow, en el marco de la Petición 257217.</w:t>
      </w:r>
    </w:p>
    <w:p w14:paraId="76FFC7FC" w14:textId="77777777" w:rsidR="003300DF" w:rsidRDefault="003300DF" w:rsidP="003300DF">
      <w:pPr>
        <w:pStyle w:val="Prrafodelista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FA0C749" w14:textId="77777777" w:rsidR="003300DF" w:rsidRPr="00AF158A" w:rsidRDefault="003300DF" w:rsidP="003300DF">
      <w:pPr>
        <w:pStyle w:val="Prrafodelista"/>
        <w:jc w:val="both"/>
        <w:rPr>
          <w:rFonts w:ascii="Altivo Regular" w:hAnsi="Altivo Regular"/>
          <w:color w:val="000000"/>
          <w:shd w:val="clear" w:color="auto" w:fill="FFFFFF"/>
        </w:rPr>
      </w:pPr>
    </w:p>
    <w:bookmarkEnd w:id="1"/>
    <w:p w14:paraId="2CDD3F09" w14:textId="77777777" w:rsidR="00423400" w:rsidRDefault="00423400" w:rsidP="00A507BD">
      <w:pPr>
        <w:ind w:left="360"/>
        <w:jc w:val="both"/>
        <w:rPr>
          <w:rFonts w:ascii="Altivo Regular" w:hAnsi="Altivo Regular"/>
        </w:rPr>
      </w:pPr>
    </w:p>
    <w:p w14:paraId="5C4927E0" w14:textId="25DD10E1" w:rsidR="00A507BD" w:rsidRPr="00A743F3" w:rsidRDefault="00A507BD" w:rsidP="00A507BD">
      <w:pPr>
        <w:ind w:left="360"/>
        <w:jc w:val="both"/>
        <w:rPr>
          <w:rFonts w:ascii="Altivo Regular" w:hAnsi="Altivo Regular"/>
        </w:rPr>
      </w:pPr>
      <w:r w:rsidRPr="00A743F3">
        <w:rPr>
          <w:rFonts w:ascii="Altivo Regular" w:hAnsi="Altivo Regular"/>
        </w:rPr>
        <w:t xml:space="preserve">Elaborado por:         </w:t>
      </w:r>
    </w:p>
    <w:p w14:paraId="7D8BB30F" w14:textId="77777777" w:rsidR="00A507BD" w:rsidRPr="00A743F3" w:rsidRDefault="00A507BD" w:rsidP="00A507BD">
      <w:pPr>
        <w:ind w:left="360"/>
        <w:jc w:val="center"/>
        <w:rPr>
          <w:rFonts w:ascii="Altivo Regular" w:hAnsi="Altivo Regular"/>
        </w:rPr>
      </w:pPr>
    </w:p>
    <w:p w14:paraId="30CB46F4" w14:textId="001263F9" w:rsidR="004C5756" w:rsidRDefault="00A507BD" w:rsidP="008E00D0">
      <w:pPr>
        <w:ind w:left="360"/>
        <w:jc w:val="center"/>
        <w:rPr>
          <w:rFonts w:ascii="Altivo Regular" w:hAnsi="Altivo Regular"/>
        </w:rPr>
      </w:pPr>
      <w:r w:rsidRPr="00A743F3">
        <w:rPr>
          <w:rFonts w:ascii="Altivo Regular" w:hAnsi="Altivo Regular"/>
        </w:rPr>
        <w:t xml:space="preserve">                 </w:t>
      </w:r>
    </w:p>
    <w:p w14:paraId="64E08748" w14:textId="77777777" w:rsidR="002A7048" w:rsidRDefault="002A7048" w:rsidP="00B676D3">
      <w:pPr>
        <w:rPr>
          <w:rFonts w:ascii="Altivo Regular" w:hAnsi="Altivo Regular"/>
        </w:rPr>
      </w:pPr>
    </w:p>
    <w:p w14:paraId="2AF6DDB7" w14:textId="77777777" w:rsidR="005A5585" w:rsidRDefault="005A5585" w:rsidP="000126BA">
      <w:pPr>
        <w:rPr>
          <w:rFonts w:ascii="Altivo Regular" w:hAnsi="Altivo Regular"/>
        </w:rPr>
      </w:pPr>
    </w:p>
    <w:p w14:paraId="64735183" w14:textId="114F5184" w:rsidR="00FC53AD" w:rsidRPr="00A743F3" w:rsidRDefault="00A507BD" w:rsidP="006A176C">
      <w:pPr>
        <w:ind w:left="1776" w:firstLine="348"/>
        <w:jc w:val="center"/>
        <w:rPr>
          <w:rFonts w:ascii="Altivo Regular" w:hAnsi="Altivo Regular"/>
          <w:sz w:val="22"/>
          <w:szCs w:val="22"/>
        </w:rPr>
      </w:pPr>
      <w:r w:rsidRPr="00A743F3">
        <w:rPr>
          <w:rFonts w:ascii="Altivo Regular" w:hAnsi="Altivo Regular"/>
        </w:rPr>
        <w:t>Revisado por:</w:t>
      </w:r>
    </w:p>
    <w:sectPr w:rsidR="00FC53AD" w:rsidRPr="00A743F3" w:rsidSect="00A55FB7">
      <w:headerReference w:type="default" r:id="rId8"/>
      <w:footerReference w:type="default" r:id="rId9"/>
      <w:pgSz w:w="12242" w:h="15842" w:code="1"/>
      <w:pgMar w:top="1985" w:right="1701" w:bottom="1134" w:left="1701" w:header="17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7CD24" w14:textId="77777777" w:rsidR="000A00AD" w:rsidRDefault="000A00AD" w:rsidP="007C2653">
      <w:r>
        <w:separator/>
      </w:r>
    </w:p>
  </w:endnote>
  <w:endnote w:type="continuationSeparator" w:id="0">
    <w:p w14:paraId="15784B16" w14:textId="77777777" w:rsidR="000A00AD" w:rsidRDefault="000A00AD" w:rsidP="007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Montserrat">
    <w:altName w:val="Cambria"/>
    <w:panose1 w:val="00000000000000000000"/>
    <w:charset w:val="00"/>
    <w:family w:val="roman"/>
    <w:notTrueType/>
    <w:pitch w:val="default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48C1" w14:textId="7CC675E4" w:rsidR="007C2653" w:rsidRPr="00770AA7" w:rsidRDefault="00A507BD" w:rsidP="00A507BD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</w:rPr>
      <w:t xml:space="preserve">Ejecución de Metas Físicas correspondiente </w:t>
    </w:r>
    <w:r w:rsidR="00B371E4" w:rsidRPr="00770AA7">
      <w:rPr>
        <w:rFonts w:ascii="Altivo Regular" w:hAnsi="Altivo Regular"/>
        <w:sz w:val="16"/>
        <w:szCs w:val="16"/>
      </w:rPr>
      <w:t>junio</w:t>
    </w:r>
    <w:r w:rsidRPr="00770AA7">
      <w:rPr>
        <w:rFonts w:ascii="Altivo Regular" w:hAnsi="Altivo Regular"/>
        <w:sz w:val="16"/>
        <w:szCs w:val="16"/>
      </w:rPr>
      <w:t xml:space="preserve"> de 2024</w:t>
    </w:r>
  </w:p>
  <w:p w14:paraId="4A1E1438" w14:textId="77777777" w:rsidR="00367F38" w:rsidRPr="00770AA7" w:rsidRDefault="00DC5E69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noProof/>
      </w:rPr>
      <w:drawing>
        <wp:anchor distT="0" distB="0" distL="114300" distR="114300" simplePos="0" relativeHeight="251662336" behindDoc="0" locked="0" layoutInCell="1" allowOverlap="1" wp14:anchorId="39CE65CA" wp14:editId="12EBD4EF">
          <wp:simplePos x="0" y="0"/>
          <wp:positionH relativeFrom="margin">
            <wp:posOffset>-594360</wp:posOffset>
          </wp:positionH>
          <wp:positionV relativeFrom="page">
            <wp:posOffset>9486900</wp:posOffset>
          </wp:positionV>
          <wp:extent cx="7128510" cy="457200"/>
          <wp:effectExtent l="0" t="0" r="0" b="0"/>
          <wp:wrapSquare wrapText="bothSides"/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BD" w:rsidRPr="00770AA7">
      <w:rPr>
        <w:rFonts w:ascii="Altivo Regular" w:hAnsi="Altivo Regular"/>
        <w:sz w:val="16"/>
        <w:szCs w:val="16"/>
      </w:rPr>
      <w:t>Informe Narrativo</w:t>
    </w:r>
  </w:p>
  <w:p w14:paraId="66C42EF1" w14:textId="6A30BE11" w:rsidR="00367F38" w:rsidRPr="00770AA7" w:rsidRDefault="00367F38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  <w:lang w:val="es-ES"/>
      </w:rPr>
      <w:t xml:space="preserve">Página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PAGE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1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  <w:r w:rsidRPr="00770AA7">
      <w:rPr>
        <w:rFonts w:ascii="Altivo Regular" w:hAnsi="Altivo Regular"/>
        <w:sz w:val="16"/>
        <w:szCs w:val="16"/>
        <w:lang w:val="es-ES"/>
      </w:rPr>
      <w:t xml:space="preserve"> de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NUMPAGES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2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A98C" w14:textId="77777777" w:rsidR="000A00AD" w:rsidRDefault="000A00AD" w:rsidP="007C2653">
      <w:r>
        <w:separator/>
      </w:r>
    </w:p>
  </w:footnote>
  <w:footnote w:type="continuationSeparator" w:id="0">
    <w:p w14:paraId="14845CDF" w14:textId="77777777" w:rsidR="000A00AD" w:rsidRDefault="000A00AD" w:rsidP="007C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577E0FC4" w:rsidR="007C2653" w:rsidRDefault="00890A2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A2FBB08" wp14:editId="0430BA98">
          <wp:simplePos x="0" y="0"/>
          <wp:positionH relativeFrom="column">
            <wp:posOffset>-800100</wp:posOffset>
          </wp:positionH>
          <wp:positionV relativeFrom="paragraph">
            <wp:posOffset>-857250</wp:posOffset>
          </wp:positionV>
          <wp:extent cx="3039745" cy="1021080"/>
          <wp:effectExtent l="0" t="0" r="0" b="7620"/>
          <wp:wrapSquare wrapText="bothSides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94A7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F4373"/>
    <w:multiLevelType w:val="hybridMultilevel"/>
    <w:tmpl w:val="195426BE"/>
    <w:lvl w:ilvl="0" w:tplc="5588D95C">
      <w:start w:val="1"/>
      <w:numFmt w:val="decimal"/>
      <w:lvlText w:val="%1."/>
      <w:lvlJc w:val="left"/>
      <w:pPr>
        <w:ind w:left="1080" w:hanging="360"/>
      </w:pPr>
      <w:rPr>
        <w:rFonts w:ascii="docs-Montserrat" w:hAnsi="docs-Montserrat" w:hint="default"/>
        <w:sz w:val="1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A42E9"/>
    <w:multiLevelType w:val="hybridMultilevel"/>
    <w:tmpl w:val="A8AEBF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D2291"/>
    <w:multiLevelType w:val="hybridMultilevel"/>
    <w:tmpl w:val="A3289DA4"/>
    <w:lvl w:ilvl="0" w:tplc="2A36A6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96507F"/>
    <w:multiLevelType w:val="hybridMultilevel"/>
    <w:tmpl w:val="78F84FA0"/>
    <w:lvl w:ilvl="0" w:tplc="2E248FA0">
      <w:start w:val="1"/>
      <w:numFmt w:val="decimal"/>
      <w:lvlText w:val="%1."/>
      <w:lvlJc w:val="left"/>
      <w:pPr>
        <w:ind w:left="1080" w:hanging="360"/>
      </w:pPr>
      <w:rPr>
        <w:rFonts w:ascii="Altivo Regular" w:eastAsia="Times New Roman" w:hAnsi="Altivo Regular" w:cs="Times New Roman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71298"/>
    <w:multiLevelType w:val="hybridMultilevel"/>
    <w:tmpl w:val="79E24D3E"/>
    <w:lvl w:ilvl="0" w:tplc="CD2836FE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  <w:b w:val="0"/>
        <w:bCs w:val="0"/>
        <w:sz w:val="24"/>
        <w:szCs w:val="3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254242"/>
    <w:multiLevelType w:val="hybridMultilevel"/>
    <w:tmpl w:val="A2E49478"/>
    <w:lvl w:ilvl="0" w:tplc="298087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C02"/>
    <w:multiLevelType w:val="hybridMultilevel"/>
    <w:tmpl w:val="8B360E62"/>
    <w:lvl w:ilvl="0" w:tplc="4B94E6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58CA"/>
    <w:multiLevelType w:val="hybridMultilevel"/>
    <w:tmpl w:val="F20A2B00"/>
    <w:lvl w:ilvl="0" w:tplc="2D8233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86512"/>
    <w:multiLevelType w:val="hybridMultilevel"/>
    <w:tmpl w:val="25C6A1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05851"/>
    <w:multiLevelType w:val="hybridMultilevel"/>
    <w:tmpl w:val="367CBABC"/>
    <w:lvl w:ilvl="0" w:tplc="26A4A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35C32"/>
    <w:multiLevelType w:val="hybridMultilevel"/>
    <w:tmpl w:val="C382D5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414CE"/>
    <w:multiLevelType w:val="hybridMultilevel"/>
    <w:tmpl w:val="568216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96FBB"/>
    <w:multiLevelType w:val="hybridMultilevel"/>
    <w:tmpl w:val="B03805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C3A42"/>
    <w:multiLevelType w:val="hybridMultilevel"/>
    <w:tmpl w:val="2466AE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D16A1"/>
    <w:multiLevelType w:val="hybridMultilevel"/>
    <w:tmpl w:val="BF46666A"/>
    <w:lvl w:ilvl="0" w:tplc="6BC6FAE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bCs/>
        <w:color w:val="auto"/>
        <w:sz w:val="24"/>
        <w:szCs w:val="4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57B42"/>
    <w:multiLevelType w:val="hybridMultilevel"/>
    <w:tmpl w:val="8E9ED1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8901">
    <w:abstractNumId w:val="9"/>
  </w:num>
  <w:num w:numId="2" w16cid:durableId="440303332">
    <w:abstractNumId w:val="5"/>
  </w:num>
  <w:num w:numId="3" w16cid:durableId="1960213049">
    <w:abstractNumId w:val="12"/>
  </w:num>
  <w:num w:numId="4" w16cid:durableId="1229609513">
    <w:abstractNumId w:val="4"/>
  </w:num>
  <w:num w:numId="5" w16cid:durableId="510527061">
    <w:abstractNumId w:val="3"/>
  </w:num>
  <w:num w:numId="6" w16cid:durableId="1531381870">
    <w:abstractNumId w:val="15"/>
  </w:num>
  <w:num w:numId="7" w16cid:durableId="209345540">
    <w:abstractNumId w:val="16"/>
  </w:num>
  <w:num w:numId="8" w16cid:durableId="850611525">
    <w:abstractNumId w:val="14"/>
  </w:num>
  <w:num w:numId="9" w16cid:durableId="1655572651">
    <w:abstractNumId w:val="0"/>
  </w:num>
  <w:num w:numId="10" w16cid:durableId="141122434">
    <w:abstractNumId w:val="11"/>
  </w:num>
  <w:num w:numId="11" w16cid:durableId="1704552406">
    <w:abstractNumId w:val="2"/>
  </w:num>
  <w:num w:numId="12" w16cid:durableId="894197216">
    <w:abstractNumId w:val="6"/>
  </w:num>
  <w:num w:numId="13" w16cid:durableId="76290650">
    <w:abstractNumId w:val="7"/>
  </w:num>
  <w:num w:numId="14" w16cid:durableId="2128692615">
    <w:abstractNumId w:val="10"/>
  </w:num>
  <w:num w:numId="15" w16cid:durableId="1724020154">
    <w:abstractNumId w:val="1"/>
  </w:num>
  <w:num w:numId="16" w16cid:durableId="544945564">
    <w:abstractNumId w:val="13"/>
  </w:num>
  <w:num w:numId="17" w16cid:durableId="984507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126BA"/>
    <w:rsid w:val="00013C5C"/>
    <w:rsid w:val="00021E35"/>
    <w:rsid w:val="00033429"/>
    <w:rsid w:val="000372BA"/>
    <w:rsid w:val="0003734A"/>
    <w:rsid w:val="000377AD"/>
    <w:rsid w:val="00037FE5"/>
    <w:rsid w:val="00056491"/>
    <w:rsid w:val="00064760"/>
    <w:rsid w:val="000958F4"/>
    <w:rsid w:val="000961B7"/>
    <w:rsid w:val="00096ECC"/>
    <w:rsid w:val="000A00AD"/>
    <w:rsid w:val="000A2EEF"/>
    <w:rsid w:val="000A48ED"/>
    <w:rsid w:val="000B1D87"/>
    <w:rsid w:val="000C0B2D"/>
    <w:rsid w:val="000D0BFA"/>
    <w:rsid w:val="000E1C4F"/>
    <w:rsid w:val="000E6F63"/>
    <w:rsid w:val="00100D16"/>
    <w:rsid w:val="00123FEF"/>
    <w:rsid w:val="00124EC9"/>
    <w:rsid w:val="00127267"/>
    <w:rsid w:val="00131DCA"/>
    <w:rsid w:val="0013204A"/>
    <w:rsid w:val="00137EBA"/>
    <w:rsid w:val="00152220"/>
    <w:rsid w:val="001530AE"/>
    <w:rsid w:val="0015564C"/>
    <w:rsid w:val="00157CDF"/>
    <w:rsid w:val="00163282"/>
    <w:rsid w:val="00164968"/>
    <w:rsid w:val="0016525A"/>
    <w:rsid w:val="001668B1"/>
    <w:rsid w:val="0017197D"/>
    <w:rsid w:val="00172B2F"/>
    <w:rsid w:val="001759E1"/>
    <w:rsid w:val="0018066E"/>
    <w:rsid w:val="00181DD5"/>
    <w:rsid w:val="001844AE"/>
    <w:rsid w:val="00186F62"/>
    <w:rsid w:val="0018751F"/>
    <w:rsid w:val="0019517F"/>
    <w:rsid w:val="001A5432"/>
    <w:rsid w:val="001B1ABC"/>
    <w:rsid w:val="001C2211"/>
    <w:rsid w:val="001C59E4"/>
    <w:rsid w:val="001F1A71"/>
    <w:rsid w:val="001F61B1"/>
    <w:rsid w:val="001F6509"/>
    <w:rsid w:val="00203800"/>
    <w:rsid w:val="002040B9"/>
    <w:rsid w:val="00212A3A"/>
    <w:rsid w:val="002163BC"/>
    <w:rsid w:val="00221448"/>
    <w:rsid w:val="00222E4A"/>
    <w:rsid w:val="002257BE"/>
    <w:rsid w:val="00226810"/>
    <w:rsid w:val="0025793D"/>
    <w:rsid w:val="00260652"/>
    <w:rsid w:val="00265BA2"/>
    <w:rsid w:val="002673F1"/>
    <w:rsid w:val="0028353F"/>
    <w:rsid w:val="0028658F"/>
    <w:rsid w:val="00286E53"/>
    <w:rsid w:val="00291313"/>
    <w:rsid w:val="00293921"/>
    <w:rsid w:val="002960E3"/>
    <w:rsid w:val="002965B0"/>
    <w:rsid w:val="002A54E6"/>
    <w:rsid w:val="002A7048"/>
    <w:rsid w:val="002D7FB5"/>
    <w:rsid w:val="002E03B8"/>
    <w:rsid w:val="002F2360"/>
    <w:rsid w:val="002F516E"/>
    <w:rsid w:val="003027B2"/>
    <w:rsid w:val="00304FD4"/>
    <w:rsid w:val="00323DB6"/>
    <w:rsid w:val="00324561"/>
    <w:rsid w:val="003300DF"/>
    <w:rsid w:val="003318AC"/>
    <w:rsid w:val="0033499E"/>
    <w:rsid w:val="0034789C"/>
    <w:rsid w:val="00357A4E"/>
    <w:rsid w:val="00367F38"/>
    <w:rsid w:val="0038519D"/>
    <w:rsid w:val="003958EB"/>
    <w:rsid w:val="003B032D"/>
    <w:rsid w:val="003C17F6"/>
    <w:rsid w:val="003C5E5F"/>
    <w:rsid w:val="003D33CA"/>
    <w:rsid w:val="003D387F"/>
    <w:rsid w:val="003D4FE3"/>
    <w:rsid w:val="003E4A8D"/>
    <w:rsid w:val="003F516B"/>
    <w:rsid w:val="004036F6"/>
    <w:rsid w:val="004110EC"/>
    <w:rsid w:val="0041472A"/>
    <w:rsid w:val="00423400"/>
    <w:rsid w:val="00423B0F"/>
    <w:rsid w:val="00436B22"/>
    <w:rsid w:val="0044066D"/>
    <w:rsid w:val="00444C44"/>
    <w:rsid w:val="00447799"/>
    <w:rsid w:val="00451C10"/>
    <w:rsid w:val="00452461"/>
    <w:rsid w:val="0045437B"/>
    <w:rsid w:val="00466C9E"/>
    <w:rsid w:val="00471007"/>
    <w:rsid w:val="00472001"/>
    <w:rsid w:val="00474E69"/>
    <w:rsid w:val="00475583"/>
    <w:rsid w:val="00480A3D"/>
    <w:rsid w:val="00483582"/>
    <w:rsid w:val="00486C5C"/>
    <w:rsid w:val="004B004A"/>
    <w:rsid w:val="004B2355"/>
    <w:rsid w:val="004B3F3E"/>
    <w:rsid w:val="004B6EB6"/>
    <w:rsid w:val="004C0D37"/>
    <w:rsid w:val="004C2303"/>
    <w:rsid w:val="004C2B88"/>
    <w:rsid w:val="004C34A3"/>
    <w:rsid w:val="004C5756"/>
    <w:rsid w:val="004D5ADA"/>
    <w:rsid w:val="004E1B15"/>
    <w:rsid w:val="004E26B9"/>
    <w:rsid w:val="004F6A03"/>
    <w:rsid w:val="004F74C8"/>
    <w:rsid w:val="00500A12"/>
    <w:rsid w:val="005013BA"/>
    <w:rsid w:val="005046EF"/>
    <w:rsid w:val="00511B9B"/>
    <w:rsid w:val="00514A99"/>
    <w:rsid w:val="00524FD8"/>
    <w:rsid w:val="00526D9F"/>
    <w:rsid w:val="00536094"/>
    <w:rsid w:val="00536276"/>
    <w:rsid w:val="00541909"/>
    <w:rsid w:val="00541B1A"/>
    <w:rsid w:val="00550D05"/>
    <w:rsid w:val="00551183"/>
    <w:rsid w:val="005633F8"/>
    <w:rsid w:val="00566E50"/>
    <w:rsid w:val="00570E07"/>
    <w:rsid w:val="0057342B"/>
    <w:rsid w:val="005819A9"/>
    <w:rsid w:val="0058241C"/>
    <w:rsid w:val="0059303B"/>
    <w:rsid w:val="005A5585"/>
    <w:rsid w:val="005B12C6"/>
    <w:rsid w:val="005B2966"/>
    <w:rsid w:val="005B6D06"/>
    <w:rsid w:val="005C4903"/>
    <w:rsid w:val="005C6108"/>
    <w:rsid w:val="005E180D"/>
    <w:rsid w:val="005E6770"/>
    <w:rsid w:val="005F7A4E"/>
    <w:rsid w:val="00604CE0"/>
    <w:rsid w:val="00606FCC"/>
    <w:rsid w:val="0061357A"/>
    <w:rsid w:val="00620B60"/>
    <w:rsid w:val="00630EF0"/>
    <w:rsid w:val="0063444A"/>
    <w:rsid w:val="00636BCE"/>
    <w:rsid w:val="0064089D"/>
    <w:rsid w:val="006459C5"/>
    <w:rsid w:val="00652EF5"/>
    <w:rsid w:val="00653EF8"/>
    <w:rsid w:val="00654894"/>
    <w:rsid w:val="00663439"/>
    <w:rsid w:val="006668D7"/>
    <w:rsid w:val="00677B33"/>
    <w:rsid w:val="00685077"/>
    <w:rsid w:val="006860F5"/>
    <w:rsid w:val="0069177A"/>
    <w:rsid w:val="006A176C"/>
    <w:rsid w:val="006A2251"/>
    <w:rsid w:val="006B147E"/>
    <w:rsid w:val="006B7FAC"/>
    <w:rsid w:val="006C6044"/>
    <w:rsid w:val="006E2CD2"/>
    <w:rsid w:val="00703152"/>
    <w:rsid w:val="007058CC"/>
    <w:rsid w:val="00711956"/>
    <w:rsid w:val="00711C4C"/>
    <w:rsid w:val="007121B9"/>
    <w:rsid w:val="00713130"/>
    <w:rsid w:val="0071471A"/>
    <w:rsid w:val="00722BBE"/>
    <w:rsid w:val="00730CDD"/>
    <w:rsid w:val="00731315"/>
    <w:rsid w:val="00734213"/>
    <w:rsid w:val="00744981"/>
    <w:rsid w:val="00745B54"/>
    <w:rsid w:val="00746B3E"/>
    <w:rsid w:val="0075546D"/>
    <w:rsid w:val="0076336E"/>
    <w:rsid w:val="00770AA7"/>
    <w:rsid w:val="00783A97"/>
    <w:rsid w:val="007900D6"/>
    <w:rsid w:val="007A355D"/>
    <w:rsid w:val="007C2653"/>
    <w:rsid w:val="007E15F2"/>
    <w:rsid w:val="00811151"/>
    <w:rsid w:val="0081265C"/>
    <w:rsid w:val="00816125"/>
    <w:rsid w:val="008167F9"/>
    <w:rsid w:val="008202CA"/>
    <w:rsid w:val="00822189"/>
    <w:rsid w:val="00831A28"/>
    <w:rsid w:val="00835702"/>
    <w:rsid w:val="008451E1"/>
    <w:rsid w:val="00856A74"/>
    <w:rsid w:val="008632F1"/>
    <w:rsid w:val="0086454E"/>
    <w:rsid w:val="00867014"/>
    <w:rsid w:val="008716F7"/>
    <w:rsid w:val="0087175B"/>
    <w:rsid w:val="008730D4"/>
    <w:rsid w:val="008756D6"/>
    <w:rsid w:val="008777B4"/>
    <w:rsid w:val="00883AE2"/>
    <w:rsid w:val="00885D15"/>
    <w:rsid w:val="00890A2C"/>
    <w:rsid w:val="008922C4"/>
    <w:rsid w:val="00893899"/>
    <w:rsid w:val="008A008D"/>
    <w:rsid w:val="008A0B36"/>
    <w:rsid w:val="008A2B39"/>
    <w:rsid w:val="008B5069"/>
    <w:rsid w:val="008B5D3E"/>
    <w:rsid w:val="008B6D01"/>
    <w:rsid w:val="008C5FE9"/>
    <w:rsid w:val="008D73D2"/>
    <w:rsid w:val="008E00D0"/>
    <w:rsid w:val="008E4107"/>
    <w:rsid w:val="008F01A5"/>
    <w:rsid w:val="008F417D"/>
    <w:rsid w:val="008F7E79"/>
    <w:rsid w:val="009012C1"/>
    <w:rsid w:val="00904B8E"/>
    <w:rsid w:val="00916DBF"/>
    <w:rsid w:val="009228E5"/>
    <w:rsid w:val="009330DE"/>
    <w:rsid w:val="00934B15"/>
    <w:rsid w:val="0094179D"/>
    <w:rsid w:val="0094423A"/>
    <w:rsid w:val="0095099D"/>
    <w:rsid w:val="00961880"/>
    <w:rsid w:val="0096214E"/>
    <w:rsid w:val="00966137"/>
    <w:rsid w:val="00975B25"/>
    <w:rsid w:val="009876B6"/>
    <w:rsid w:val="0099380B"/>
    <w:rsid w:val="00997694"/>
    <w:rsid w:val="009C24F2"/>
    <w:rsid w:val="009C2950"/>
    <w:rsid w:val="009C7F96"/>
    <w:rsid w:val="009E772C"/>
    <w:rsid w:val="00A04866"/>
    <w:rsid w:val="00A06F21"/>
    <w:rsid w:val="00A11957"/>
    <w:rsid w:val="00A25031"/>
    <w:rsid w:val="00A25582"/>
    <w:rsid w:val="00A401AE"/>
    <w:rsid w:val="00A42971"/>
    <w:rsid w:val="00A507BD"/>
    <w:rsid w:val="00A55FB7"/>
    <w:rsid w:val="00A61978"/>
    <w:rsid w:val="00A635C4"/>
    <w:rsid w:val="00A66DEC"/>
    <w:rsid w:val="00A714EA"/>
    <w:rsid w:val="00A743F3"/>
    <w:rsid w:val="00A8094D"/>
    <w:rsid w:val="00A92BAC"/>
    <w:rsid w:val="00AA66C4"/>
    <w:rsid w:val="00AA6856"/>
    <w:rsid w:val="00AB0662"/>
    <w:rsid w:val="00AB23D9"/>
    <w:rsid w:val="00AB5A0A"/>
    <w:rsid w:val="00AB69C3"/>
    <w:rsid w:val="00AC1C6A"/>
    <w:rsid w:val="00AC3383"/>
    <w:rsid w:val="00AE229B"/>
    <w:rsid w:val="00AE434B"/>
    <w:rsid w:val="00AE7BFD"/>
    <w:rsid w:val="00AF0146"/>
    <w:rsid w:val="00AF158A"/>
    <w:rsid w:val="00AF1E76"/>
    <w:rsid w:val="00B132ED"/>
    <w:rsid w:val="00B24DAD"/>
    <w:rsid w:val="00B34EA1"/>
    <w:rsid w:val="00B35241"/>
    <w:rsid w:val="00B3554C"/>
    <w:rsid w:val="00B36B2C"/>
    <w:rsid w:val="00B371E4"/>
    <w:rsid w:val="00B4295B"/>
    <w:rsid w:val="00B46076"/>
    <w:rsid w:val="00B523D9"/>
    <w:rsid w:val="00B546CC"/>
    <w:rsid w:val="00B56B9C"/>
    <w:rsid w:val="00B676D3"/>
    <w:rsid w:val="00B67EA9"/>
    <w:rsid w:val="00B72704"/>
    <w:rsid w:val="00B736C4"/>
    <w:rsid w:val="00B76567"/>
    <w:rsid w:val="00B8486A"/>
    <w:rsid w:val="00BA6E1D"/>
    <w:rsid w:val="00BA70BD"/>
    <w:rsid w:val="00BB39D5"/>
    <w:rsid w:val="00BB4A59"/>
    <w:rsid w:val="00BD1CC8"/>
    <w:rsid w:val="00BD6DAB"/>
    <w:rsid w:val="00BE7C5C"/>
    <w:rsid w:val="00C0445A"/>
    <w:rsid w:val="00C06961"/>
    <w:rsid w:val="00C115C3"/>
    <w:rsid w:val="00C1697D"/>
    <w:rsid w:val="00C16C9E"/>
    <w:rsid w:val="00C2543D"/>
    <w:rsid w:val="00C32FB2"/>
    <w:rsid w:val="00C42B61"/>
    <w:rsid w:val="00C45B97"/>
    <w:rsid w:val="00C464C8"/>
    <w:rsid w:val="00C6611F"/>
    <w:rsid w:val="00C71DE3"/>
    <w:rsid w:val="00C839B2"/>
    <w:rsid w:val="00C847D9"/>
    <w:rsid w:val="00C95527"/>
    <w:rsid w:val="00CA7491"/>
    <w:rsid w:val="00CB6C36"/>
    <w:rsid w:val="00CC1F30"/>
    <w:rsid w:val="00CC2D18"/>
    <w:rsid w:val="00CE0D88"/>
    <w:rsid w:val="00CE4409"/>
    <w:rsid w:val="00CF0BB9"/>
    <w:rsid w:val="00CF3EFB"/>
    <w:rsid w:val="00CF45ED"/>
    <w:rsid w:val="00D013AD"/>
    <w:rsid w:val="00D01D54"/>
    <w:rsid w:val="00D10C63"/>
    <w:rsid w:val="00D3734F"/>
    <w:rsid w:val="00D41C66"/>
    <w:rsid w:val="00D44472"/>
    <w:rsid w:val="00D60A99"/>
    <w:rsid w:val="00D715B8"/>
    <w:rsid w:val="00D87D97"/>
    <w:rsid w:val="00D92298"/>
    <w:rsid w:val="00D948AF"/>
    <w:rsid w:val="00D959F6"/>
    <w:rsid w:val="00DA48CB"/>
    <w:rsid w:val="00DA4ADB"/>
    <w:rsid w:val="00DB5769"/>
    <w:rsid w:val="00DC4ACA"/>
    <w:rsid w:val="00DC5E69"/>
    <w:rsid w:val="00DC6622"/>
    <w:rsid w:val="00DE2604"/>
    <w:rsid w:val="00DE37FC"/>
    <w:rsid w:val="00DF772D"/>
    <w:rsid w:val="00E0367D"/>
    <w:rsid w:val="00E13CC6"/>
    <w:rsid w:val="00E14BEB"/>
    <w:rsid w:val="00E26581"/>
    <w:rsid w:val="00E26F8C"/>
    <w:rsid w:val="00E27C25"/>
    <w:rsid w:val="00E315E3"/>
    <w:rsid w:val="00E367A3"/>
    <w:rsid w:val="00E40D8B"/>
    <w:rsid w:val="00E47F0E"/>
    <w:rsid w:val="00E51AD2"/>
    <w:rsid w:val="00E51E02"/>
    <w:rsid w:val="00E52BC9"/>
    <w:rsid w:val="00E61DE4"/>
    <w:rsid w:val="00E65C1A"/>
    <w:rsid w:val="00E7096B"/>
    <w:rsid w:val="00E741B3"/>
    <w:rsid w:val="00E83917"/>
    <w:rsid w:val="00E84548"/>
    <w:rsid w:val="00E90F95"/>
    <w:rsid w:val="00E9123D"/>
    <w:rsid w:val="00E915C9"/>
    <w:rsid w:val="00EB2B67"/>
    <w:rsid w:val="00EB65F5"/>
    <w:rsid w:val="00EB7A89"/>
    <w:rsid w:val="00EC0755"/>
    <w:rsid w:val="00ED0277"/>
    <w:rsid w:val="00EE376C"/>
    <w:rsid w:val="00EF135D"/>
    <w:rsid w:val="00EF3190"/>
    <w:rsid w:val="00EF6658"/>
    <w:rsid w:val="00F00580"/>
    <w:rsid w:val="00F14D78"/>
    <w:rsid w:val="00F331CC"/>
    <w:rsid w:val="00F353CC"/>
    <w:rsid w:val="00F355DE"/>
    <w:rsid w:val="00F37241"/>
    <w:rsid w:val="00F41179"/>
    <w:rsid w:val="00F427A7"/>
    <w:rsid w:val="00F479C2"/>
    <w:rsid w:val="00F53D05"/>
    <w:rsid w:val="00F64BDC"/>
    <w:rsid w:val="00F67313"/>
    <w:rsid w:val="00F74970"/>
    <w:rsid w:val="00F753AD"/>
    <w:rsid w:val="00F7563A"/>
    <w:rsid w:val="00F94E39"/>
    <w:rsid w:val="00F975D5"/>
    <w:rsid w:val="00F97E13"/>
    <w:rsid w:val="00FA5359"/>
    <w:rsid w:val="00FC38ED"/>
    <w:rsid w:val="00FC53AD"/>
    <w:rsid w:val="00FC7077"/>
    <w:rsid w:val="00FE1BDD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docId w15:val="{EA90305D-4AE9-4867-A27F-6419ED9C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B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A507BD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67F38"/>
  </w:style>
  <w:style w:type="character" w:customStyle="1" w:styleId="SaludoCar">
    <w:name w:val="Saludo Car"/>
    <w:basedOn w:val="Fuentedeprrafopredeter"/>
    <w:link w:val="Saludo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Listaconvietas">
    <w:name w:val="List Bullet"/>
    <w:basedOn w:val="Normal"/>
    <w:uiPriority w:val="99"/>
    <w:unhideWhenUsed/>
    <w:rsid w:val="00367F38"/>
    <w:pPr>
      <w:numPr>
        <w:numId w:val="9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67F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7F3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367F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67F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7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67F38"/>
    <w:rPr>
      <w:rFonts w:eastAsiaTheme="minorEastAsia"/>
      <w:color w:val="5A5A5A" w:themeColor="text1" w:themeTint="A5"/>
      <w:spacing w:val="15"/>
      <w:kern w:val="0"/>
      <w:lang w:val="es-ES_tradn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84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4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47D9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7D9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Revisin">
    <w:name w:val="Revision"/>
    <w:hidden/>
    <w:uiPriority w:val="99"/>
    <w:semiHidden/>
    <w:rsid w:val="003D387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F6FA-1A13-4BD5-8A28-F4C03503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1681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Glendy Chavarria</cp:lastModifiedBy>
  <cp:revision>4</cp:revision>
  <cp:lastPrinted>2024-07-03T20:16:00Z</cp:lastPrinted>
  <dcterms:created xsi:type="dcterms:W3CDTF">2024-07-03T16:27:00Z</dcterms:created>
  <dcterms:modified xsi:type="dcterms:W3CDTF">2024-07-03T20:16:00Z</dcterms:modified>
</cp:coreProperties>
</file>